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0E5866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0E5866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0E5866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A62EF" w:rsidTr="001B2992">
        <w:trPr>
          <w:trHeight w:val="513"/>
        </w:trPr>
        <w:tc>
          <w:tcPr>
            <w:tcW w:w="10206" w:type="dxa"/>
            <w:gridSpan w:val="3"/>
          </w:tcPr>
          <w:p w:rsidR="00D54969" w:rsidRPr="006F53DC" w:rsidRDefault="004F6045" w:rsidP="006F53DC">
            <w:pPr>
              <w:jc w:val="center"/>
              <w:rPr>
                <w:b/>
                <w:sz w:val="26"/>
                <w:szCs w:val="26"/>
              </w:rPr>
            </w:pPr>
            <w:bookmarkStart w:id="0" w:name="OLE_LINK3"/>
            <w:bookmarkStart w:id="1" w:name="OLE_LINK4"/>
            <w:r w:rsidRPr="00BF03A4">
              <w:rPr>
                <w:sz w:val="26"/>
                <w:szCs w:val="26"/>
              </w:rPr>
              <w:t xml:space="preserve">Об утверждении </w:t>
            </w:r>
            <w:r w:rsidR="00D54969" w:rsidRPr="00BF03A4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936C94" w:rsidRPr="00BF03A4">
              <w:rPr>
                <w:sz w:val="26"/>
                <w:szCs w:val="26"/>
              </w:rPr>
              <w:t>регионального </w:t>
            </w:r>
            <w:r w:rsidR="00D54969" w:rsidRPr="00BF03A4">
              <w:rPr>
                <w:sz w:val="26"/>
                <w:szCs w:val="26"/>
              </w:rPr>
              <w:t xml:space="preserve">значения </w:t>
            </w:r>
            <w:bookmarkStart w:id="2" w:name="OLE_LINK9"/>
            <w:bookmarkStart w:id="3" w:name="OLE_LINK13"/>
            <w:r w:rsidR="003E3F9B" w:rsidRPr="00BF03A4">
              <w:rPr>
                <w:sz w:val="26"/>
                <w:szCs w:val="26"/>
              </w:rPr>
              <w:t>«Служебный к</w:t>
            </w:r>
            <w:r w:rsidR="00BF03A4">
              <w:rPr>
                <w:sz w:val="26"/>
                <w:szCs w:val="26"/>
              </w:rPr>
              <w:t xml:space="preserve">орпус управления Сибирской </w:t>
            </w:r>
            <w:proofErr w:type="spellStart"/>
            <w:r w:rsidR="00BF03A4">
              <w:rPr>
                <w:sz w:val="26"/>
                <w:szCs w:val="26"/>
              </w:rPr>
              <w:t>жел</w:t>
            </w:r>
            <w:proofErr w:type="spellEnd"/>
            <w:r w:rsidR="00BF03A4">
              <w:rPr>
                <w:sz w:val="26"/>
                <w:szCs w:val="26"/>
              </w:rPr>
              <w:t>. </w:t>
            </w:r>
            <w:r w:rsidR="003E3F9B" w:rsidRPr="00BF03A4">
              <w:rPr>
                <w:sz w:val="26"/>
                <w:szCs w:val="26"/>
              </w:rPr>
              <w:t>дороги»</w:t>
            </w:r>
            <w:bookmarkStart w:id="4" w:name="OLE_LINK64"/>
            <w:bookmarkStart w:id="5" w:name="OLE_LINK65"/>
            <w:r w:rsidR="006F53DC">
              <w:rPr>
                <w:b/>
                <w:sz w:val="26"/>
                <w:szCs w:val="26"/>
              </w:rPr>
              <w:t xml:space="preserve"> </w:t>
            </w:r>
            <w:r w:rsidR="00936C94" w:rsidRPr="00BF03A4">
              <w:rPr>
                <w:bCs/>
                <w:sz w:val="26"/>
                <w:szCs w:val="26"/>
              </w:rPr>
              <w:t>(</w:t>
            </w:r>
            <w:r w:rsidR="001B2992" w:rsidRPr="00BF03A4">
              <w:rPr>
                <w:bCs/>
                <w:sz w:val="26"/>
                <w:szCs w:val="26"/>
              </w:rPr>
              <w:t>Томская </w:t>
            </w:r>
            <w:r w:rsidR="00936C94" w:rsidRPr="00BF03A4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2"/>
            <w:bookmarkEnd w:id="3"/>
            <w:bookmarkEnd w:id="4"/>
            <w:bookmarkEnd w:id="5"/>
          </w:p>
        </w:tc>
      </w:tr>
    </w:tbl>
    <w:p w:rsidR="00116CE8" w:rsidRPr="005A62E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6" w:name="ТекстовоеПоле2"/>
      <w:r w:rsidRPr="005A62EF">
        <w:rPr>
          <w:rFonts w:ascii="Times New Roman" w:hAnsi="Times New Roman"/>
          <w:sz w:val="26"/>
          <w:szCs w:val="26"/>
        </w:rPr>
        <w:tab/>
      </w:r>
    </w:p>
    <w:p w:rsidR="00243E72" w:rsidRPr="006F53DC" w:rsidRDefault="00FB3CE7" w:rsidP="00243E72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6F53DC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6F53DC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7" w:name="OLE_LINK1"/>
      <w:bookmarkStart w:id="8" w:name="OLE_LINK2"/>
      <w:r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7"/>
      <w:bookmarkEnd w:id="8"/>
      <w:r w:rsidR="00E93D91" w:rsidRPr="006F53DC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9" w:name="OLE_LINK10"/>
      <w:bookmarkStart w:id="10" w:name="OLE_LINK11"/>
      <w:r w:rsidR="008078A9" w:rsidRPr="006F53DC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9"/>
      <w:bookmarkEnd w:id="10"/>
      <w:r w:rsidR="008078A9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1" w:name="OLE_LINK5"/>
      <w:bookmarkStart w:id="12" w:name="OLE_LINK6"/>
      <w:r w:rsidR="00EC409C" w:rsidRPr="006F53DC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6F53DC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1"/>
      <w:bookmarkEnd w:id="12"/>
      <w:r w:rsidR="005739C6" w:rsidRPr="006F53DC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6F53DC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6F53DC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6F53DC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6F53DC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6F53DC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6F53DC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6F53DC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6F53DC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6F53DC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6F53DC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6F53DC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243E72" w:rsidRPr="006F53DC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6F53DC">
        <w:rPr>
          <w:rFonts w:ascii="Times New Roman" w:hAnsi="Times New Roman"/>
          <w:sz w:val="26"/>
          <w:szCs w:val="26"/>
        </w:rPr>
        <w:t>ПРИКАЗЫВАЮ:</w:t>
      </w:r>
    </w:p>
    <w:p w:rsidR="00EC4242" w:rsidRPr="006F53DC" w:rsidRDefault="00FB3CE7" w:rsidP="00EC4242">
      <w:pPr>
        <w:pStyle w:val="af0"/>
        <w:numPr>
          <w:ilvl w:val="3"/>
          <w:numId w:val="23"/>
        </w:numPr>
        <w:tabs>
          <w:tab w:val="left" w:pos="1134"/>
        </w:tabs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6F53DC">
        <w:rPr>
          <w:rStyle w:val="a9"/>
          <w:rFonts w:ascii="Times New Roman" w:hAnsi="Times New Roman"/>
          <w:b w:val="0"/>
          <w:sz w:val="26"/>
          <w:szCs w:val="26"/>
        </w:rPr>
        <w:t>Утвердить предмет охраны объекта культурного наследия</w:t>
      </w:r>
      <w:r w:rsidRPr="006F53DC">
        <w:rPr>
          <w:rStyle w:val="a9"/>
          <w:rFonts w:ascii="Times New Roman" w:hAnsi="Times New Roman"/>
          <w:sz w:val="26"/>
          <w:szCs w:val="26"/>
        </w:rPr>
        <w:t xml:space="preserve"> </w:t>
      </w:r>
      <w:bookmarkStart w:id="13" w:name="OLE_LINK12"/>
      <w:r w:rsidR="00973402" w:rsidRPr="006F53DC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4" w:name="OLE_LINK14"/>
      <w:bookmarkStart w:id="15" w:name="OLE_LINK15"/>
      <w:bookmarkEnd w:id="13"/>
      <w:r w:rsidR="00BF03A4" w:rsidRPr="006F53DC">
        <w:rPr>
          <w:rFonts w:ascii="Times New Roman" w:hAnsi="Times New Roman"/>
          <w:sz w:val="26"/>
          <w:szCs w:val="26"/>
        </w:rPr>
        <w:t xml:space="preserve">«Служебный корпус управления Сибирской </w:t>
      </w:r>
      <w:proofErr w:type="spellStart"/>
      <w:r w:rsidR="00BF03A4" w:rsidRPr="006F53DC">
        <w:rPr>
          <w:rFonts w:ascii="Times New Roman" w:hAnsi="Times New Roman"/>
          <w:sz w:val="26"/>
          <w:szCs w:val="26"/>
        </w:rPr>
        <w:t>жел</w:t>
      </w:r>
      <w:proofErr w:type="spellEnd"/>
      <w:r w:rsidR="00BF03A4" w:rsidRPr="006F53DC">
        <w:rPr>
          <w:rFonts w:ascii="Times New Roman" w:hAnsi="Times New Roman"/>
          <w:sz w:val="26"/>
          <w:szCs w:val="26"/>
        </w:rPr>
        <w:t>. дороги»</w:t>
      </w:r>
      <w:r w:rsidR="004C3CEF" w:rsidRPr="006F53DC">
        <w:rPr>
          <w:rFonts w:ascii="Times New Roman" w:hAnsi="Times New Roman"/>
          <w:sz w:val="26"/>
          <w:szCs w:val="26"/>
        </w:rPr>
        <w:t xml:space="preserve">, </w:t>
      </w:r>
      <w:r w:rsidR="00BF03A4" w:rsidRPr="006F53DC">
        <w:rPr>
          <w:rFonts w:ascii="Times New Roman" w:hAnsi="Times New Roman"/>
          <w:sz w:val="26"/>
          <w:szCs w:val="26"/>
        </w:rPr>
        <w:t>расположенного по </w:t>
      </w:r>
      <w:r w:rsidR="000031B1" w:rsidRPr="006F53DC">
        <w:rPr>
          <w:rFonts w:ascii="Times New Roman" w:hAnsi="Times New Roman"/>
          <w:sz w:val="26"/>
          <w:szCs w:val="26"/>
        </w:rPr>
        <w:t xml:space="preserve">адресу (местонахождение): </w:t>
      </w:r>
      <w:bookmarkEnd w:id="14"/>
      <w:bookmarkEnd w:id="15"/>
      <w:r w:rsidR="004C3CEF" w:rsidRPr="006F53DC">
        <w:rPr>
          <w:rFonts w:ascii="Times New Roman" w:hAnsi="Times New Roman"/>
          <w:sz w:val="26"/>
          <w:szCs w:val="26"/>
        </w:rPr>
        <w:t xml:space="preserve">Томская область, г. Томск, </w:t>
      </w:r>
      <w:r w:rsidR="00BF03A4" w:rsidRPr="006F53DC">
        <w:rPr>
          <w:rFonts w:ascii="Times New Roman" w:hAnsi="Times New Roman"/>
          <w:sz w:val="26"/>
          <w:szCs w:val="26"/>
        </w:rPr>
        <w:t xml:space="preserve">Советский район, </w:t>
      </w:r>
      <w:proofErr w:type="spellStart"/>
      <w:r w:rsidR="00BF03A4" w:rsidRPr="006F53DC">
        <w:rPr>
          <w:rFonts w:ascii="Times New Roman" w:hAnsi="Times New Roman"/>
          <w:sz w:val="26"/>
          <w:szCs w:val="26"/>
        </w:rPr>
        <w:t>Нахановича</w:t>
      </w:r>
      <w:proofErr w:type="spellEnd"/>
      <w:r w:rsidR="00BF03A4" w:rsidRPr="006F53DC">
        <w:rPr>
          <w:rFonts w:ascii="Times New Roman" w:hAnsi="Times New Roman"/>
          <w:sz w:val="26"/>
          <w:szCs w:val="26"/>
        </w:rPr>
        <w:t xml:space="preserve"> переулок, 3, </w:t>
      </w:r>
      <w:r w:rsidRPr="006F53DC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6F53DC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6F53DC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6F53DC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6F53DC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6F53DC" w:rsidRDefault="001B2992" w:rsidP="00EC4242">
      <w:pPr>
        <w:pStyle w:val="af0"/>
        <w:numPr>
          <w:ilvl w:val="3"/>
          <w:numId w:val="2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6F53D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F53DC">
        <w:rPr>
          <w:rFonts w:ascii="Times New Roman" w:hAnsi="Times New Roman"/>
          <w:sz w:val="26"/>
          <w:szCs w:val="26"/>
        </w:rPr>
        <w:t xml:space="preserve"> исполнением настоящего распоряжения возложить на председателя Комитета по охране объектов культурного наследия Томской области.</w:t>
      </w:r>
    </w:p>
    <w:p w:rsidR="00FB3CE7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C4242" w:rsidRPr="00EC4242" w:rsidRDefault="00EC424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EC4242" w:rsidRPr="00EC4242" w:rsidTr="00EC4242">
        <w:tc>
          <w:tcPr>
            <w:tcW w:w="3831" w:type="dxa"/>
            <w:shd w:val="clear" w:color="auto" w:fill="auto"/>
            <w:vAlign w:val="center"/>
          </w:tcPr>
          <w:p w:rsidR="00EC4242" w:rsidRPr="00EC4242" w:rsidRDefault="00EC4242" w:rsidP="00071EA0">
            <w:pPr>
              <w:rPr>
                <w:sz w:val="26"/>
                <w:szCs w:val="26"/>
              </w:rPr>
            </w:pPr>
            <w:r w:rsidRPr="00EC4242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EC4242" w:rsidRPr="00EC4242" w:rsidRDefault="00EC4242" w:rsidP="00071EA0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C4242" w:rsidRPr="00EC4242" w:rsidRDefault="00EC4242" w:rsidP="00071EA0">
            <w:pPr>
              <w:ind w:right="-108"/>
              <w:jc w:val="right"/>
              <w:rPr>
                <w:sz w:val="26"/>
                <w:szCs w:val="26"/>
              </w:rPr>
            </w:pPr>
            <w:r w:rsidRPr="00EC4242">
              <w:rPr>
                <w:sz w:val="26"/>
                <w:szCs w:val="26"/>
              </w:rPr>
              <w:t>Е.В.Перетягина</w:t>
            </w:r>
          </w:p>
        </w:tc>
      </w:tr>
    </w:tbl>
    <w:p w:rsidR="00EC4242" w:rsidRPr="005A62EF" w:rsidRDefault="00EC424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6"/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0031B1" w:rsidRPr="00F64729" w:rsidTr="003A4B3B">
        <w:trPr>
          <w:trHeight w:val="426"/>
        </w:trPr>
        <w:tc>
          <w:tcPr>
            <w:tcW w:w="5920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415" w:type="dxa"/>
            <w:gridSpan w:val="4"/>
          </w:tcPr>
          <w:p w:rsidR="000031B1" w:rsidRPr="005A62EF" w:rsidRDefault="000031B1" w:rsidP="000031B1">
            <w:pPr>
              <w:jc w:val="both"/>
            </w:pPr>
            <w:r w:rsidRPr="005A62EF">
              <w:t xml:space="preserve">Приложение </w:t>
            </w:r>
            <w:r w:rsidR="00A10D0E"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3A4B3B" w:rsidRPr="00F64729" w:rsidTr="003A4B3B">
        <w:trPr>
          <w:trHeight w:val="270"/>
        </w:trPr>
        <w:tc>
          <w:tcPr>
            <w:tcW w:w="5920" w:type="dxa"/>
          </w:tcPr>
          <w:p w:rsidR="003A4B3B" w:rsidRDefault="003A4B3B" w:rsidP="000031B1">
            <w:pPr>
              <w:jc w:val="right"/>
            </w:pPr>
          </w:p>
        </w:tc>
        <w:tc>
          <w:tcPr>
            <w:tcW w:w="441" w:type="dxa"/>
          </w:tcPr>
          <w:p w:rsidR="003A4B3B" w:rsidRPr="005A62EF" w:rsidRDefault="003A4B3B" w:rsidP="000031B1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3A4B3B" w:rsidRPr="005A62EF" w:rsidRDefault="003A4B3B" w:rsidP="003A4B3B">
            <w:pPr>
              <w:jc w:val="both"/>
            </w:pPr>
          </w:p>
        </w:tc>
        <w:tc>
          <w:tcPr>
            <w:tcW w:w="445" w:type="dxa"/>
          </w:tcPr>
          <w:p w:rsidR="003A4B3B" w:rsidRPr="005A62EF" w:rsidRDefault="003A4B3B" w:rsidP="003A4B3B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3A4B3B" w:rsidRPr="005A62EF" w:rsidRDefault="003A4B3B" w:rsidP="003A4B3B">
            <w:pPr>
              <w:jc w:val="both"/>
            </w:pPr>
          </w:p>
        </w:tc>
      </w:tr>
    </w:tbl>
    <w:p w:rsidR="000031B1" w:rsidRPr="00DC3E0D" w:rsidRDefault="000031B1" w:rsidP="000031B1">
      <w:pPr>
        <w:rPr>
          <w:sz w:val="16"/>
          <w:szCs w:val="16"/>
        </w:rPr>
      </w:pPr>
    </w:p>
    <w:p w:rsidR="001C32D9" w:rsidRDefault="00AD7D8B" w:rsidP="001C32D9">
      <w:pPr>
        <w:jc w:val="center"/>
        <w:rPr>
          <w:b/>
          <w:sz w:val="25"/>
          <w:szCs w:val="25"/>
        </w:rPr>
      </w:pPr>
      <w:r w:rsidRPr="005A62EF">
        <w:rPr>
          <w:b/>
          <w:sz w:val="25"/>
          <w:szCs w:val="25"/>
        </w:rPr>
        <w:t xml:space="preserve">Предмет охраны объекта культурного наследия регионального значения </w:t>
      </w:r>
      <w:bookmarkStart w:id="16" w:name="OLE_LINK62"/>
      <w:bookmarkStart w:id="17" w:name="OLE_LINK63"/>
    </w:p>
    <w:p w:rsidR="001C32D9" w:rsidRPr="00BF03A4" w:rsidRDefault="00BF03A4" w:rsidP="00BF03A4">
      <w:pPr>
        <w:jc w:val="center"/>
        <w:rPr>
          <w:b/>
          <w:sz w:val="26"/>
          <w:szCs w:val="26"/>
        </w:rPr>
      </w:pPr>
      <w:r w:rsidRPr="00BF03A4">
        <w:rPr>
          <w:sz w:val="26"/>
          <w:szCs w:val="26"/>
        </w:rPr>
        <w:t>«Служебный к</w:t>
      </w:r>
      <w:r>
        <w:rPr>
          <w:sz w:val="26"/>
          <w:szCs w:val="26"/>
        </w:rPr>
        <w:t xml:space="preserve">орпус управления Сибирской </w:t>
      </w:r>
      <w:proofErr w:type="spellStart"/>
      <w:r>
        <w:rPr>
          <w:sz w:val="26"/>
          <w:szCs w:val="26"/>
        </w:rPr>
        <w:t>жел</w:t>
      </w:r>
      <w:proofErr w:type="spellEnd"/>
      <w:r>
        <w:rPr>
          <w:sz w:val="26"/>
          <w:szCs w:val="26"/>
        </w:rPr>
        <w:t>. </w:t>
      </w:r>
      <w:r w:rsidRPr="00BF03A4">
        <w:rPr>
          <w:sz w:val="26"/>
          <w:szCs w:val="26"/>
        </w:rPr>
        <w:t>дороги»</w:t>
      </w:r>
      <w:r>
        <w:rPr>
          <w:b/>
          <w:sz w:val="26"/>
          <w:szCs w:val="26"/>
        </w:rPr>
        <w:t xml:space="preserve"> </w:t>
      </w:r>
      <w:r w:rsidRPr="00BF03A4">
        <w:rPr>
          <w:bCs/>
          <w:sz w:val="26"/>
          <w:szCs w:val="26"/>
        </w:rPr>
        <w:t>(Томская область)</w:t>
      </w:r>
    </w:p>
    <w:p w:rsidR="00BF03A4" w:rsidRPr="004C3CEF" w:rsidRDefault="00BF03A4" w:rsidP="00BF03A4">
      <w:pPr>
        <w:tabs>
          <w:tab w:val="left" w:pos="1134"/>
        </w:tabs>
        <w:ind w:firstLine="567"/>
        <w:jc w:val="center"/>
        <w:rPr>
          <w:sz w:val="26"/>
          <w:szCs w:val="26"/>
        </w:rPr>
      </w:pPr>
    </w:p>
    <w:bookmarkEnd w:id="16"/>
    <w:bookmarkEnd w:id="17"/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Градостроительные характеристики здания:</w:t>
      </w:r>
    </w:p>
    <w:p w:rsidR="003E3F9B" w:rsidRPr="003E3F9B" w:rsidRDefault="003E3F9B" w:rsidP="003E3F9B">
      <w:pPr>
        <w:numPr>
          <w:ilvl w:val="1"/>
          <w:numId w:val="2"/>
        </w:numPr>
        <w:tabs>
          <w:tab w:val="num" w:pos="-24"/>
          <w:tab w:val="left" w:pos="48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sz w:val="26"/>
          <w:szCs w:val="26"/>
        </w:rPr>
        <w:t xml:space="preserve">Местоположение здания в строчке </w:t>
      </w:r>
      <w:proofErr w:type="spellStart"/>
      <w:r w:rsidRPr="003E3F9B">
        <w:rPr>
          <w:sz w:val="26"/>
          <w:szCs w:val="26"/>
        </w:rPr>
        <w:t>периметральной</w:t>
      </w:r>
      <w:proofErr w:type="spellEnd"/>
      <w:r w:rsidRPr="003E3F9B">
        <w:rPr>
          <w:sz w:val="26"/>
          <w:szCs w:val="26"/>
        </w:rPr>
        <w:t xml:space="preserve"> застройки квартала, главным (северным) фасадом по красной лини</w:t>
      </w:r>
      <w:r w:rsidR="00BF03A4">
        <w:rPr>
          <w:sz w:val="26"/>
          <w:szCs w:val="26"/>
        </w:rPr>
        <w:t>и пер. </w:t>
      </w:r>
      <w:proofErr w:type="spellStart"/>
      <w:r w:rsidR="00BF03A4">
        <w:rPr>
          <w:sz w:val="26"/>
          <w:szCs w:val="26"/>
        </w:rPr>
        <w:t>Нахановича</w:t>
      </w:r>
      <w:proofErr w:type="spellEnd"/>
      <w:r w:rsidR="00BF03A4">
        <w:rPr>
          <w:sz w:val="26"/>
          <w:szCs w:val="26"/>
        </w:rPr>
        <w:t xml:space="preserve"> (бывшего пер. Ямского) с </w:t>
      </w:r>
      <w:r w:rsidRPr="003E3F9B">
        <w:rPr>
          <w:sz w:val="26"/>
          <w:szCs w:val="26"/>
        </w:rPr>
        <w:t>развитием объема в глубину квартала. Формирует ис</w:t>
      </w:r>
      <w:r w:rsidR="00BF03A4">
        <w:rPr>
          <w:sz w:val="26"/>
          <w:szCs w:val="26"/>
        </w:rPr>
        <w:t>торическую застройку улицы кон. </w:t>
      </w:r>
      <w:r w:rsidRPr="003E3F9B">
        <w:rPr>
          <w:sz w:val="26"/>
          <w:szCs w:val="26"/>
          <w:lang w:val="en-US"/>
        </w:rPr>
        <w:t>XIX</w:t>
      </w:r>
      <w:r w:rsidRPr="003E3F9B">
        <w:rPr>
          <w:sz w:val="26"/>
          <w:szCs w:val="26"/>
        </w:rPr>
        <w:t xml:space="preserve"> </w:t>
      </w:r>
      <w:r w:rsidRPr="003E3F9B">
        <w:rPr>
          <w:color w:val="333399"/>
          <w:sz w:val="26"/>
          <w:szCs w:val="26"/>
        </w:rPr>
        <w:t>–</w:t>
      </w:r>
      <w:r w:rsidRPr="003E3F9B">
        <w:rPr>
          <w:sz w:val="26"/>
          <w:szCs w:val="26"/>
        </w:rPr>
        <w:t xml:space="preserve"> </w:t>
      </w:r>
      <w:proofErr w:type="spellStart"/>
      <w:r w:rsidRPr="003E3F9B">
        <w:rPr>
          <w:sz w:val="26"/>
          <w:szCs w:val="26"/>
        </w:rPr>
        <w:t>нач</w:t>
      </w:r>
      <w:proofErr w:type="spellEnd"/>
      <w:r w:rsidRPr="003E3F9B">
        <w:rPr>
          <w:sz w:val="26"/>
          <w:szCs w:val="26"/>
        </w:rPr>
        <w:t xml:space="preserve">. </w:t>
      </w:r>
      <w:r w:rsidRPr="003E3F9B">
        <w:rPr>
          <w:sz w:val="26"/>
          <w:szCs w:val="26"/>
          <w:lang w:val="en-US"/>
        </w:rPr>
        <w:t>XX</w:t>
      </w:r>
      <w:r w:rsidRPr="003E3F9B">
        <w:rPr>
          <w:sz w:val="26"/>
          <w:szCs w:val="26"/>
        </w:rPr>
        <w:t xml:space="preserve"> вв. </w:t>
      </w:r>
    </w:p>
    <w:p w:rsidR="003E3F9B" w:rsidRPr="003E3F9B" w:rsidRDefault="003E3F9B" w:rsidP="003E3F9B">
      <w:pPr>
        <w:numPr>
          <w:ilvl w:val="1"/>
          <w:numId w:val="2"/>
        </w:numPr>
        <w:tabs>
          <w:tab w:val="num" w:pos="-24"/>
          <w:tab w:val="left" w:pos="48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sz w:val="26"/>
          <w:szCs w:val="26"/>
        </w:rPr>
        <w:t xml:space="preserve">Расположение здания в структуре ансамбля городской усадьбы и его главенствующее положение (по расположению, объему и архитектуре). </w:t>
      </w:r>
    </w:p>
    <w:p w:rsidR="003E3F9B" w:rsidRPr="003E3F9B" w:rsidRDefault="003E3F9B" w:rsidP="003E3F9B">
      <w:pPr>
        <w:numPr>
          <w:ilvl w:val="1"/>
          <w:numId w:val="2"/>
        </w:numPr>
        <w:tabs>
          <w:tab w:val="num" w:pos="-24"/>
          <w:tab w:val="left" w:pos="48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sz w:val="26"/>
          <w:szCs w:val="26"/>
        </w:rPr>
        <w:t xml:space="preserve">Габариты здания и его силуэт, усложненный по главному фасаду пятью башнями с куполами и фигурными завершениями. </w:t>
      </w:r>
    </w:p>
    <w:p w:rsidR="003E3F9B" w:rsidRPr="003E3F9B" w:rsidRDefault="003E3F9B" w:rsidP="003E3F9B">
      <w:pPr>
        <w:numPr>
          <w:ilvl w:val="1"/>
          <w:numId w:val="2"/>
        </w:numPr>
        <w:tabs>
          <w:tab w:val="num" w:pos="-24"/>
          <w:tab w:val="left" w:pos="48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sz w:val="26"/>
          <w:szCs w:val="26"/>
        </w:rPr>
        <w:t>Секторы и направления видовых раскрытий здан</w:t>
      </w:r>
      <w:r w:rsidR="00BF03A4">
        <w:rPr>
          <w:sz w:val="26"/>
          <w:szCs w:val="26"/>
        </w:rPr>
        <w:t xml:space="preserve">ия (в пределах его видимости) </w:t>
      </w:r>
      <w:proofErr w:type="gramStart"/>
      <w:r w:rsidR="00BF03A4">
        <w:rPr>
          <w:sz w:val="26"/>
          <w:szCs w:val="26"/>
        </w:rPr>
        <w:t>с</w:t>
      </w:r>
      <w:proofErr w:type="gramEnd"/>
      <w:r w:rsidR="00BF03A4">
        <w:rPr>
          <w:sz w:val="26"/>
          <w:szCs w:val="26"/>
        </w:rPr>
        <w:t> </w:t>
      </w:r>
      <w:r w:rsidRPr="003E3F9B">
        <w:rPr>
          <w:sz w:val="26"/>
          <w:szCs w:val="26"/>
        </w:rPr>
        <w:t>пер.</w:t>
      </w:r>
      <w:r w:rsidR="00BF03A4">
        <w:rPr>
          <w:sz w:val="26"/>
          <w:szCs w:val="26"/>
        </w:rPr>
        <w:t xml:space="preserve">  </w:t>
      </w:r>
      <w:proofErr w:type="spellStart"/>
      <w:r w:rsidR="00BF03A4">
        <w:rPr>
          <w:sz w:val="26"/>
          <w:szCs w:val="26"/>
        </w:rPr>
        <w:t>Нахановича</w:t>
      </w:r>
      <w:proofErr w:type="spellEnd"/>
      <w:r w:rsidR="00BF03A4">
        <w:rPr>
          <w:sz w:val="26"/>
          <w:szCs w:val="26"/>
        </w:rPr>
        <w:t xml:space="preserve"> и пр. </w:t>
      </w:r>
      <w:r w:rsidRPr="003E3F9B">
        <w:rPr>
          <w:sz w:val="26"/>
          <w:szCs w:val="26"/>
        </w:rPr>
        <w:t>Ленина, ансамблевое восприятие усадьбы с территории Театрального сквера и с дворовой территории объекта.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-24" w:right="-48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Объемно-пространственная композиция здания</w:t>
      </w:r>
      <w:r w:rsidRPr="003E3F9B">
        <w:rPr>
          <w:sz w:val="26"/>
          <w:szCs w:val="26"/>
        </w:rPr>
        <w:t xml:space="preserve"> на дату строительства 1903 г. Симметричное крупномасштабное 3-х этажное каменное здание с подвалом (под частью здания). Форма плана «Е</w:t>
      </w:r>
      <w:proofErr w:type="gramStart"/>
      <w:r w:rsidRPr="003E3F9B">
        <w:rPr>
          <w:sz w:val="26"/>
          <w:szCs w:val="26"/>
        </w:rPr>
        <w:t>»-</w:t>
      </w:r>
      <w:proofErr w:type="gramEnd"/>
      <w:r w:rsidRPr="003E3F9B">
        <w:rPr>
          <w:sz w:val="26"/>
          <w:szCs w:val="26"/>
        </w:rPr>
        <w:t xml:space="preserve">образная, по дворовому фасаду усложнена выступающими объемами боковых крыльев и центрального объема парадной лестницы. Высотные отметки по венчающим карнизам здания, оснований башен и карниза возвышающегося объема парадной лестницы. 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Конфигурация крыши</w:t>
      </w:r>
      <w:r w:rsidRPr="003E3F9B">
        <w:rPr>
          <w:sz w:val="26"/>
          <w:szCs w:val="26"/>
        </w:rPr>
        <w:t xml:space="preserve"> сложная вальмовая (над баш</w:t>
      </w:r>
      <w:r w:rsidR="00BF03A4">
        <w:rPr>
          <w:sz w:val="26"/>
          <w:szCs w:val="26"/>
        </w:rPr>
        <w:t xml:space="preserve">нями – четырехгранные купола с </w:t>
      </w:r>
      <w:proofErr w:type="spellStart"/>
      <w:r w:rsidRPr="003E3F9B">
        <w:rPr>
          <w:sz w:val="26"/>
          <w:szCs w:val="26"/>
        </w:rPr>
        <w:t>люкарнами</w:t>
      </w:r>
      <w:proofErr w:type="spellEnd"/>
      <w:r w:rsidRPr="003E3F9B">
        <w:rPr>
          <w:sz w:val="26"/>
          <w:szCs w:val="26"/>
        </w:rPr>
        <w:t>). Конструкция стропильной сист</w:t>
      </w:r>
      <w:r w:rsidR="00BF03A4">
        <w:rPr>
          <w:sz w:val="26"/>
          <w:szCs w:val="26"/>
        </w:rPr>
        <w:t>емы крыши и куполов, материал и </w:t>
      </w:r>
      <w:r w:rsidRPr="003E3F9B">
        <w:rPr>
          <w:sz w:val="26"/>
          <w:szCs w:val="26"/>
        </w:rPr>
        <w:t xml:space="preserve">характер кровельного покрытия (металл с окраской, в т.ч. «чешуйчатое» покрытие куполов), высотные отметки по коньку крыши основного объема, объема парадной лестницы, куполов и шпилей. Слуховые окна (арочные). Печные и вентиляционные трубы </w:t>
      </w:r>
      <w:r w:rsidR="00BF03A4">
        <w:rPr>
          <w:sz w:val="26"/>
          <w:szCs w:val="26"/>
        </w:rPr>
        <w:t xml:space="preserve">и их декор. Первоначальный вид </w:t>
      </w:r>
      <w:r w:rsidRPr="003E3F9B">
        <w:rPr>
          <w:sz w:val="26"/>
          <w:szCs w:val="26"/>
        </w:rPr>
        <w:t xml:space="preserve">водосточных труб их местоположение, форма, размер, материал и декоративное оформление. </w:t>
      </w:r>
    </w:p>
    <w:p w:rsidR="003E3F9B" w:rsidRPr="003E3F9B" w:rsidRDefault="003E3F9B" w:rsidP="00BF03A4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="00BF03A4">
        <w:rPr>
          <w:sz w:val="26"/>
          <w:szCs w:val="26"/>
        </w:rPr>
        <w:t xml:space="preserve"> на </w:t>
      </w:r>
      <w:r w:rsidRPr="003E3F9B">
        <w:rPr>
          <w:sz w:val="26"/>
          <w:szCs w:val="26"/>
        </w:rPr>
        <w:t xml:space="preserve">дату строительства 1903 г., выполненных в </w:t>
      </w:r>
      <w:proofErr w:type="gramStart"/>
      <w:r w:rsidRPr="003E3F9B">
        <w:rPr>
          <w:sz w:val="26"/>
          <w:szCs w:val="26"/>
        </w:rPr>
        <w:t>стиле</w:t>
      </w:r>
      <w:proofErr w:type="gramEnd"/>
      <w:r w:rsidRPr="003E3F9B">
        <w:rPr>
          <w:sz w:val="26"/>
          <w:szCs w:val="26"/>
        </w:rPr>
        <w:t xml:space="preserve"> эклектика («кирпичный стиль»):</w:t>
      </w:r>
    </w:p>
    <w:p w:rsidR="003E3F9B" w:rsidRPr="00BF03A4" w:rsidRDefault="003E3F9B" w:rsidP="00BF03A4">
      <w:pPr>
        <w:pStyle w:val="af0"/>
        <w:numPr>
          <w:ilvl w:val="1"/>
          <w:numId w:val="27"/>
        </w:numPr>
        <w:tabs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03A4">
        <w:rPr>
          <w:rFonts w:ascii="Times New Roman" w:hAnsi="Times New Roman"/>
          <w:sz w:val="26"/>
          <w:szCs w:val="26"/>
        </w:rPr>
        <w:t>Симметричная композиция главного (северного) фасада, решенного в 17 осей оконных проемов (по 2-му этажу). Основные композиционные оси фасада, акцентированные: четыре оси (2 боковые и 2 центра</w:t>
      </w:r>
      <w:r w:rsidR="00BF03A4">
        <w:rPr>
          <w:rFonts w:ascii="Times New Roman" w:hAnsi="Times New Roman"/>
          <w:sz w:val="26"/>
          <w:szCs w:val="26"/>
        </w:rPr>
        <w:t>льные) – ризалитами с башнями в </w:t>
      </w:r>
      <w:r w:rsidRPr="00BF03A4">
        <w:rPr>
          <w:rFonts w:ascii="Times New Roman" w:hAnsi="Times New Roman"/>
          <w:sz w:val="26"/>
          <w:szCs w:val="26"/>
        </w:rPr>
        <w:t>уровне крыши, центральная ось – более крупной башней с фигурным аттиком. Симметричная композиция южного (дворового) фасада, решенного в 16 осей окон и тремя выступающими объемами (центральным – полукруг</w:t>
      </w:r>
      <w:r w:rsidR="00BF03A4">
        <w:rPr>
          <w:rFonts w:ascii="Times New Roman" w:hAnsi="Times New Roman"/>
          <w:sz w:val="26"/>
          <w:szCs w:val="26"/>
        </w:rPr>
        <w:t>лым объемом лестничного блока и </w:t>
      </w:r>
      <w:r w:rsidRPr="00BF03A4">
        <w:rPr>
          <w:rFonts w:ascii="Times New Roman" w:hAnsi="Times New Roman"/>
          <w:sz w:val="26"/>
          <w:szCs w:val="26"/>
        </w:rPr>
        <w:t xml:space="preserve">двумя – боковыми крыльями). Центральный объем акцентирован  плоским ризалитом. Западный фасад – в 9 осей окон с ризалитом по 6-й оси. Восточный фасад – в 8 осей окон </w:t>
      </w:r>
      <w:r w:rsidR="00BF03A4">
        <w:rPr>
          <w:rFonts w:ascii="Times New Roman" w:hAnsi="Times New Roman"/>
          <w:sz w:val="26"/>
          <w:szCs w:val="26"/>
        </w:rPr>
        <w:t>с </w:t>
      </w:r>
      <w:r w:rsidRPr="00BF03A4">
        <w:rPr>
          <w:rFonts w:ascii="Times New Roman" w:hAnsi="Times New Roman"/>
          <w:sz w:val="26"/>
          <w:szCs w:val="26"/>
        </w:rPr>
        <w:t xml:space="preserve">ризалитом по крайней правой оси оконных проемов. Композиция внутри дворовых фасадов здания. </w:t>
      </w:r>
    </w:p>
    <w:p w:rsidR="003E3F9B" w:rsidRPr="00BF03A4" w:rsidRDefault="003E3F9B" w:rsidP="00BF03A4">
      <w:pPr>
        <w:pStyle w:val="af0"/>
        <w:numPr>
          <w:ilvl w:val="1"/>
          <w:numId w:val="27"/>
        </w:numPr>
        <w:tabs>
          <w:tab w:val="num" w:pos="660"/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03A4">
        <w:rPr>
          <w:rFonts w:ascii="Times New Roman" w:hAnsi="Times New Roman"/>
          <w:sz w:val="26"/>
          <w:szCs w:val="26"/>
        </w:rPr>
        <w:t>Декоративное оформление главного (северного) фасада здания (с применением профильного кирпича и песчаника): профильный карниз большого выноса с плитами песчаника в конструкции, декорированный дентикулами и «сухариками».</w:t>
      </w:r>
      <w:r w:rsidRPr="00BF03A4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BF03A4">
        <w:rPr>
          <w:rFonts w:ascii="Times New Roman" w:hAnsi="Times New Roman"/>
          <w:sz w:val="26"/>
          <w:szCs w:val="26"/>
        </w:rPr>
        <w:t xml:space="preserve">Декор фриза (прямоугольные и квадратные филенки, на ризалитах – парные кронштейны и циркульные элементы). </w:t>
      </w:r>
      <w:proofErr w:type="gramStart"/>
      <w:r w:rsidRPr="00BF03A4">
        <w:rPr>
          <w:rFonts w:ascii="Times New Roman" w:hAnsi="Times New Roman"/>
          <w:sz w:val="26"/>
          <w:szCs w:val="26"/>
        </w:rPr>
        <w:t>Завершения ризалитов в виде башен на кирпичных прямоугольных основаниях с четырехгранными куполами и их декор: треугольные фронтоны (на центральных ризалитах), высокий фигурный аттик с треугольным фронтоном (по центральной оси фасада), полуциркульные на «плечиках» аттик</w:t>
      </w:r>
      <w:r w:rsidR="00BF03A4">
        <w:rPr>
          <w:rFonts w:ascii="Times New Roman" w:hAnsi="Times New Roman"/>
          <w:sz w:val="26"/>
          <w:szCs w:val="26"/>
        </w:rPr>
        <w:t>и с круглыми слуховыми окнами в </w:t>
      </w:r>
      <w:r w:rsidRPr="00BF03A4">
        <w:rPr>
          <w:rFonts w:ascii="Times New Roman" w:hAnsi="Times New Roman"/>
          <w:sz w:val="26"/>
          <w:szCs w:val="26"/>
        </w:rPr>
        <w:t>профильном обрамлении (на боковых ризалитах).</w:t>
      </w:r>
      <w:proofErr w:type="gramEnd"/>
      <w:r w:rsidRPr="00BF03A4">
        <w:rPr>
          <w:rFonts w:ascii="Times New Roman" w:hAnsi="Times New Roman"/>
          <w:sz w:val="26"/>
          <w:szCs w:val="26"/>
        </w:rPr>
        <w:t xml:space="preserve"> Декор куполов: </w:t>
      </w:r>
      <w:proofErr w:type="spellStart"/>
      <w:r w:rsidRPr="00BF03A4">
        <w:rPr>
          <w:rFonts w:ascii="Times New Roman" w:hAnsi="Times New Roman"/>
          <w:sz w:val="26"/>
          <w:szCs w:val="26"/>
        </w:rPr>
        <w:t>люкарны</w:t>
      </w:r>
      <w:proofErr w:type="spellEnd"/>
      <w:r w:rsidRPr="00BF03A4">
        <w:rPr>
          <w:rFonts w:ascii="Times New Roman" w:hAnsi="Times New Roman"/>
          <w:sz w:val="26"/>
          <w:szCs w:val="26"/>
        </w:rPr>
        <w:t>, фигурные «фонари» со шпилями и четырехгранные завершения угловых столбов.</w:t>
      </w:r>
      <w:r w:rsidRPr="00BF03A4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BF03A4">
        <w:rPr>
          <w:rFonts w:ascii="Times New Roman" w:hAnsi="Times New Roman"/>
          <w:sz w:val="26"/>
          <w:szCs w:val="26"/>
        </w:rPr>
        <w:t xml:space="preserve">Все виды профильных междуэтажных поясов. Обрамление арочных окон 2-го этажа (профильный декор перемычек с крупным замковым камнем, профильные элементы в </w:t>
      </w:r>
      <w:proofErr w:type="gramStart"/>
      <w:r w:rsidRPr="00BF03A4">
        <w:rPr>
          <w:rFonts w:ascii="Times New Roman" w:hAnsi="Times New Roman"/>
          <w:sz w:val="26"/>
          <w:szCs w:val="26"/>
        </w:rPr>
        <w:t>уровне</w:t>
      </w:r>
      <w:proofErr w:type="gramEnd"/>
      <w:r w:rsidRPr="00BF03A4">
        <w:rPr>
          <w:rFonts w:ascii="Times New Roman" w:hAnsi="Times New Roman"/>
          <w:sz w:val="26"/>
          <w:szCs w:val="26"/>
        </w:rPr>
        <w:t xml:space="preserve"> пяты арки). Фигурное обрамление окон 3-го этажа с замковым камнем. Все типы пилястр, оформляющих оконные простенки 2 и 3-го этажей и их декор. Все виды</w:t>
      </w:r>
      <w:r w:rsidRPr="00BF03A4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BF03A4">
        <w:rPr>
          <w:rFonts w:ascii="Times New Roman" w:hAnsi="Times New Roman"/>
          <w:sz w:val="26"/>
          <w:szCs w:val="26"/>
        </w:rPr>
        <w:t>прямоугольных ниш в т.ч. с заполнением филенкам</w:t>
      </w:r>
      <w:r w:rsidR="00BF03A4">
        <w:rPr>
          <w:rFonts w:ascii="Times New Roman" w:hAnsi="Times New Roman"/>
          <w:sz w:val="26"/>
          <w:szCs w:val="26"/>
        </w:rPr>
        <w:t>и (прямоугольными и фигурными, плоскими и </w:t>
      </w:r>
      <w:r w:rsidRPr="00BF03A4">
        <w:rPr>
          <w:rFonts w:ascii="Times New Roman" w:hAnsi="Times New Roman"/>
          <w:sz w:val="26"/>
          <w:szCs w:val="26"/>
        </w:rPr>
        <w:t xml:space="preserve">призматическими). Два вида руста (прямоугольный и призматический) в </w:t>
      </w:r>
      <w:proofErr w:type="gramStart"/>
      <w:r w:rsidRPr="00BF03A4">
        <w:rPr>
          <w:rFonts w:ascii="Times New Roman" w:hAnsi="Times New Roman"/>
          <w:sz w:val="26"/>
          <w:szCs w:val="26"/>
        </w:rPr>
        <w:t>оформлении</w:t>
      </w:r>
      <w:proofErr w:type="gramEnd"/>
      <w:r w:rsidRPr="00BF03A4">
        <w:rPr>
          <w:rFonts w:ascii="Times New Roman" w:hAnsi="Times New Roman"/>
          <w:sz w:val="26"/>
          <w:szCs w:val="26"/>
        </w:rPr>
        <w:t xml:space="preserve"> угловых частей ризалитов и пилястр в уровне 2-го этажа. Крупные архитектурные элементы, акцентирующие окна 2-го этажа ризалитов и</w:t>
      </w:r>
      <w:r w:rsidR="00BF03A4">
        <w:rPr>
          <w:rFonts w:ascii="Times New Roman" w:hAnsi="Times New Roman"/>
          <w:sz w:val="26"/>
          <w:szCs w:val="26"/>
        </w:rPr>
        <w:t xml:space="preserve"> их декор: пилястры с базами на </w:t>
      </w:r>
      <w:r w:rsidRPr="00BF03A4">
        <w:rPr>
          <w:rFonts w:ascii="Times New Roman" w:hAnsi="Times New Roman"/>
          <w:sz w:val="26"/>
          <w:szCs w:val="26"/>
        </w:rPr>
        <w:t xml:space="preserve">фигурных кронштейнах, фриз с филенками, </w:t>
      </w:r>
      <w:proofErr w:type="spellStart"/>
      <w:r w:rsidRPr="00BF03A4">
        <w:rPr>
          <w:rFonts w:ascii="Times New Roman" w:hAnsi="Times New Roman"/>
          <w:sz w:val="26"/>
          <w:szCs w:val="26"/>
        </w:rPr>
        <w:t>сандрик</w:t>
      </w:r>
      <w:proofErr w:type="spellEnd"/>
      <w:r w:rsidRPr="00BF03A4">
        <w:rPr>
          <w:rFonts w:ascii="Times New Roman" w:hAnsi="Times New Roman"/>
          <w:sz w:val="26"/>
          <w:szCs w:val="26"/>
        </w:rPr>
        <w:t xml:space="preserve"> (лучковый или треугольный), ниши, профильные пояса. Обрамление центрального окна 3-го этажа с </w:t>
      </w:r>
      <w:proofErr w:type="gramStart"/>
      <w:r w:rsidRPr="00BF03A4">
        <w:rPr>
          <w:rFonts w:ascii="Times New Roman" w:hAnsi="Times New Roman"/>
          <w:sz w:val="26"/>
          <w:szCs w:val="26"/>
        </w:rPr>
        <w:t>лучковым</w:t>
      </w:r>
      <w:proofErr w:type="gramEnd"/>
      <w:r w:rsidRPr="00BF03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F03A4">
        <w:rPr>
          <w:rFonts w:ascii="Times New Roman" w:hAnsi="Times New Roman"/>
          <w:sz w:val="26"/>
          <w:szCs w:val="26"/>
        </w:rPr>
        <w:t>сандриком</w:t>
      </w:r>
      <w:proofErr w:type="spellEnd"/>
      <w:r w:rsidRPr="00BF03A4">
        <w:rPr>
          <w:rFonts w:ascii="Times New Roman" w:hAnsi="Times New Roman"/>
          <w:sz w:val="26"/>
          <w:szCs w:val="26"/>
        </w:rPr>
        <w:t>. Портал парадного входа и его декоративно</w:t>
      </w:r>
      <w:r w:rsidR="00BF03A4">
        <w:rPr>
          <w:rFonts w:ascii="Times New Roman" w:hAnsi="Times New Roman"/>
          <w:sz w:val="26"/>
          <w:szCs w:val="26"/>
        </w:rPr>
        <w:t>е оформление (плоский козырек с </w:t>
      </w:r>
      <w:r w:rsidRPr="00BF03A4">
        <w:rPr>
          <w:rFonts w:ascii="Times New Roman" w:hAnsi="Times New Roman"/>
          <w:sz w:val="26"/>
          <w:szCs w:val="26"/>
        </w:rPr>
        <w:t xml:space="preserve">профильным карнизом на фигурных кронштейнах, </w:t>
      </w:r>
      <w:r w:rsidR="00BF03A4">
        <w:rPr>
          <w:rFonts w:ascii="Times New Roman" w:hAnsi="Times New Roman"/>
          <w:sz w:val="26"/>
          <w:szCs w:val="26"/>
        </w:rPr>
        <w:t>обрамление проема, завершение в </w:t>
      </w:r>
      <w:r w:rsidRPr="00BF03A4">
        <w:rPr>
          <w:rFonts w:ascii="Times New Roman" w:hAnsi="Times New Roman"/>
          <w:sz w:val="26"/>
          <w:szCs w:val="26"/>
        </w:rPr>
        <w:t>виде фигурного аттика с карнизом и филенкой), аналог</w:t>
      </w:r>
      <w:r w:rsidR="00BF03A4">
        <w:rPr>
          <w:rFonts w:ascii="Times New Roman" w:hAnsi="Times New Roman"/>
          <w:sz w:val="26"/>
          <w:szCs w:val="26"/>
        </w:rPr>
        <w:t xml:space="preserve">ичные козырьки (без </w:t>
      </w:r>
      <w:proofErr w:type="spellStart"/>
      <w:r w:rsidR="00BF03A4">
        <w:rPr>
          <w:rFonts w:ascii="Times New Roman" w:hAnsi="Times New Roman"/>
          <w:sz w:val="26"/>
          <w:szCs w:val="26"/>
        </w:rPr>
        <w:t>наверший</w:t>
      </w:r>
      <w:proofErr w:type="spellEnd"/>
      <w:r w:rsidR="00BF03A4">
        <w:rPr>
          <w:rFonts w:ascii="Times New Roman" w:hAnsi="Times New Roman"/>
          <w:sz w:val="26"/>
          <w:szCs w:val="26"/>
        </w:rPr>
        <w:t xml:space="preserve">) в местах расположения </w:t>
      </w:r>
      <w:r w:rsidRPr="00BF03A4">
        <w:rPr>
          <w:rFonts w:ascii="Times New Roman" w:hAnsi="Times New Roman"/>
          <w:sz w:val="26"/>
          <w:szCs w:val="26"/>
        </w:rPr>
        <w:t>первоначальных дверных проемов (с двух сторон от центральной части фасада). Массивный цоколь. Местоположение первонача</w:t>
      </w:r>
      <w:r w:rsidR="00BF03A4">
        <w:rPr>
          <w:rFonts w:ascii="Times New Roman" w:hAnsi="Times New Roman"/>
          <w:sz w:val="26"/>
          <w:szCs w:val="26"/>
        </w:rPr>
        <w:t>льных балконов на </w:t>
      </w:r>
      <w:r w:rsidRPr="00BF03A4">
        <w:rPr>
          <w:rFonts w:ascii="Times New Roman" w:hAnsi="Times New Roman"/>
          <w:sz w:val="26"/>
          <w:szCs w:val="26"/>
        </w:rPr>
        <w:t>западном фасаде здания.</w:t>
      </w:r>
      <w:r w:rsidRPr="00BF03A4">
        <w:rPr>
          <w:rFonts w:ascii="Times New Roman" w:hAnsi="Times New Roman"/>
          <w:color w:val="333399"/>
          <w:sz w:val="26"/>
          <w:szCs w:val="26"/>
        </w:rPr>
        <w:t xml:space="preserve"> </w:t>
      </w:r>
    </w:p>
    <w:p w:rsidR="003E3F9B" w:rsidRPr="00BF03A4" w:rsidRDefault="003E3F9B" w:rsidP="00BF03A4">
      <w:pPr>
        <w:pStyle w:val="af0"/>
        <w:numPr>
          <w:ilvl w:val="1"/>
          <w:numId w:val="27"/>
        </w:numPr>
        <w:tabs>
          <w:tab w:val="num" w:pos="660"/>
          <w:tab w:val="num" w:pos="1134"/>
        </w:tabs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F03A4">
        <w:rPr>
          <w:rFonts w:ascii="Times New Roman" w:hAnsi="Times New Roman"/>
          <w:sz w:val="26"/>
          <w:szCs w:val="26"/>
        </w:rPr>
        <w:t>Декоративное оформление дворовых фасадов: профильный карниз, аналогичный карнизу главного фасада (с меньшим выносом и плитами песчаника только в угловых частях). Профильные междуэтажные пояса, продолжающие д</w:t>
      </w:r>
      <w:r w:rsidR="00BF03A4">
        <w:rPr>
          <w:rFonts w:ascii="Times New Roman" w:hAnsi="Times New Roman"/>
          <w:sz w:val="26"/>
          <w:szCs w:val="26"/>
        </w:rPr>
        <w:t xml:space="preserve">екор главного фасада (в т.ч. пояс с </w:t>
      </w:r>
      <w:r w:rsidRPr="00BF03A4">
        <w:rPr>
          <w:rFonts w:ascii="Times New Roman" w:hAnsi="Times New Roman"/>
          <w:sz w:val="26"/>
          <w:szCs w:val="26"/>
        </w:rPr>
        <w:t xml:space="preserve">обрамлением арочных перемычек оконных проемов 2-го этажа). Замковый камень в </w:t>
      </w:r>
      <w:proofErr w:type="gramStart"/>
      <w:r w:rsidRPr="00BF03A4">
        <w:rPr>
          <w:rFonts w:ascii="Times New Roman" w:hAnsi="Times New Roman"/>
          <w:sz w:val="26"/>
          <w:szCs w:val="26"/>
        </w:rPr>
        <w:t>оформлении</w:t>
      </w:r>
      <w:proofErr w:type="gramEnd"/>
      <w:r w:rsidRPr="00BF03A4">
        <w:rPr>
          <w:rFonts w:ascii="Times New Roman" w:hAnsi="Times New Roman"/>
          <w:sz w:val="26"/>
          <w:szCs w:val="26"/>
        </w:rPr>
        <w:t xml:space="preserve"> перемычек оконных проемов 2 и 3-го этажа. Декоративное оформление углового ризалита восточного фасада, аналогичное главному фасаду.</w:t>
      </w:r>
    </w:p>
    <w:p w:rsidR="00BF03A4" w:rsidRDefault="003E3F9B" w:rsidP="00BF03A4">
      <w:pPr>
        <w:pStyle w:val="af0"/>
        <w:numPr>
          <w:ilvl w:val="1"/>
          <w:numId w:val="27"/>
        </w:numPr>
        <w:tabs>
          <w:tab w:val="num" w:pos="1134"/>
        </w:tabs>
        <w:spacing w:line="240" w:lineRule="auto"/>
        <w:ind w:left="0" w:right="-10" w:firstLine="567"/>
        <w:jc w:val="both"/>
        <w:rPr>
          <w:rFonts w:ascii="Times New Roman" w:hAnsi="Times New Roman"/>
          <w:sz w:val="26"/>
          <w:szCs w:val="26"/>
        </w:rPr>
      </w:pPr>
      <w:r w:rsidRPr="00BF03A4">
        <w:rPr>
          <w:rFonts w:ascii="Times New Roman" w:hAnsi="Times New Roman"/>
          <w:sz w:val="26"/>
          <w:szCs w:val="26"/>
        </w:rPr>
        <w:t>Местоположение, габариты входов: парадный вход – крупный прямоугольный проем для 2-х створчатой двери, расположенный по центральной оси главного фасада. Местоположение первоначальных дверных проемов на главном фасаде здания и их габаритные размеры. Дворовые входы – проемы лучко</w:t>
      </w:r>
      <w:r w:rsidR="00BF03A4">
        <w:rPr>
          <w:rFonts w:ascii="Times New Roman" w:hAnsi="Times New Roman"/>
          <w:sz w:val="26"/>
          <w:szCs w:val="26"/>
        </w:rPr>
        <w:t>вые для двухстворчатых дверей с </w:t>
      </w:r>
      <w:r w:rsidRPr="00BF03A4">
        <w:rPr>
          <w:rFonts w:ascii="Times New Roman" w:hAnsi="Times New Roman"/>
          <w:sz w:val="26"/>
          <w:szCs w:val="26"/>
        </w:rPr>
        <w:t>фрамугой, расположенные на западном и вост</w:t>
      </w:r>
      <w:r w:rsidR="00BF03A4">
        <w:rPr>
          <w:rFonts w:ascii="Times New Roman" w:hAnsi="Times New Roman"/>
          <w:sz w:val="26"/>
          <w:szCs w:val="26"/>
        </w:rPr>
        <w:t>очном фасадах здания (выходы из </w:t>
      </w:r>
      <w:r w:rsidRPr="00BF03A4">
        <w:rPr>
          <w:rFonts w:ascii="Times New Roman" w:hAnsi="Times New Roman"/>
          <w:sz w:val="26"/>
          <w:szCs w:val="26"/>
        </w:rPr>
        <w:t xml:space="preserve">лестничных блоков) и в торцах дворовых крыльев (южный фасад). </w:t>
      </w:r>
    </w:p>
    <w:p w:rsidR="003E3F9B" w:rsidRPr="00BF03A4" w:rsidRDefault="003E3F9B" w:rsidP="00BF03A4">
      <w:pPr>
        <w:pStyle w:val="af0"/>
        <w:numPr>
          <w:ilvl w:val="1"/>
          <w:numId w:val="27"/>
        </w:numPr>
        <w:tabs>
          <w:tab w:val="num" w:pos="1134"/>
        </w:tabs>
        <w:spacing w:line="240" w:lineRule="auto"/>
        <w:ind w:left="0" w:right="-10" w:firstLine="567"/>
        <w:jc w:val="both"/>
        <w:rPr>
          <w:rFonts w:ascii="Times New Roman" w:hAnsi="Times New Roman"/>
          <w:sz w:val="26"/>
          <w:szCs w:val="26"/>
        </w:rPr>
      </w:pPr>
      <w:r w:rsidRPr="00BF03A4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 – все типоразмеры прямоугольных с клинчатыми перемычками, лучковых и арочных проемов. 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right="-24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Материал и характер обработки фасадных поверхностей</w:t>
      </w:r>
      <w:r w:rsidR="006F53DC">
        <w:rPr>
          <w:sz w:val="26"/>
          <w:szCs w:val="26"/>
        </w:rPr>
        <w:t xml:space="preserve"> на дату строительства 1903 </w:t>
      </w:r>
      <w:r w:rsidRPr="003E3F9B">
        <w:rPr>
          <w:sz w:val="26"/>
          <w:szCs w:val="26"/>
        </w:rPr>
        <w:t>г. Лицевая кирпичная кладка стен с применением профильного кирпича и декоративными элементами из песчаника. Оштукатуренные элементы фасадного декора с окраской под цвет песчаника.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216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Первоначальное колористическое решение фасадов здания</w:t>
      </w:r>
      <w:r w:rsidR="006F53DC">
        <w:rPr>
          <w:sz w:val="26"/>
          <w:szCs w:val="26"/>
        </w:rPr>
        <w:t xml:space="preserve"> на дату строительства 1903 </w:t>
      </w:r>
      <w:r w:rsidRPr="003E3F9B">
        <w:rPr>
          <w:sz w:val="26"/>
          <w:szCs w:val="26"/>
        </w:rPr>
        <w:t>г., основанное на сочетании цветов натуральных материалов: красно-коричневого цвета кирпича и светло-желтого цвета песчаника.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proofErr w:type="gramStart"/>
      <w:r w:rsidRPr="003E3F9B">
        <w:rPr>
          <w:b/>
          <w:sz w:val="26"/>
          <w:szCs w:val="26"/>
        </w:rPr>
        <w:t xml:space="preserve">Первоначальный вид столярных оконных и дверных заполнений </w:t>
      </w:r>
      <w:r w:rsidR="006F53DC">
        <w:rPr>
          <w:sz w:val="26"/>
          <w:szCs w:val="26"/>
        </w:rPr>
        <w:t>(в т.ч. </w:t>
      </w:r>
      <w:r w:rsidRPr="003E3F9B">
        <w:rPr>
          <w:sz w:val="26"/>
          <w:szCs w:val="26"/>
        </w:rPr>
        <w:t>восстановленных в процессе научной реставрации) их конструкция, материал (дерево), габариты, форма (прямоугольные, арочные, лучковые).</w:t>
      </w:r>
      <w:proofErr w:type="gramEnd"/>
      <w:r w:rsidRPr="003E3F9B">
        <w:rPr>
          <w:sz w:val="26"/>
          <w:szCs w:val="26"/>
        </w:rPr>
        <w:t xml:space="preserve"> Рисунок переплета оконных рам. Все типы первоначальных дверей: наружные двери дворовых фасадов – деревянные 2-х створчатые филенчатые с остекленной фрамугой. Внутренние двери двухстворчатые (прямоугольные, арочные) с «глухим» филенч</w:t>
      </w:r>
      <w:r w:rsidR="006F53DC">
        <w:rPr>
          <w:sz w:val="26"/>
          <w:szCs w:val="26"/>
        </w:rPr>
        <w:t>атым заполнением, в том числе с </w:t>
      </w:r>
      <w:r w:rsidRPr="003E3F9B">
        <w:rPr>
          <w:sz w:val="26"/>
          <w:szCs w:val="26"/>
        </w:rPr>
        <w:t>филенчатыми фрамугами. Сохранившаяся металлическая обвязка всех оконных проемов 1-го этажа главного фасада с навесами для крепления металлических ставней.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proofErr w:type="gramStart"/>
      <w:r w:rsidRPr="003E3F9B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3E3F9B">
        <w:rPr>
          <w:sz w:val="26"/>
          <w:szCs w:val="26"/>
        </w:rPr>
        <w:t xml:space="preserve"> в габаритах капитальных несущих конструкций стен и перекрытий на дату с</w:t>
      </w:r>
      <w:r w:rsidR="006F53DC">
        <w:rPr>
          <w:sz w:val="26"/>
          <w:szCs w:val="26"/>
        </w:rPr>
        <w:t>троительства здания 1903 </w:t>
      </w:r>
      <w:r w:rsidRPr="003E3F9B">
        <w:rPr>
          <w:sz w:val="26"/>
          <w:szCs w:val="26"/>
        </w:rPr>
        <w:t xml:space="preserve">г., включая первоначальные габариты дверных проемов (арочные, лучковые, прямоугольные) всех помещений здания, в том числе крупные арки (прямоугольные, </w:t>
      </w:r>
      <w:proofErr w:type="spellStart"/>
      <w:r w:rsidRPr="003E3F9B">
        <w:rPr>
          <w:sz w:val="26"/>
          <w:szCs w:val="26"/>
        </w:rPr>
        <w:t>трехцентровые</w:t>
      </w:r>
      <w:proofErr w:type="spellEnd"/>
      <w:r w:rsidRPr="003E3F9B">
        <w:rPr>
          <w:sz w:val="26"/>
          <w:szCs w:val="26"/>
        </w:rPr>
        <w:t>), расположенные в помещении вестибюля.</w:t>
      </w:r>
      <w:proofErr w:type="gramEnd"/>
      <w:r w:rsidRPr="003E3F9B">
        <w:rPr>
          <w:sz w:val="26"/>
          <w:szCs w:val="26"/>
        </w:rPr>
        <w:t xml:space="preserve"> Планировочная структура здания – анфиладная с крупными зальными помещениями. Входная группа (главный вход, вестибюль и парадная лестница) сформирована по центральной оси здания. Служебные лестницы, расположенные в </w:t>
      </w:r>
      <w:proofErr w:type="gramStart"/>
      <w:r w:rsidRPr="003E3F9B">
        <w:rPr>
          <w:sz w:val="26"/>
          <w:szCs w:val="26"/>
        </w:rPr>
        <w:t>торцах</w:t>
      </w:r>
      <w:proofErr w:type="gramEnd"/>
      <w:r w:rsidRPr="003E3F9B">
        <w:rPr>
          <w:sz w:val="26"/>
          <w:szCs w:val="26"/>
        </w:rPr>
        <w:t xml:space="preserve"> здания, обеспечен</w:t>
      </w:r>
      <w:r w:rsidR="006F53DC">
        <w:rPr>
          <w:sz w:val="26"/>
          <w:szCs w:val="26"/>
        </w:rPr>
        <w:t>ы  выходами во двор (западный и </w:t>
      </w:r>
      <w:r w:rsidRPr="003E3F9B">
        <w:rPr>
          <w:sz w:val="26"/>
          <w:szCs w:val="26"/>
        </w:rPr>
        <w:t xml:space="preserve">восточный фасады). 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360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Конструктивные элементы</w:t>
      </w:r>
      <w:r w:rsidRPr="003E3F9B">
        <w:rPr>
          <w:sz w:val="26"/>
          <w:szCs w:val="26"/>
        </w:rPr>
        <w:t xml:space="preserve"> и конструктивная схема зд</w:t>
      </w:r>
      <w:r w:rsidR="006F53DC">
        <w:rPr>
          <w:sz w:val="26"/>
          <w:szCs w:val="26"/>
        </w:rPr>
        <w:t>ания на дату строительства 1903 </w:t>
      </w:r>
      <w:r w:rsidRPr="003E3F9B">
        <w:rPr>
          <w:sz w:val="26"/>
          <w:szCs w:val="26"/>
        </w:rPr>
        <w:t xml:space="preserve">г. Бутовые фундаменты, кирпичные стены, перекрытия из кирпичных сводов по металлическим балкам (1-й этаж, </w:t>
      </w:r>
      <w:proofErr w:type="gramStart"/>
      <w:r w:rsidRPr="003E3F9B">
        <w:rPr>
          <w:sz w:val="26"/>
          <w:szCs w:val="26"/>
        </w:rPr>
        <w:t>чердачн</w:t>
      </w:r>
      <w:r w:rsidR="006F53DC">
        <w:rPr>
          <w:sz w:val="26"/>
          <w:szCs w:val="26"/>
        </w:rPr>
        <w:t>ое</w:t>
      </w:r>
      <w:proofErr w:type="gramEnd"/>
      <w:r w:rsidR="006F53DC">
        <w:rPr>
          <w:sz w:val="26"/>
          <w:szCs w:val="26"/>
        </w:rPr>
        <w:t xml:space="preserve"> – над лестничными блоками, в </w:t>
      </w:r>
      <w:r w:rsidRPr="003E3F9B">
        <w:rPr>
          <w:sz w:val="26"/>
          <w:szCs w:val="26"/>
        </w:rPr>
        <w:t xml:space="preserve">конструкции лестничных площадок), кирпичные </w:t>
      </w:r>
      <w:proofErr w:type="spellStart"/>
      <w:r w:rsidRPr="003E3F9B">
        <w:rPr>
          <w:sz w:val="26"/>
          <w:szCs w:val="26"/>
        </w:rPr>
        <w:t>коробовые</w:t>
      </w:r>
      <w:proofErr w:type="spellEnd"/>
      <w:r w:rsidRPr="003E3F9B">
        <w:rPr>
          <w:sz w:val="26"/>
          <w:szCs w:val="26"/>
        </w:rPr>
        <w:t xml:space="preserve"> своды подвальных помещений. 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1134"/>
        </w:tabs>
        <w:autoSpaceDE w:val="0"/>
        <w:autoSpaceDN w:val="0"/>
        <w:ind w:left="0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Лестницы внутренние</w:t>
      </w:r>
      <w:r w:rsidRPr="003E3F9B">
        <w:rPr>
          <w:sz w:val="26"/>
          <w:szCs w:val="26"/>
        </w:rPr>
        <w:t xml:space="preserve"> на дату строительства</w:t>
      </w:r>
      <w:r w:rsidR="006F53DC">
        <w:rPr>
          <w:sz w:val="26"/>
          <w:szCs w:val="26"/>
        </w:rPr>
        <w:t xml:space="preserve"> здания 1903 г. Все лестницы из </w:t>
      </w:r>
      <w:r w:rsidRPr="003E3F9B">
        <w:rPr>
          <w:sz w:val="26"/>
          <w:szCs w:val="26"/>
        </w:rPr>
        <w:t xml:space="preserve">песчаника по </w:t>
      </w:r>
      <w:proofErr w:type="gramStart"/>
      <w:r w:rsidRPr="003E3F9B">
        <w:rPr>
          <w:sz w:val="26"/>
          <w:szCs w:val="26"/>
        </w:rPr>
        <w:t>металлическим</w:t>
      </w:r>
      <w:proofErr w:type="gramEnd"/>
      <w:r w:rsidRPr="003E3F9B">
        <w:rPr>
          <w:sz w:val="26"/>
          <w:szCs w:val="26"/>
        </w:rPr>
        <w:t xml:space="preserve"> </w:t>
      </w:r>
      <w:proofErr w:type="spellStart"/>
      <w:r w:rsidRPr="003E3F9B">
        <w:rPr>
          <w:sz w:val="26"/>
          <w:szCs w:val="26"/>
        </w:rPr>
        <w:t>косоурам</w:t>
      </w:r>
      <w:proofErr w:type="spellEnd"/>
      <w:r w:rsidRPr="003E3F9B">
        <w:rPr>
          <w:sz w:val="26"/>
          <w:szCs w:val="26"/>
        </w:rPr>
        <w:t xml:space="preserve">. Лестница вестибюля - широкий лестничный марш в 5 ступеней для подъема на уровень 1-го этажа. Парадная лестница – широкая 2-х маршевая с междуэтажными площадками полукруглой </w:t>
      </w:r>
      <w:r w:rsidR="006F53DC">
        <w:rPr>
          <w:sz w:val="26"/>
          <w:szCs w:val="26"/>
        </w:rPr>
        <w:t xml:space="preserve">формы в </w:t>
      </w:r>
      <w:proofErr w:type="gramStart"/>
      <w:r w:rsidR="006F53DC">
        <w:rPr>
          <w:sz w:val="26"/>
          <w:szCs w:val="26"/>
        </w:rPr>
        <w:t>плане</w:t>
      </w:r>
      <w:proofErr w:type="gramEnd"/>
      <w:r w:rsidR="006F53DC">
        <w:rPr>
          <w:sz w:val="26"/>
          <w:szCs w:val="26"/>
        </w:rPr>
        <w:t>, расположенная по </w:t>
      </w:r>
      <w:r w:rsidRPr="003E3F9B">
        <w:rPr>
          <w:sz w:val="26"/>
          <w:szCs w:val="26"/>
        </w:rPr>
        <w:t xml:space="preserve">центральной оси здания. Металлическое ограждение – ажурное кованое на стойках квадратного сечения. Поручень – деревянный широкий профильный. Две служебные лестницы, расположенные в </w:t>
      </w:r>
      <w:proofErr w:type="gramStart"/>
      <w:r w:rsidRPr="003E3F9B">
        <w:rPr>
          <w:sz w:val="26"/>
          <w:szCs w:val="26"/>
        </w:rPr>
        <w:t>торцах</w:t>
      </w:r>
      <w:proofErr w:type="gramEnd"/>
      <w:r w:rsidRPr="003E3F9B">
        <w:rPr>
          <w:sz w:val="26"/>
          <w:szCs w:val="26"/>
        </w:rPr>
        <w:t xml:space="preserve"> здания – более узкие 2-х маршевые. Ограждение – кованое металлическое на стойках квадратног</w:t>
      </w:r>
      <w:r w:rsidR="006F53DC">
        <w:rPr>
          <w:sz w:val="26"/>
          <w:szCs w:val="26"/>
        </w:rPr>
        <w:t>о сечения с элементами декора в </w:t>
      </w:r>
      <w:r w:rsidRPr="003E3F9B">
        <w:rPr>
          <w:sz w:val="26"/>
          <w:szCs w:val="26"/>
        </w:rPr>
        <w:t xml:space="preserve">центральной части. Ограждение междуэтажной площадки (между 2 и 3 этажами) – ажурное кованое металлическое. Профиль ступеней, оформленных «валиком». 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480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 xml:space="preserve">Архитектурно-художественное оформление интерьеров </w:t>
      </w:r>
      <w:r w:rsidRPr="003E3F9B">
        <w:rPr>
          <w:sz w:val="26"/>
          <w:szCs w:val="26"/>
        </w:rPr>
        <w:t xml:space="preserve">на дату сохранившихся элементов декоративного оформления. Профильные </w:t>
      </w:r>
      <w:proofErr w:type="spellStart"/>
      <w:r w:rsidRPr="003E3F9B">
        <w:rPr>
          <w:sz w:val="26"/>
          <w:szCs w:val="26"/>
        </w:rPr>
        <w:t>потолочно-стенновые</w:t>
      </w:r>
      <w:proofErr w:type="spellEnd"/>
      <w:r w:rsidRPr="003E3F9B">
        <w:rPr>
          <w:sz w:val="26"/>
          <w:szCs w:val="26"/>
        </w:rPr>
        <w:t xml:space="preserve"> тяги в </w:t>
      </w:r>
      <w:proofErr w:type="gramStart"/>
      <w:r w:rsidRPr="003E3F9B">
        <w:rPr>
          <w:sz w:val="26"/>
          <w:szCs w:val="26"/>
        </w:rPr>
        <w:t>оформлении</w:t>
      </w:r>
      <w:proofErr w:type="gramEnd"/>
      <w:r w:rsidRPr="003E3F9B">
        <w:rPr>
          <w:sz w:val="26"/>
          <w:szCs w:val="26"/>
        </w:rPr>
        <w:t xml:space="preserve"> плоских потолков и сводов, все виды потолочных розеток (профильные и с элементами растительного декора). Декор нижне</w:t>
      </w:r>
      <w:r w:rsidR="006F53DC">
        <w:rPr>
          <w:sz w:val="26"/>
          <w:szCs w:val="26"/>
        </w:rPr>
        <w:t>й плоскости лестничных маршей и </w:t>
      </w:r>
      <w:r w:rsidRPr="003E3F9B">
        <w:rPr>
          <w:sz w:val="26"/>
          <w:szCs w:val="26"/>
        </w:rPr>
        <w:t>лестничных площадок (профильные тяги, розетки). Профильный декор обрамления крупных арок и оконных проемов. Фрагменты росписи цветочного орн</w:t>
      </w:r>
      <w:r w:rsidR="006F53DC">
        <w:rPr>
          <w:sz w:val="26"/>
          <w:szCs w:val="26"/>
        </w:rPr>
        <w:t>амента на </w:t>
      </w:r>
      <w:r w:rsidRPr="003E3F9B">
        <w:rPr>
          <w:sz w:val="26"/>
          <w:szCs w:val="26"/>
        </w:rPr>
        <w:t>внутренней поверхности свода и в филенках откосов арочного проема парадной лестницы 1-го этажа. В том числе элементы декора, восстановленные в процессе научной реставрации.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456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 xml:space="preserve">Инженерно-техническое оборудование: </w:t>
      </w:r>
      <w:r w:rsidR="006F53DC">
        <w:rPr>
          <w:sz w:val="26"/>
          <w:szCs w:val="26"/>
        </w:rPr>
        <w:t>вентиляционные каналы их </w:t>
      </w:r>
      <w:r w:rsidRPr="003E3F9B">
        <w:rPr>
          <w:sz w:val="26"/>
          <w:szCs w:val="26"/>
        </w:rPr>
        <w:t>местоположение, размеры и оформление декоративными металлическими вентиляционными решетками. Все виды решеток.</w:t>
      </w:r>
    </w:p>
    <w:p w:rsidR="003E3F9B" w:rsidRPr="003E3F9B" w:rsidRDefault="003E3F9B" w:rsidP="003E3F9B">
      <w:pPr>
        <w:numPr>
          <w:ilvl w:val="0"/>
          <w:numId w:val="2"/>
        </w:numPr>
        <w:tabs>
          <w:tab w:val="clear" w:pos="1637"/>
          <w:tab w:val="num" w:pos="456"/>
          <w:tab w:val="num" w:pos="1134"/>
        </w:tabs>
        <w:autoSpaceDE w:val="0"/>
        <w:autoSpaceDN w:val="0"/>
        <w:ind w:left="-24" w:firstLine="591"/>
        <w:jc w:val="both"/>
        <w:rPr>
          <w:sz w:val="26"/>
          <w:szCs w:val="26"/>
        </w:rPr>
      </w:pPr>
      <w:r w:rsidRPr="003E3F9B">
        <w:rPr>
          <w:b/>
          <w:sz w:val="26"/>
          <w:szCs w:val="26"/>
        </w:rPr>
        <w:t>Фрагмент ограждения территории,</w:t>
      </w:r>
      <w:r w:rsidRPr="003E3F9B">
        <w:rPr>
          <w:sz w:val="26"/>
          <w:szCs w:val="26"/>
        </w:rPr>
        <w:t xml:space="preserve"> расположенный по линии главного фасада (с восточной стороны) – высокая «глухая» кирпичная стена с прямоугольным дверным проемом, оформленная пилястрами и профильными поясами. Дверь одностворчатая деревянная «глухая» филенчатая с профильными элементами и декором в виде «сухариков».</w:t>
      </w:r>
    </w:p>
    <w:p w:rsidR="004C3CEF" w:rsidRPr="003E3F9B" w:rsidRDefault="004C3CEF" w:rsidP="003E3F9B">
      <w:pPr>
        <w:pStyle w:val="af0"/>
        <w:tabs>
          <w:tab w:val="left" w:pos="0"/>
          <w:tab w:val="left" w:pos="567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</w:p>
    <w:sectPr w:rsidR="004C3CEF" w:rsidRPr="003E3F9B" w:rsidSect="00544369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851" w:right="567" w:bottom="851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3A4" w:rsidRDefault="00BF03A4">
      <w:r>
        <w:separator/>
      </w:r>
    </w:p>
  </w:endnote>
  <w:endnote w:type="continuationSeparator" w:id="1">
    <w:p w:rsidR="00BF03A4" w:rsidRDefault="00BF0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3A4" w:rsidRDefault="00BF03A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F03A4" w:rsidRDefault="00BF03A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3A4" w:rsidRPr="00770D56" w:rsidRDefault="00BF03A4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BF03A4" w:rsidRPr="00770D56" w:rsidRDefault="00BF03A4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BF03A4" w:rsidRPr="00770D56" w:rsidRDefault="00BF03A4" w:rsidP="00C43F0C">
    <w:pPr>
      <w:jc w:val="both"/>
      <w:rPr>
        <w:sz w:val="20"/>
        <w:szCs w:val="20"/>
      </w:rPr>
    </w:pPr>
    <w:hyperlink r:id="rId1" w:history="1">
      <w:r w:rsidRPr="00770D56">
        <w:rPr>
          <w:rStyle w:val="aa"/>
          <w:sz w:val="20"/>
          <w:szCs w:val="20"/>
        </w:rPr>
        <w:t>dc-</w:t>
      </w:r>
      <w:r w:rsidRPr="00770D56">
        <w:rPr>
          <w:rStyle w:val="aa"/>
          <w:sz w:val="20"/>
          <w:szCs w:val="20"/>
          <w:lang w:val="en-US"/>
        </w:rPr>
        <w:t>ktb</w:t>
      </w:r>
      <w:r w:rsidRPr="00770D56">
        <w:rPr>
          <w:rStyle w:val="aa"/>
          <w:sz w:val="20"/>
          <w:szCs w:val="20"/>
        </w:rPr>
        <w:t>@</w:t>
      </w:r>
      <w:r w:rsidRPr="00770D56">
        <w:rPr>
          <w:rStyle w:val="aa"/>
          <w:sz w:val="20"/>
          <w:szCs w:val="20"/>
          <w:lang w:val="en-US"/>
        </w:rPr>
        <w:t>cct</w:t>
      </w:r>
      <w:r w:rsidRPr="00770D56">
        <w:rPr>
          <w:rStyle w:val="aa"/>
          <w:sz w:val="20"/>
          <w:szCs w:val="20"/>
        </w:rPr>
        <w:t>.</w:t>
      </w:r>
      <w:proofErr w:type="spellStart"/>
      <w:r w:rsidRPr="00770D56">
        <w:rPr>
          <w:rStyle w:val="aa"/>
          <w:sz w:val="20"/>
          <w:szCs w:val="20"/>
        </w:rPr>
        <w:t>tomsk.gov.ru</w:t>
      </w:r>
      <w:proofErr w:type="spellEnd"/>
    </w:hyperlink>
  </w:p>
  <w:p w:rsidR="00BF03A4" w:rsidRDefault="00BF03A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3A4" w:rsidRDefault="00BF03A4">
      <w:r>
        <w:separator/>
      </w:r>
    </w:p>
  </w:footnote>
  <w:footnote w:type="continuationSeparator" w:id="1">
    <w:p w:rsidR="00BF03A4" w:rsidRDefault="00BF03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3A4" w:rsidRDefault="00BF03A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F03A4" w:rsidRDefault="00BF03A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3A4" w:rsidRPr="00855067" w:rsidRDefault="00BF03A4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BF03A4" w:rsidRPr="00386933" w:rsidTr="001B2992">
      <w:trPr>
        <w:trHeight w:val="567"/>
      </w:trPr>
      <w:tc>
        <w:tcPr>
          <w:tcW w:w="10206" w:type="dxa"/>
        </w:tcPr>
        <w:p w:rsidR="00BF03A4" w:rsidRPr="001F0845" w:rsidRDefault="00BF03A4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F03A4" w:rsidRPr="001F0845" w:rsidRDefault="00BF03A4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F03A4" w:rsidRPr="00386933" w:rsidTr="001B2992">
      <w:trPr>
        <w:trHeight w:val="567"/>
      </w:trPr>
      <w:tc>
        <w:tcPr>
          <w:tcW w:w="10206" w:type="dxa"/>
        </w:tcPr>
        <w:p w:rsidR="00BF03A4" w:rsidRPr="00386933" w:rsidRDefault="00BF03A4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F03A4" w:rsidRPr="00B6540F" w:rsidRDefault="00BF03A4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2B3213"/>
    <w:multiLevelType w:val="hybridMultilevel"/>
    <w:tmpl w:val="F802E60C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DA86F4C4">
      <w:start w:val="1"/>
      <w:numFmt w:val="decimal"/>
      <w:lvlText w:val="4.%2"/>
      <w:lvlJc w:val="left"/>
      <w:pPr>
        <w:ind w:left="786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C1018"/>
    <w:multiLevelType w:val="hybridMultilevel"/>
    <w:tmpl w:val="1E90BC1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</w:num>
  <w:num w:numId="2">
    <w:abstractNumId w:val="1"/>
  </w:num>
  <w:num w:numId="3">
    <w:abstractNumId w:val="14"/>
  </w:num>
  <w:num w:numId="4">
    <w:abstractNumId w:val="17"/>
  </w:num>
  <w:num w:numId="5">
    <w:abstractNumId w:val="26"/>
  </w:num>
  <w:num w:numId="6">
    <w:abstractNumId w:val="7"/>
  </w:num>
  <w:num w:numId="7">
    <w:abstractNumId w:val="20"/>
  </w:num>
  <w:num w:numId="8">
    <w:abstractNumId w:val="12"/>
  </w:num>
  <w:num w:numId="9">
    <w:abstractNumId w:val="13"/>
  </w:num>
  <w:num w:numId="10">
    <w:abstractNumId w:val="15"/>
  </w:num>
  <w:num w:numId="11">
    <w:abstractNumId w:val="3"/>
  </w:num>
  <w:num w:numId="12">
    <w:abstractNumId w:val="6"/>
  </w:num>
  <w:num w:numId="13">
    <w:abstractNumId w:val="21"/>
  </w:num>
  <w:num w:numId="14">
    <w:abstractNumId w:val="19"/>
  </w:num>
  <w:num w:numId="15">
    <w:abstractNumId w:val="11"/>
  </w:num>
  <w:num w:numId="16">
    <w:abstractNumId w:val="9"/>
  </w:num>
  <w:num w:numId="17">
    <w:abstractNumId w:val="25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6"/>
  </w:num>
  <w:num w:numId="23">
    <w:abstractNumId w:val="18"/>
  </w:num>
  <w:num w:numId="24">
    <w:abstractNumId w:val="22"/>
  </w:num>
  <w:num w:numId="25">
    <w:abstractNumId w:val="4"/>
  </w:num>
  <w:num w:numId="26">
    <w:abstractNumId w:val="24"/>
  </w:num>
  <w:num w:numId="27">
    <w:abstractNumId w:val="2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848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1EA0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866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A5B20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B3B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3F9B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3A7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C3CEF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6F53DC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0F77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758DE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0D0E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03A4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577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4242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8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21</TotalTime>
  <Pages>4</Pages>
  <Words>1425</Words>
  <Characters>9956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11359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3</cp:revision>
  <cp:lastPrinted>2017-06-14T07:53:00Z</cp:lastPrinted>
  <dcterms:created xsi:type="dcterms:W3CDTF">2017-06-14T08:02:00Z</dcterms:created>
  <dcterms:modified xsi:type="dcterms:W3CDTF">2017-06-14T08:25:00Z</dcterms:modified>
</cp:coreProperties>
</file>