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B7649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AB7649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AB7649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C5287F" w:rsidRDefault="004F604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r w:rsidRPr="008610AA">
              <w:rPr>
                <w:sz w:val="26"/>
                <w:szCs w:val="26"/>
              </w:rPr>
              <w:t xml:space="preserve">Об утверждении </w:t>
            </w:r>
            <w:r w:rsidR="00D54969" w:rsidRPr="008610A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8610AA">
              <w:rPr>
                <w:sz w:val="26"/>
                <w:szCs w:val="26"/>
              </w:rPr>
              <w:t xml:space="preserve">регионального </w:t>
            </w:r>
            <w:r w:rsidR="00D54969" w:rsidRPr="008610AA">
              <w:rPr>
                <w:sz w:val="26"/>
                <w:szCs w:val="26"/>
              </w:rPr>
              <w:t xml:space="preserve">значения </w:t>
            </w:r>
            <w:bookmarkStart w:id="2" w:name="OLE_LINK16"/>
            <w:bookmarkStart w:id="3" w:name="OLE_LINK17"/>
            <w:bookmarkStart w:id="4" w:name="OLE_LINK69"/>
            <w:bookmarkStart w:id="5" w:name="OLE_LINK70"/>
            <w:bookmarkStart w:id="6" w:name="OLE_LINK9"/>
            <w:bookmarkStart w:id="7" w:name="OLE_LINK13"/>
            <w:r w:rsidR="006F66F5" w:rsidRPr="006F66F5">
              <w:rPr>
                <w:bCs/>
                <w:sz w:val="26"/>
                <w:szCs w:val="26"/>
              </w:rPr>
              <w:t>«</w:t>
            </w:r>
            <w:bookmarkStart w:id="8" w:name="OLE_LINK23"/>
            <w:bookmarkStart w:id="9" w:name="OLE_LINK24"/>
            <w:bookmarkStart w:id="10" w:name="OLE_LINK31"/>
            <w:r w:rsidR="00450FE2" w:rsidRPr="00450FE2">
              <w:rPr>
                <w:bCs/>
                <w:sz w:val="26"/>
                <w:szCs w:val="26"/>
              </w:rPr>
              <w:t>Первый («Белый») корпус (1867 г.)</w:t>
            </w:r>
            <w:r w:rsidR="006F66F5" w:rsidRPr="00450FE2">
              <w:rPr>
                <w:bCs/>
                <w:sz w:val="26"/>
                <w:szCs w:val="26"/>
              </w:rPr>
              <w:t>»</w:t>
            </w:r>
            <w:bookmarkEnd w:id="2"/>
            <w:bookmarkEnd w:id="3"/>
            <w:r w:rsidR="006F66F5" w:rsidRPr="00450FE2">
              <w:rPr>
                <w:bCs/>
                <w:sz w:val="26"/>
                <w:szCs w:val="26"/>
              </w:rPr>
              <w:t>,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bookmarkEnd w:id="8"/>
            <w:bookmarkEnd w:id="9"/>
            <w:bookmarkEnd w:id="10"/>
            <w:r w:rsidR="003515DF">
              <w:rPr>
                <w:bCs/>
                <w:sz w:val="26"/>
                <w:szCs w:val="26"/>
              </w:rPr>
              <w:t xml:space="preserve">входящего </w:t>
            </w:r>
            <w:r w:rsidR="006F66F5" w:rsidRPr="006F66F5">
              <w:rPr>
                <w:bCs/>
                <w:sz w:val="26"/>
                <w:szCs w:val="26"/>
              </w:rPr>
              <w:t>в</w:t>
            </w:r>
            <w:r w:rsidR="00C5287F">
              <w:rPr>
                <w:bCs/>
                <w:sz w:val="26"/>
                <w:szCs w:val="26"/>
              </w:rPr>
              <w:t> </w:t>
            </w:r>
            <w:r w:rsidR="006F66F5" w:rsidRPr="006F66F5">
              <w:rPr>
                <w:bCs/>
                <w:sz w:val="26"/>
                <w:szCs w:val="26"/>
              </w:rPr>
              <w:t>состав объекта культурного наследия регионального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r w:rsidR="006F66F5" w:rsidRPr="006F66F5">
              <w:rPr>
                <w:bCs/>
                <w:sz w:val="26"/>
                <w:szCs w:val="26"/>
              </w:rPr>
              <w:t>значения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</w:p>
          <w:p w:rsidR="00D54969" w:rsidRPr="008610AA" w:rsidRDefault="006F66F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r w:rsidRPr="006F66F5">
              <w:rPr>
                <w:bCs/>
                <w:sz w:val="26"/>
                <w:szCs w:val="26"/>
              </w:rPr>
              <w:t>«</w:t>
            </w:r>
            <w:proofErr w:type="spellStart"/>
            <w:r w:rsidRPr="006F66F5">
              <w:rPr>
                <w:bCs/>
                <w:sz w:val="26"/>
                <w:szCs w:val="26"/>
              </w:rPr>
              <w:t>Историко</w:t>
            </w:r>
            <w:proofErr w:type="spellEnd"/>
            <w:r w:rsidRPr="006F66F5">
              <w:rPr>
                <w:bCs/>
                <w:sz w:val="26"/>
                <w:szCs w:val="26"/>
              </w:rPr>
              <w:t>–архитектурный ансамбль территории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6F66F5">
              <w:rPr>
                <w:bCs/>
                <w:sz w:val="26"/>
                <w:szCs w:val="26"/>
              </w:rPr>
              <w:t>Иоанно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–Предтеченского </w:t>
            </w:r>
            <w:proofErr w:type="spellStart"/>
            <w:r w:rsidRPr="006F66F5">
              <w:rPr>
                <w:bCs/>
                <w:sz w:val="26"/>
                <w:szCs w:val="26"/>
              </w:rPr>
              <w:t>Иннокентьевского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 женского </w:t>
            </w:r>
            <w:r>
              <w:rPr>
                <w:bCs/>
                <w:sz w:val="26"/>
                <w:szCs w:val="26"/>
              </w:rPr>
              <w:t xml:space="preserve">монастыря </w:t>
            </w:r>
            <w:r w:rsidRPr="006F66F5">
              <w:rPr>
                <w:bCs/>
                <w:sz w:val="26"/>
                <w:szCs w:val="26"/>
              </w:rPr>
              <w:t>(1864–1922 гг.)</w:t>
            </w:r>
            <w:bookmarkStart w:id="11" w:name="OLE_LINK64"/>
            <w:bookmarkStart w:id="12" w:name="OLE_LINK65"/>
            <w:r>
              <w:rPr>
                <w:bCs/>
                <w:sz w:val="26"/>
                <w:szCs w:val="26"/>
              </w:rPr>
              <w:t>»</w:t>
            </w:r>
            <w:r w:rsidRPr="006F66F5">
              <w:rPr>
                <w:bCs/>
                <w:sz w:val="26"/>
                <w:szCs w:val="26"/>
              </w:rPr>
              <w:t xml:space="preserve"> </w:t>
            </w:r>
            <w:r w:rsidR="002402D4" w:rsidRPr="006F66F5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4"/>
            <w:bookmarkEnd w:id="5"/>
            <w:bookmarkEnd w:id="6"/>
            <w:bookmarkEnd w:id="7"/>
            <w:bookmarkEnd w:id="11"/>
            <w:bookmarkEnd w:id="12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3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8610AA" w:rsidRDefault="00FB3CE7" w:rsidP="00F83815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4" w:name="OLE_LINK1"/>
      <w:bookmarkStart w:id="15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4"/>
      <w:bookmarkEnd w:id="15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6" w:name="OLE_LINK10"/>
      <w:bookmarkStart w:id="17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6"/>
      <w:bookmarkEnd w:id="17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8" w:name="OLE_LINK5"/>
      <w:bookmarkStart w:id="19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8"/>
      <w:bookmarkEnd w:id="19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 xml:space="preserve">Об утверждении Порядка определения предмета охраны объекта культурного наследия, </w:t>
      </w:r>
      <w:r w:rsidR="007C1406" w:rsidRPr="008610AA">
        <w:rPr>
          <w:rStyle w:val="a9"/>
          <w:b w:val="0"/>
          <w:sz w:val="26"/>
          <w:szCs w:val="26"/>
        </w:rPr>
        <w:t>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8610AA">
        <w:rPr>
          <w:rStyle w:val="a9"/>
          <w:b w:val="0"/>
          <w:sz w:val="26"/>
          <w:szCs w:val="26"/>
        </w:rPr>
        <w:t>;</w:t>
      </w:r>
      <w:proofErr w:type="gramEnd"/>
      <w:r w:rsidR="00AA1B63" w:rsidRPr="008610AA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8610AA">
        <w:rPr>
          <w:sz w:val="26"/>
          <w:szCs w:val="26"/>
        </w:rPr>
        <w:t xml:space="preserve">главы 2 </w:t>
      </w:r>
      <w:r w:rsidR="00AA1B63" w:rsidRPr="008610AA">
        <w:rPr>
          <w:rStyle w:val="a9"/>
          <w:b w:val="0"/>
          <w:sz w:val="26"/>
          <w:szCs w:val="26"/>
        </w:rPr>
        <w:t>Положения</w:t>
      </w:r>
      <w:r w:rsidR="007C1406" w:rsidRPr="008610AA">
        <w:rPr>
          <w:rStyle w:val="a9"/>
          <w:b w:val="0"/>
          <w:sz w:val="26"/>
          <w:szCs w:val="26"/>
        </w:rPr>
        <w:t xml:space="preserve"> о </w:t>
      </w:r>
      <w:r w:rsidR="000E6E84" w:rsidRPr="008610AA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утвержденн</w:t>
      </w:r>
      <w:r w:rsidR="005F26D6" w:rsidRPr="008610AA">
        <w:rPr>
          <w:rStyle w:val="a9"/>
          <w:b w:val="0"/>
          <w:sz w:val="26"/>
          <w:szCs w:val="26"/>
        </w:rPr>
        <w:t>ого</w:t>
      </w:r>
      <w:r w:rsidRPr="008610AA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8610AA">
        <w:rPr>
          <w:rStyle w:val="a9"/>
          <w:b w:val="0"/>
          <w:sz w:val="26"/>
          <w:szCs w:val="26"/>
        </w:rPr>
        <w:t xml:space="preserve">Губернатора </w:t>
      </w:r>
      <w:r w:rsidR="00366843" w:rsidRPr="008610AA">
        <w:rPr>
          <w:rStyle w:val="a9"/>
          <w:b w:val="0"/>
          <w:sz w:val="26"/>
          <w:szCs w:val="26"/>
        </w:rPr>
        <w:t>Томской области от </w:t>
      </w:r>
      <w:r w:rsidR="00EC5A7C" w:rsidRPr="008610AA">
        <w:rPr>
          <w:rStyle w:val="a9"/>
          <w:b w:val="0"/>
          <w:sz w:val="26"/>
          <w:szCs w:val="26"/>
        </w:rPr>
        <w:t>29.04.2016 № </w:t>
      </w:r>
      <w:r w:rsidR="000E6E84" w:rsidRPr="008610AA">
        <w:rPr>
          <w:rStyle w:val="a9"/>
          <w:b w:val="0"/>
          <w:sz w:val="26"/>
          <w:szCs w:val="26"/>
        </w:rPr>
        <w:t>37</w:t>
      </w:r>
      <w:r w:rsidR="005739C6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приказываю:</w:t>
      </w:r>
    </w:p>
    <w:p w:rsidR="00BF7F07" w:rsidRPr="003515DF" w:rsidRDefault="00FB3CE7" w:rsidP="00F83815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20" w:name="OLE_LINK12"/>
      <w:r w:rsidR="00973402" w:rsidRPr="003515DF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20"/>
      <w:r w:rsidR="006F66F5" w:rsidRPr="003515DF">
        <w:rPr>
          <w:rFonts w:ascii="Times New Roman" w:hAnsi="Times New Roman"/>
          <w:bCs/>
          <w:sz w:val="26"/>
          <w:szCs w:val="26"/>
        </w:rPr>
        <w:t>«</w:t>
      </w:r>
      <w:r w:rsidR="00450FE2" w:rsidRPr="00450FE2">
        <w:rPr>
          <w:rFonts w:ascii="Times New Roman" w:hAnsi="Times New Roman"/>
          <w:bCs/>
          <w:sz w:val="26"/>
          <w:szCs w:val="26"/>
        </w:rPr>
        <w:t>Первый («Белый») корпус (1867 г.)»,</w:t>
      </w:r>
      <w:r w:rsidR="00450FE2">
        <w:rPr>
          <w:bCs/>
          <w:sz w:val="26"/>
          <w:szCs w:val="26"/>
        </w:rPr>
        <w:t xml:space="preserve"> </w:t>
      </w:r>
      <w:r w:rsidR="008610AA" w:rsidRPr="003515DF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Томская область, </w:t>
      </w:r>
      <w:proofErr w:type="gramStart"/>
      <w:r w:rsidR="008610AA" w:rsidRPr="003515DF">
        <w:rPr>
          <w:rFonts w:ascii="Times New Roman" w:hAnsi="Times New Roman"/>
          <w:sz w:val="26"/>
          <w:szCs w:val="26"/>
        </w:rPr>
        <w:t>г</w:t>
      </w:r>
      <w:proofErr w:type="gramEnd"/>
      <w:r w:rsidR="008610AA" w:rsidRPr="003515DF">
        <w:rPr>
          <w:rFonts w:ascii="Times New Roman" w:hAnsi="Times New Roman"/>
          <w:sz w:val="26"/>
          <w:szCs w:val="26"/>
        </w:rPr>
        <w:t xml:space="preserve">. Томск, Кировский район, </w:t>
      </w:r>
      <w:bookmarkStart w:id="21" w:name="OLE_LINK14"/>
      <w:bookmarkStart w:id="22" w:name="OLE_LINK15"/>
      <w:r w:rsidR="008610AA" w:rsidRPr="003515DF">
        <w:rPr>
          <w:rFonts w:ascii="Times New Roman" w:hAnsi="Times New Roman"/>
          <w:sz w:val="26"/>
          <w:szCs w:val="26"/>
        </w:rPr>
        <w:t>Студенческ</w:t>
      </w:r>
      <w:r w:rsidR="00E74D99">
        <w:rPr>
          <w:rFonts w:ascii="Times New Roman" w:hAnsi="Times New Roman"/>
          <w:sz w:val="26"/>
          <w:szCs w:val="26"/>
        </w:rPr>
        <w:t>ий </w:t>
      </w:r>
      <w:r w:rsidR="003515DF" w:rsidRPr="003515DF">
        <w:rPr>
          <w:rFonts w:ascii="Times New Roman" w:hAnsi="Times New Roman"/>
          <w:sz w:val="26"/>
          <w:szCs w:val="26"/>
        </w:rPr>
        <w:t>городок</w:t>
      </w:r>
      <w:bookmarkEnd w:id="21"/>
      <w:bookmarkEnd w:id="22"/>
      <w:r w:rsidR="00450FE2">
        <w:rPr>
          <w:rFonts w:ascii="Times New Roman" w:hAnsi="Times New Roman"/>
          <w:sz w:val="26"/>
          <w:szCs w:val="26"/>
        </w:rPr>
        <w:t>, 5</w:t>
      </w:r>
      <w:r w:rsidR="00973402" w:rsidRPr="003515DF">
        <w:rPr>
          <w:rFonts w:ascii="Times New Roman" w:hAnsi="Times New Roman"/>
          <w:bCs/>
          <w:sz w:val="26"/>
          <w:szCs w:val="26"/>
        </w:rPr>
        <w:t xml:space="preserve">, </w:t>
      </w:r>
      <w:r w:rsidR="003515DF" w:rsidRPr="003515DF">
        <w:rPr>
          <w:rFonts w:ascii="Times New Roman" w:hAnsi="Times New Roman"/>
          <w:bCs/>
          <w:sz w:val="26"/>
          <w:szCs w:val="26"/>
        </w:rPr>
        <w:t>входящего в состав объекта культурного наследия регионального значения «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Историко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>–ар</w:t>
      </w:r>
      <w:r w:rsidR="00A06D6D">
        <w:rPr>
          <w:rFonts w:ascii="Times New Roman" w:hAnsi="Times New Roman"/>
          <w:bCs/>
          <w:sz w:val="26"/>
          <w:szCs w:val="26"/>
        </w:rPr>
        <w:t>хитектурный ансамбль территор</w:t>
      </w:r>
      <w:r w:rsidR="00E74D99">
        <w:rPr>
          <w:rFonts w:ascii="Times New Roman" w:hAnsi="Times New Roman"/>
          <w:bCs/>
          <w:sz w:val="26"/>
          <w:szCs w:val="26"/>
        </w:rPr>
        <w:t xml:space="preserve">ии    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Иоанно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 женского монастыря (1864–1922 гг.)», 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3515DF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3515DF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3515DF" w:rsidRDefault="00FB3CE7" w:rsidP="00F83815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515D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3515DF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F83815">
      <w:pPr>
        <w:pStyle w:val="10"/>
        <w:tabs>
          <w:tab w:val="left" w:pos="1134"/>
        </w:tabs>
        <w:rPr>
          <w:sz w:val="26"/>
          <w:szCs w:val="26"/>
        </w:rPr>
      </w:pPr>
    </w:p>
    <w:bookmarkEnd w:id="13"/>
    <w:p w:rsidR="00787B4C" w:rsidRPr="00366843" w:rsidRDefault="00657FF0" w:rsidP="00F83815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F83815">
      <w:pPr>
        <w:jc w:val="both"/>
        <w:textAlignment w:val="baseline"/>
        <w:rPr>
          <w:sz w:val="24"/>
          <w:szCs w:val="24"/>
        </w:rPr>
      </w:pPr>
    </w:p>
    <w:p w:rsidR="004F2345" w:rsidRDefault="004F2345" w:rsidP="00F83815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F83815">
      <w:pPr>
        <w:jc w:val="both"/>
        <w:textAlignment w:val="baseline"/>
        <w:rPr>
          <w:sz w:val="24"/>
          <w:szCs w:val="24"/>
        </w:rPr>
      </w:pPr>
    </w:p>
    <w:p w:rsidR="008078A9" w:rsidRDefault="008078A9" w:rsidP="00F83815">
      <w:pPr>
        <w:jc w:val="both"/>
        <w:outlineLvl w:val="0"/>
      </w:pPr>
    </w:p>
    <w:p w:rsidR="00074BF3" w:rsidRDefault="00074BF3" w:rsidP="00F83815">
      <w:pPr>
        <w:jc w:val="both"/>
        <w:outlineLvl w:val="0"/>
      </w:pPr>
    </w:p>
    <w:p w:rsidR="00074BF3" w:rsidRDefault="00074BF3" w:rsidP="00F83815">
      <w:pPr>
        <w:jc w:val="both"/>
        <w:outlineLvl w:val="0"/>
      </w:pPr>
    </w:p>
    <w:p w:rsidR="00EC5A7C" w:rsidRPr="0067244D" w:rsidRDefault="00EC5A7C" w:rsidP="00F83815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F83815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AB7649" w:rsidP="00F83815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F64729" w:rsidRDefault="00160D55" w:rsidP="00F83815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F83815">
            <w:pPr>
              <w:jc w:val="right"/>
            </w:pPr>
            <w:bookmarkStart w:id="23" w:name="_Hlk467418650"/>
          </w:p>
        </w:tc>
        <w:tc>
          <w:tcPr>
            <w:tcW w:w="4360" w:type="dxa"/>
          </w:tcPr>
          <w:p w:rsidR="00F64729" w:rsidRPr="00F64729" w:rsidRDefault="00F64729" w:rsidP="00F83815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F83815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F83815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F83815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23"/>
    </w:tbl>
    <w:p w:rsidR="00160D55" w:rsidRPr="00AD7D8B" w:rsidRDefault="00160D55" w:rsidP="00F83815">
      <w:pPr>
        <w:pStyle w:val="ac"/>
        <w:spacing w:before="0" w:beforeAutospacing="0" w:after="0" w:afterAutospacing="0"/>
        <w:jc w:val="right"/>
        <w:rPr>
          <w:sz w:val="25"/>
          <w:szCs w:val="25"/>
        </w:rPr>
      </w:pPr>
    </w:p>
    <w:p w:rsidR="006C387B" w:rsidRPr="003515DF" w:rsidRDefault="00AD7D8B" w:rsidP="00F8381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515DF">
        <w:rPr>
          <w:b/>
          <w:sz w:val="26"/>
          <w:szCs w:val="26"/>
        </w:rPr>
        <w:t xml:space="preserve">Предмет охраны </w:t>
      </w:r>
      <w:bookmarkStart w:id="24" w:name="OLE_LINK73"/>
      <w:bookmarkStart w:id="25" w:name="OLE_LINK74"/>
      <w:r w:rsidRPr="003515DF">
        <w:rPr>
          <w:b/>
          <w:sz w:val="26"/>
          <w:szCs w:val="26"/>
        </w:rPr>
        <w:t xml:space="preserve">объекта культурного наследия регионального значения </w:t>
      </w:r>
      <w:bookmarkStart w:id="26" w:name="OLE_LINK62"/>
      <w:bookmarkStart w:id="27" w:name="OLE_LINK63"/>
      <w:bookmarkStart w:id="28" w:name="OLE_LINK75"/>
      <w:bookmarkStart w:id="29" w:name="OLE_LINK71"/>
      <w:bookmarkStart w:id="30" w:name="OLE_LINK72"/>
      <w:r w:rsidR="00A06D6D" w:rsidRPr="00F033BD">
        <w:rPr>
          <w:b/>
          <w:bCs/>
          <w:sz w:val="26"/>
          <w:szCs w:val="26"/>
        </w:rPr>
        <w:t>«</w:t>
      </w:r>
      <w:r w:rsidR="00213F0F" w:rsidRPr="00213F0F">
        <w:rPr>
          <w:b/>
          <w:bCs/>
          <w:sz w:val="26"/>
          <w:szCs w:val="26"/>
        </w:rPr>
        <w:t>Первый («Белый») корпус (1867 г.)</w:t>
      </w:r>
      <w:r w:rsidR="00A06D6D" w:rsidRPr="00213F0F">
        <w:rPr>
          <w:b/>
          <w:bCs/>
          <w:sz w:val="26"/>
          <w:szCs w:val="26"/>
        </w:rPr>
        <w:t>»</w:t>
      </w:r>
      <w:r w:rsidR="003515DF" w:rsidRPr="00213F0F">
        <w:rPr>
          <w:b/>
          <w:bCs/>
          <w:sz w:val="26"/>
          <w:szCs w:val="26"/>
        </w:rPr>
        <w:t>,</w:t>
      </w:r>
      <w:r w:rsidR="003515DF" w:rsidRPr="003515DF">
        <w:rPr>
          <w:b/>
          <w:bCs/>
          <w:sz w:val="26"/>
          <w:szCs w:val="26"/>
        </w:rPr>
        <w:t xml:space="preserve"> входящего в</w:t>
      </w:r>
      <w:r w:rsidR="003515DF">
        <w:rPr>
          <w:b/>
          <w:bCs/>
          <w:sz w:val="26"/>
          <w:szCs w:val="26"/>
        </w:rPr>
        <w:t> состав </w:t>
      </w:r>
      <w:r w:rsidR="003515DF" w:rsidRPr="003515DF">
        <w:rPr>
          <w:b/>
          <w:bCs/>
          <w:sz w:val="26"/>
          <w:szCs w:val="26"/>
        </w:rPr>
        <w:t>объекта культурного наследия регионального значения «</w:t>
      </w:r>
      <w:proofErr w:type="spellStart"/>
      <w:r w:rsidR="003515DF" w:rsidRPr="003515DF">
        <w:rPr>
          <w:b/>
          <w:bCs/>
          <w:sz w:val="26"/>
          <w:szCs w:val="26"/>
        </w:rPr>
        <w:t>Историко</w:t>
      </w:r>
      <w:proofErr w:type="spellEnd"/>
      <w:r w:rsidR="003515DF" w:rsidRPr="003515DF">
        <w:rPr>
          <w:b/>
          <w:bCs/>
          <w:sz w:val="26"/>
          <w:szCs w:val="26"/>
        </w:rPr>
        <w:t xml:space="preserve">–архитектурный ансамбль территории </w:t>
      </w:r>
      <w:proofErr w:type="spellStart"/>
      <w:r w:rsidR="003515DF" w:rsidRPr="003515DF">
        <w:rPr>
          <w:b/>
          <w:bCs/>
          <w:sz w:val="26"/>
          <w:szCs w:val="26"/>
        </w:rPr>
        <w:t>Иоанно</w:t>
      </w:r>
      <w:proofErr w:type="spellEnd"/>
      <w:r w:rsidR="003515DF" w:rsidRPr="003515DF">
        <w:rPr>
          <w:b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b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b/>
          <w:bCs/>
          <w:sz w:val="26"/>
          <w:szCs w:val="26"/>
        </w:rPr>
        <w:t xml:space="preserve"> женского монастыря (1864–1922 гг.)» </w:t>
      </w:r>
      <w:r w:rsidR="006C387B" w:rsidRPr="003515DF">
        <w:rPr>
          <w:b/>
          <w:bCs/>
          <w:sz w:val="26"/>
          <w:szCs w:val="26"/>
        </w:rPr>
        <w:t>(Томская область)</w:t>
      </w:r>
      <w:r w:rsidR="006C387B" w:rsidRPr="003515DF">
        <w:rPr>
          <w:b/>
          <w:sz w:val="26"/>
          <w:szCs w:val="26"/>
        </w:rPr>
        <w:t xml:space="preserve"> </w:t>
      </w:r>
      <w:bookmarkEnd w:id="26"/>
      <w:bookmarkEnd w:id="27"/>
      <w:bookmarkEnd w:id="28"/>
    </w:p>
    <w:bookmarkEnd w:id="24"/>
    <w:bookmarkEnd w:id="25"/>
    <w:bookmarkEnd w:id="29"/>
    <w:bookmarkEnd w:id="30"/>
    <w:p w:rsidR="006C387B" w:rsidRPr="00F64729" w:rsidRDefault="006C387B" w:rsidP="00F83815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33BD" w:rsidRPr="00F033BD" w:rsidRDefault="00F033BD" w:rsidP="00F83815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0"/>
        <w:jc w:val="both"/>
        <w:rPr>
          <w:rStyle w:val="a9"/>
          <w:sz w:val="26"/>
          <w:szCs w:val="26"/>
        </w:rPr>
      </w:pPr>
      <w:r w:rsidRPr="00F033BD">
        <w:rPr>
          <w:rStyle w:val="a9"/>
          <w:sz w:val="26"/>
          <w:szCs w:val="26"/>
        </w:rPr>
        <w:t>Градостроительные характеристики здания:</w:t>
      </w:r>
    </w:p>
    <w:p w:rsidR="00F033BD" w:rsidRPr="00F033BD" w:rsidRDefault="00F033BD" w:rsidP="00F83815">
      <w:pPr>
        <w:pStyle w:val="af0"/>
        <w:numPr>
          <w:ilvl w:val="1"/>
          <w:numId w:val="35"/>
        </w:numPr>
        <w:tabs>
          <w:tab w:val="num" w:pos="567"/>
        </w:tabs>
        <w:spacing w:line="240" w:lineRule="auto"/>
        <w:ind w:left="0" w:right="-24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Местоположение здания в западной части квартала вдоль границы территории бывшего монастыря и ориентировано: западным фасадом – по линии каменной ограды, главным (восточным) фасадом – на внутриквартальную территорию. </w:t>
      </w:r>
    </w:p>
    <w:p w:rsidR="005A53D0" w:rsidRDefault="00F033BD" w:rsidP="00F83815">
      <w:pPr>
        <w:pStyle w:val="af0"/>
        <w:numPr>
          <w:ilvl w:val="0"/>
          <w:numId w:val="35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bCs/>
          <w:sz w:val="26"/>
          <w:szCs w:val="26"/>
        </w:rPr>
      </w:pPr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Расположение здания в частично сохранившейся исторической среде, сформированной строениями бывшего ансамбля </w:t>
      </w:r>
      <w:proofErr w:type="spellStart"/>
      <w:r w:rsidRPr="005A53D0">
        <w:rPr>
          <w:rStyle w:val="a9"/>
          <w:rFonts w:ascii="Times New Roman" w:hAnsi="Times New Roman"/>
          <w:b w:val="0"/>
          <w:sz w:val="26"/>
          <w:szCs w:val="26"/>
        </w:rPr>
        <w:t>Иоанно-Предтеченского</w:t>
      </w:r>
      <w:proofErr w:type="spellEnd"/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5A53D0">
        <w:rPr>
          <w:rStyle w:val="a9"/>
          <w:rFonts w:ascii="Times New Roman" w:hAnsi="Times New Roman"/>
          <w:b w:val="0"/>
          <w:sz w:val="26"/>
          <w:szCs w:val="26"/>
        </w:rPr>
        <w:t>Иннокентьевского</w:t>
      </w:r>
      <w:proofErr w:type="spellEnd"/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 женского монастыря. В структуре ансамбля монастыря здание </w:t>
      </w:r>
      <w:proofErr w:type="gramStart"/>
      <w:r w:rsidRPr="005A53D0">
        <w:rPr>
          <w:rStyle w:val="a9"/>
          <w:rFonts w:ascii="Times New Roman" w:hAnsi="Times New Roman"/>
          <w:b w:val="0"/>
          <w:sz w:val="26"/>
          <w:szCs w:val="26"/>
        </w:rPr>
        <w:t>занимает второстепенное значение и совместно с другими аналогичными строениями образует</w:t>
      </w:r>
      <w:proofErr w:type="gramEnd"/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 застройку-каре вокруг центрального ядра, первоначально сформированного группой доминирующих культовых сооружений. </w:t>
      </w:r>
      <w:r w:rsidR="005A53D0" w:rsidRPr="005A53D0">
        <w:rPr>
          <w:rFonts w:ascii="Times New Roman" w:hAnsi="Times New Roman"/>
          <w:sz w:val="26"/>
          <w:szCs w:val="26"/>
        </w:rPr>
        <w:t xml:space="preserve">Здание расположено по центральной композиционной оси ансамбля монастыря, сформированной культовыми сооружениями (утрачены в 1950-е годы). Своим объёмом здание участвует в </w:t>
      </w:r>
      <w:proofErr w:type="gramStart"/>
      <w:r w:rsidR="005A53D0" w:rsidRPr="005A53D0">
        <w:rPr>
          <w:rFonts w:ascii="Times New Roman" w:hAnsi="Times New Roman"/>
          <w:sz w:val="26"/>
          <w:szCs w:val="26"/>
        </w:rPr>
        <w:t>формировании</w:t>
      </w:r>
      <w:proofErr w:type="gramEnd"/>
      <w:r w:rsidR="005A53D0" w:rsidRPr="005A53D0">
        <w:rPr>
          <w:rFonts w:ascii="Times New Roman" w:hAnsi="Times New Roman"/>
          <w:sz w:val="26"/>
          <w:szCs w:val="26"/>
        </w:rPr>
        <w:t xml:space="preserve"> монастырской застройки </w:t>
      </w:r>
      <w:r w:rsidR="005A53D0">
        <w:rPr>
          <w:rFonts w:ascii="Times New Roman" w:hAnsi="Times New Roman"/>
          <w:sz w:val="26"/>
          <w:szCs w:val="26"/>
        </w:rPr>
        <w:t>и влияет на </w:t>
      </w:r>
      <w:r w:rsidR="005A53D0" w:rsidRPr="005A53D0">
        <w:rPr>
          <w:rFonts w:ascii="Times New Roman" w:hAnsi="Times New Roman"/>
          <w:sz w:val="26"/>
          <w:szCs w:val="26"/>
        </w:rPr>
        <w:t>целостность восприятия сохранившейся застройки монастыря.</w:t>
      </w:r>
    </w:p>
    <w:p w:rsidR="00F033BD" w:rsidRPr="005A53D0" w:rsidRDefault="00F033BD" w:rsidP="00F83815">
      <w:pPr>
        <w:pStyle w:val="af0"/>
        <w:numPr>
          <w:ilvl w:val="0"/>
          <w:numId w:val="35"/>
        </w:numPr>
        <w:tabs>
          <w:tab w:val="left" w:pos="567"/>
        </w:tabs>
        <w:spacing w:line="240" w:lineRule="auto"/>
        <w:ind w:left="0" w:right="-24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Здание </w:t>
      </w:r>
      <w:r w:rsidR="005A53D0" w:rsidRPr="005A53D0">
        <w:rPr>
          <w:rFonts w:ascii="Times New Roman" w:hAnsi="Times New Roman"/>
          <w:sz w:val="26"/>
          <w:szCs w:val="26"/>
        </w:rPr>
        <w:t>протяжённое</w:t>
      </w:r>
      <w:r w:rsidR="005A53D0"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со спокойным силуэтом. Секторы и направления видовых раскрытий здания при его </w:t>
      </w:r>
      <w:r w:rsidR="005A53D0" w:rsidRPr="005A53D0">
        <w:rPr>
          <w:rFonts w:ascii="Times New Roman" w:hAnsi="Times New Roman"/>
          <w:sz w:val="26"/>
          <w:szCs w:val="26"/>
        </w:rPr>
        <w:t>круговом</w:t>
      </w:r>
      <w:r w:rsidR="005A53D0"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восприятии </w:t>
      </w:r>
      <w:r w:rsidR="005A53D0" w:rsidRPr="005A53D0">
        <w:rPr>
          <w:rStyle w:val="a9"/>
          <w:rFonts w:ascii="Times New Roman" w:hAnsi="Times New Roman"/>
          <w:b w:val="0"/>
          <w:sz w:val="26"/>
          <w:szCs w:val="26"/>
        </w:rPr>
        <w:t>и</w:t>
      </w:r>
      <w:r w:rsidRPr="005A53D0">
        <w:rPr>
          <w:rStyle w:val="a9"/>
          <w:rFonts w:ascii="Times New Roman" w:hAnsi="Times New Roman"/>
          <w:b w:val="0"/>
          <w:sz w:val="26"/>
          <w:szCs w:val="26"/>
        </w:rPr>
        <w:t xml:space="preserve"> в комплексе монастырских строений. </w:t>
      </w:r>
    </w:p>
    <w:p w:rsidR="005A53D0" w:rsidRPr="005A53D0" w:rsidRDefault="005A53D0" w:rsidP="00F83815">
      <w:pPr>
        <w:pStyle w:val="af0"/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5A53D0">
        <w:rPr>
          <w:rFonts w:ascii="Times New Roman" w:hAnsi="Times New Roman"/>
          <w:b/>
          <w:sz w:val="26"/>
          <w:szCs w:val="26"/>
        </w:rPr>
        <w:t>Первоначальная объёмно-пространственная композиция здания</w:t>
      </w:r>
      <w:r w:rsidRPr="005A53D0">
        <w:rPr>
          <w:rFonts w:ascii="Times New Roman" w:hAnsi="Times New Roman"/>
          <w:sz w:val="26"/>
          <w:szCs w:val="26"/>
        </w:rPr>
        <w:t xml:space="preserve"> на дату постройки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rFonts w:ascii="Times New Roman" w:hAnsi="Times New Roman"/>
            <w:sz w:val="26"/>
            <w:szCs w:val="26"/>
          </w:rPr>
          <w:t>1867 г</w:t>
        </w:r>
      </w:smartTag>
      <w:r w:rsidRPr="005A53D0">
        <w:rPr>
          <w:rFonts w:ascii="Times New Roman" w:hAnsi="Times New Roman"/>
          <w:sz w:val="26"/>
          <w:szCs w:val="26"/>
        </w:rPr>
        <w:t>., представляющего собой двухэтажный кирпичный объём прямоугольный в плане, вытянутый по оси запад-восток и усложнённый:</w:t>
      </w:r>
      <w:r>
        <w:rPr>
          <w:rFonts w:ascii="Times New Roman" w:hAnsi="Times New Roman"/>
          <w:sz w:val="26"/>
          <w:szCs w:val="26"/>
        </w:rPr>
        <w:t xml:space="preserve"> со </w:t>
      </w:r>
      <w:r w:rsidRPr="005A53D0">
        <w:rPr>
          <w:rFonts w:ascii="Times New Roman" w:hAnsi="Times New Roman"/>
          <w:sz w:val="26"/>
          <w:szCs w:val="26"/>
        </w:rPr>
        <w:t xml:space="preserve">стороны западного фасада – ризалитом, со стороны южного фасада – </w:t>
      </w:r>
      <w:r>
        <w:rPr>
          <w:rFonts w:ascii="Times New Roman" w:hAnsi="Times New Roman"/>
          <w:sz w:val="26"/>
          <w:szCs w:val="26"/>
        </w:rPr>
        <w:t>двух</w:t>
      </w:r>
      <w:r w:rsidRPr="005A53D0">
        <w:rPr>
          <w:rFonts w:ascii="Times New Roman" w:hAnsi="Times New Roman"/>
          <w:sz w:val="26"/>
          <w:szCs w:val="26"/>
        </w:rPr>
        <w:t>этажной пристройкой лестничного блока (кирпич, дерево). Высотные отметки здания по карнизу основного объёма и пристройки.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num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5A53D0">
        <w:rPr>
          <w:b/>
          <w:sz w:val="26"/>
          <w:szCs w:val="26"/>
        </w:rPr>
        <w:t>Форма крыши</w:t>
      </w:r>
      <w:r w:rsidRPr="005A53D0">
        <w:rPr>
          <w:sz w:val="26"/>
          <w:szCs w:val="26"/>
        </w:rPr>
        <w:t xml:space="preserve"> на дату постройки здания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sz w:val="26"/>
            <w:szCs w:val="26"/>
          </w:rPr>
          <w:t>1867 г</w:t>
        </w:r>
      </w:smartTag>
      <w:r w:rsidRPr="005A53D0">
        <w:rPr>
          <w:sz w:val="26"/>
          <w:szCs w:val="26"/>
        </w:rPr>
        <w:t>. (основного объёма – вальмовая, пристройки – двухскатная), материал и характер кровельного покрытия (металл с окраской), высотные отметки по коньку крыши основного объёма здания и пристройки.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567"/>
          <w:tab w:val="num" w:pos="720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5A53D0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Pr="005A53D0">
        <w:rPr>
          <w:sz w:val="26"/>
          <w:szCs w:val="26"/>
        </w:rPr>
        <w:t xml:space="preserve"> на дату постройки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sz w:val="26"/>
            <w:szCs w:val="26"/>
          </w:rPr>
          <w:t>1867 г</w:t>
        </w:r>
      </w:smartTag>
      <w:r w:rsidRPr="005A53D0">
        <w:rPr>
          <w:sz w:val="26"/>
          <w:szCs w:val="26"/>
        </w:rPr>
        <w:t xml:space="preserve">., включая: </w:t>
      </w:r>
    </w:p>
    <w:p w:rsidR="005A53D0" w:rsidRPr="005A53D0" w:rsidRDefault="005A53D0" w:rsidP="00F83815">
      <w:pPr>
        <w:pStyle w:val="ConsPlusCell"/>
        <w:numPr>
          <w:ilvl w:val="1"/>
          <w:numId w:val="45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5A53D0">
        <w:rPr>
          <w:rFonts w:ascii="Times New Roman" w:hAnsi="Times New Roman" w:cs="Times New Roman"/>
          <w:bCs/>
          <w:sz w:val="26"/>
          <w:szCs w:val="26"/>
        </w:rPr>
        <w:t xml:space="preserve">Симметричную композицию </w:t>
      </w:r>
      <w:r w:rsidRPr="005A53D0">
        <w:rPr>
          <w:rFonts w:ascii="Times New Roman" w:hAnsi="Times New Roman" w:cs="Times New Roman"/>
          <w:sz w:val="26"/>
          <w:szCs w:val="26"/>
        </w:rPr>
        <w:t>южного (главного) фасада основного объёма здания, решённого в 12 осей оконных проёмов с акцентированием центральной оси фасада выступающим объёмом пристройки лестничного блока. Фронтальную композицию северного фасада, решённого в 13 осей окон по 2-му этажу и 8 осей – по 1-ому этажу. Фасады кирпичной части  пристройки (1-й этаж) решены в одну ось оконных проёмов по западному и восточному фасадам и в две оси дверных проёмов основного входа – по главному (южному) фасаду.</w:t>
      </w:r>
    </w:p>
    <w:p w:rsidR="005A53D0" w:rsidRPr="005A53D0" w:rsidRDefault="005A53D0" w:rsidP="00F83815">
      <w:pPr>
        <w:pStyle w:val="ConsPlusCell"/>
        <w:numPr>
          <w:ilvl w:val="1"/>
          <w:numId w:val="45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5A53D0">
        <w:rPr>
          <w:rFonts w:ascii="Times New Roman" w:hAnsi="Times New Roman" w:cs="Times New Roman"/>
          <w:sz w:val="26"/>
          <w:szCs w:val="26"/>
        </w:rPr>
        <w:t xml:space="preserve">Местоположение, габариты и форму оконных проёмов основного объёма здания: преимущественно прямоугольные (наружная перемычка клинчатая, внутренняя – лучковая). На северном фасаде в уровне 1-го этажа и по центральной оси в уровне 2-го этажа – окна крупные прямоугольные, четыре окна 2-го этажа </w:t>
      </w:r>
      <w:r w:rsidRPr="005A53D0">
        <w:rPr>
          <w:rFonts w:ascii="Times New Roman" w:hAnsi="Times New Roman" w:cs="Times New Roman"/>
          <w:sz w:val="26"/>
          <w:szCs w:val="26"/>
        </w:rPr>
        <w:lastRenderedPageBreak/>
        <w:t xml:space="preserve">северного фасада (восточная часть) – арочные полуциркульные. Окна пристройки небольшие квадратные с внутренней лучковой перемычкой. В </w:t>
      </w:r>
      <w:proofErr w:type="gramStart"/>
      <w:r w:rsidRPr="005A53D0">
        <w:rPr>
          <w:rFonts w:ascii="Times New Roman" w:hAnsi="Times New Roman" w:cs="Times New Roman"/>
          <w:sz w:val="26"/>
          <w:szCs w:val="26"/>
        </w:rPr>
        <w:t>уровне</w:t>
      </w:r>
      <w:proofErr w:type="gramEnd"/>
      <w:r w:rsidRPr="005A53D0">
        <w:rPr>
          <w:rFonts w:ascii="Times New Roman" w:hAnsi="Times New Roman" w:cs="Times New Roman"/>
          <w:sz w:val="26"/>
          <w:szCs w:val="26"/>
        </w:rPr>
        <w:t xml:space="preserve"> подвала </w:t>
      </w:r>
      <w:r w:rsidRPr="005A53D0">
        <w:rPr>
          <w:rFonts w:ascii="Times New Roman" w:hAnsi="Times New Roman" w:cs="Times New Roman"/>
          <w:bCs/>
          <w:sz w:val="26"/>
          <w:szCs w:val="26"/>
        </w:rPr>
        <w:t>–</w:t>
      </w:r>
      <w:r w:rsidRPr="005A53D0">
        <w:rPr>
          <w:rFonts w:ascii="Times New Roman" w:hAnsi="Times New Roman" w:cs="Times New Roman"/>
          <w:sz w:val="26"/>
          <w:szCs w:val="26"/>
        </w:rPr>
        <w:t xml:space="preserve"> небольшие квадратные продухи. </w:t>
      </w:r>
    </w:p>
    <w:p w:rsidR="005A53D0" w:rsidRPr="005A53D0" w:rsidRDefault="005A53D0" w:rsidP="00F83815">
      <w:pPr>
        <w:pStyle w:val="af0"/>
        <w:numPr>
          <w:ilvl w:val="1"/>
          <w:numId w:val="45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5A53D0">
        <w:rPr>
          <w:rFonts w:ascii="Times New Roman" w:hAnsi="Times New Roman"/>
          <w:sz w:val="26"/>
          <w:szCs w:val="26"/>
        </w:rPr>
        <w:t xml:space="preserve">Местоположение, габариты основных входов в здание: парадный вход – крупный лучковый проём для двери с фрамугой, расположенный по центральной оси пристройки южного фасада. </w:t>
      </w:r>
    </w:p>
    <w:p w:rsidR="005A53D0" w:rsidRPr="005A53D0" w:rsidRDefault="005A53D0" w:rsidP="00F83815">
      <w:pPr>
        <w:pStyle w:val="af0"/>
        <w:numPr>
          <w:ilvl w:val="1"/>
          <w:numId w:val="45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5A53D0">
        <w:rPr>
          <w:rFonts w:ascii="Times New Roman" w:hAnsi="Times New Roman"/>
          <w:sz w:val="26"/>
          <w:szCs w:val="26"/>
        </w:rPr>
        <w:t>Подлинное декоративное оформление фасадов, включая: профилированные штукатурные тяги по карнизу, междуэтажным поя</w:t>
      </w:r>
      <w:r w:rsidR="00FB37BF">
        <w:rPr>
          <w:rFonts w:ascii="Times New Roman" w:hAnsi="Times New Roman"/>
          <w:sz w:val="26"/>
          <w:szCs w:val="26"/>
        </w:rPr>
        <w:t>сам (из лекального кирпича) и в </w:t>
      </w:r>
      <w:proofErr w:type="gramStart"/>
      <w:r w:rsidRPr="005A53D0">
        <w:rPr>
          <w:rFonts w:ascii="Times New Roman" w:hAnsi="Times New Roman"/>
          <w:sz w:val="26"/>
          <w:szCs w:val="26"/>
        </w:rPr>
        <w:t>обрамлении</w:t>
      </w:r>
      <w:proofErr w:type="gramEnd"/>
      <w:r w:rsidRPr="005A53D0">
        <w:rPr>
          <w:rFonts w:ascii="Times New Roman" w:hAnsi="Times New Roman"/>
          <w:sz w:val="26"/>
          <w:szCs w:val="26"/>
        </w:rPr>
        <w:t xml:space="preserve"> окон 1-го и 2-го этажа.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5A53D0">
        <w:rPr>
          <w:b/>
          <w:sz w:val="26"/>
          <w:szCs w:val="26"/>
        </w:rPr>
        <w:t>Материал и характер обработки фасадных поверхностей</w:t>
      </w:r>
      <w:r w:rsidRPr="005A53D0">
        <w:rPr>
          <w:sz w:val="26"/>
          <w:szCs w:val="26"/>
        </w:rPr>
        <w:t xml:space="preserve"> на дату постройки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sz w:val="26"/>
            <w:szCs w:val="26"/>
          </w:rPr>
          <w:t>1867 г</w:t>
        </w:r>
      </w:smartTag>
      <w:r w:rsidRPr="005A53D0">
        <w:rPr>
          <w:sz w:val="26"/>
          <w:szCs w:val="26"/>
        </w:rPr>
        <w:t xml:space="preserve">., включая: оштукатуренную поверхность кирпичных стен здания и элементы фасадного декора с окрашенной поверхностью (известь). 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5A53D0">
        <w:rPr>
          <w:b/>
          <w:sz w:val="26"/>
          <w:szCs w:val="26"/>
        </w:rPr>
        <w:t>Колористическое решение фасадов</w:t>
      </w:r>
      <w:r w:rsidRPr="005A53D0">
        <w:rPr>
          <w:sz w:val="26"/>
          <w:szCs w:val="26"/>
        </w:rPr>
        <w:t xml:space="preserve"> на дату постройки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sz w:val="26"/>
            <w:szCs w:val="26"/>
          </w:rPr>
          <w:t>1867 г</w:t>
        </w:r>
      </w:smartTag>
      <w:r w:rsidRPr="005A53D0">
        <w:rPr>
          <w:sz w:val="26"/>
          <w:szCs w:val="26"/>
        </w:rPr>
        <w:t>., основа</w:t>
      </w:r>
      <w:r>
        <w:rPr>
          <w:sz w:val="26"/>
          <w:szCs w:val="26"/>
        </w:rPr>
        <w:t>нное на </w:t>
      </w:r>
      <w:r w:rsidRPr="005A53D0">
        <w:rPr>
          <w:sz w:val="26"/>
          <w:szCs w:val="26"/>
        </w:rPr>
        <w:t xml:space="preserve">материалах историко-архивных изысканий и результатах натурных исследований. 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567"/>
        </w:tabs>
        <w:autoSpaceDE w:val="0"/>
        <w:autoSpaceDN w:val="0"/>
        <w:ind w:left="0" w:right="-24" w:firstLine="0"/>
        <w:jc w:val="both"/>
        <w:rPr>
          <w:b/>
          <w:sz w:val="26"/>
          <w:szCs w:val="26"/>
        </w:rPr>
      </w:pPr>
      <w:r w:rsidRPr="005A53D0">
        <w:rPr>
          <w:b/>
          <w:sz w:val="26"/>
          <w:szCs w:val="26"/>
        </w:rPr>
        <w:t xml:space="preserve">Первоначальное местоположение (в пристройке южного фасада), вид и материал (дерево) внутренней лестницы. 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0"/>
          <w:tab w:val="left" w:pos="96"/>
          <w:tab w:val="left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5A53D0">
        <w:rPr>
          <w:b/>
          <w:sz w:val="26"/>
          <w:szCs w:val="26"/>
        </w:rPr>
        <w:t>Столярные оконные и дверные заполнения</w:t>
      </w:r>
      <w:r w:rsidRPr="005A53D0">
        <w:rPr>
          <w:sz w:val="26"/>
          <w:szCs w:val="26"/>
        </w:rPr>
        <w:t xml:space="preserve"> на дату постройки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sz w:val="26"/>
            <w:szCs w:val="26"/>
          </w:rPr>
          <w:t>1867 г</w:t>
        </w:r>
      </w:smartTag>
      <w:r>
        <w:rPr>
          <w:sz w:val="26"/>
          <w:szCs w:val="26"/>
        </w:rPr>
        <w:t>., их </w:t>
      </w:r>
      <w:r w:rsidRPr="005A53D0">
        <w:rPr>
          <w:sz w:val="26"/>
          <w:szCs w:val="26"/>
        </w:rPr>
        <w:t>габаритные размеры, конфигурация, конструкция, материал (дерево), рисунок переплетов оконных рам и конфигурация филёнок дверных заполнений. Сохранившиеся оконные рамы, коробки и профильные подоконники (дерево). Внутренние двери – деревянные филёнчатые одностворчатые.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proofErr w:type="gramStart"/>
      <w:r w:rsidRPr="005A53D0">
        <w:rPr>
          <w:b/>
          <w:sz w:val="26"/>
          <w:szCs w:val="26"/>
        </w:rPr>
        <w:t>Сохранившаяся пространственно-планировочная структура интерьеров</w:t>
      </w:r>
      <w:r w:rsidRPr="005A53D0">
        <w:rPr>
          <w:sz w:val="26"/>
          <w:szCs w:val="26"/>
        </w:rPr>
        <w:t xml:space="preserve"> здания в габаритах капитальных несущих конструкций стен и перекрытий на дату постройки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sz w:val="26"/>
            <w:szCs w:val="26"/>
          </w:rPr>
          <w:t>1867 г</w:t>
        </w:r>
      </w:smartTag>
      <w:r w:rsidRPr="005A53D0">
        <w:rPr>
          <w:sz w:val="26"/>
          <w:szCs w:val="26"/>
        </w:rPr>
        <w:t>., включая: первоначальные габариты и форму дверных проёмов во всех помещениях здания, а также крупные арочные проёмы (полуциркульные – на 1-ом этаже, прямоугольные – на 2-ом этаже).</w:t>
      </w:r>
      <w:proofErr w:type="gramEnd"/>
      <w:r w:rsidRPr="005A53D0">
        <w:rPr>
          <w:sz w:val="26"/>
          <w:szCs w:val="26"/>
        </w:rPr>
        <w:t xml:space="preserve"> Планировочная структура здания коридорная. Первоначальная планировка крупного зального помещения, расположенного на 2-ом этаже в восточной части здания. 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5A53D0">
        <w:rPr>
          <w:b/>
          <w:sz w:val="26"/>
          <w:szCs w:val="26"/>
        </w:rPr>
        <w:t>Подлинные конструкции и материал стен, перекрытий, фундаментов</w:t>
      </w:r>
      <w:r w:rsidRPr="005A53D0">
        <w:rPr>
          <w:sz w:val="26"/>
          <w:szCs w:val="26"/>
        </w:rPr>
        <w:t xml:space="preserve"> </w:t>
      </w:r>
      <w:r>
        <w:rPr>
          <w:sz w:val="26"/>
          <w:szCs w:val="26"/>
        </w:rPr>
        <w:t>на </w:t>
      </w:r>
      <w:r w:rsidRPr="005A53D0">
        <w:rPr>
          <w:sz w:val="26"/>
          <w:szCs w:val="26"/>
        </w:rPr>
        <w:t xml:space="preserve">дату постройки </w:t>
      </w:r>
      <w:smartTag w:uri="urn:schemas-microsoft-com:office:smarttags" w:element="metricconverter">
        <w:smartTagPr>
          <w:attr w:name="ProductID" w:val="1867 г"/>
        </w:smartTagPr>
        <w:r w:rsidRPr="005A53D0">
          <w:rPr>
            <w:sz w:val="26"/>
            <w:szCs w:val="26"/>
          </w:rPr>
          <w:t>1867 г</w:t>
        </w:r>
      </w:smartTag>
      <w:r w:rsidRPr="005A53D0">
        <w:rPr>
          <w:sz w:val="26"/>
          <w:szCs w:val="26"/>
        </w:rPr>
        <w:t xml:space="preserve">., включая: ленточные бутовые фундаменты, кирпичные стены, перекрытия плоские по балкам.  </w:t>
      </w:r>
    </w:p>
    <w:p w:rsidR="005A53D0" w:rsidRPr="005A53D0" w:rsidRDefault="005A53D0" w:rsidP="00F83815">
      <w:pPr>
        <w:numPr>
          <w:ilvl w:val="0"/>
          <w:numId w:val="2"/>
        </w:numPr>
        <w:tabs>
          <w:tab w:val="clear" w:pos="1070"/>
          <w:tab w:val="left" w:pos="264"/>
          <w:tab w:val="left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5A53D0">
        <w:rPr>
          <w:b/>
          <w:sz w:val="26"/>
          <w:szCs w:val="26"/>
        </w:rPr>
        <w:t>Сохранившиеся печи</w:t>
      </w:r>
      <w:r w:rsidRPr="005A53D0">
        <w:rPr>
          <w:sz w:val="26"/>
          <w:szCs w:val="26"/>
        </w:rPr>
        <w:t xml:space="preserve"> их местоположение (в конструкции несущих стен коридора), форма, размеры, материал, конструкция и декоративное оформление. Сохранившиеся задвижки и печные дверцы их ме</w:t>
      </w:r>
      <w:r>
        <w:rPr>
          <w:sz w:val="26"/>
          <w:szCs w:val="26"/>
        </w:rPr>
        <w:t>стоположение, материал, форма и </w:t>
      </w:r>
      <w:r w:rsidRPr="005A53D0">
        <w:rPr>
          <w:sz w:val="26"/>
          <w:szCs w:val="26"/>
        </w:rPr>
        <w:t>декоративное оформление.</w:t>
      </w:r>
    </w:p>
    <w:p w:rsidR="003515DF" w:rsidRPr="005A53D0" w:rsidRDefault="003515DF" w:rsidP="005A53D0">
      <w:pPr>
        <w:tabs>
          <w:tab w:val="left" w:pos="567"/>
        </w:tabs>
        <w:autoSpaceDE w:val="0"/>
        <w:autoSpaceDN w:val="0"/>
        <w:ind w:right="-24"/>
        <w:jc w:val="both"/>
        <w:rPr>
          <w:rStyle w:val="a9"/>
          <w:b w:val="0"/>
          <w:sz w:val="26"/>
          <w:szCs w:val="26"/>
        </w:rPr>
      </w:pPr>
    </w:p>
    <w:sectPr w:rsidR="003515DF" w:rsidRPr="005A53D0" w:rsidSect="0083770D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709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815" w:rsidRDefault="00F83815">
      <w:r>
        <w:separator/>
      </w:r>
    </w:p>
  </w:endnote>
  <w:endnote w:type="continuationSeparator" w:id="1">
    <w:p w:rsidR="00F83815" w:rsidRDefault="00F83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Default="00AB7649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838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3815" w:rsidRDefault="00F8381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Default="00AB7649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8381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B37BF">
      <w:rPr>
        <w:rStyle w:val="a6"/>
        <w:noProof/>
      </w:rPr>
      <w:t>3</w:t>
    </w:r>
    <w:r>
      <w:rPr>
        <w:rStyle w:val="a6"/>
      </w:rPr>
      <w:fldChar w:fldCharType="end"/>
    </w:r>
  </w:p>
  <w:p w:rsidR="00F83815" w:rsidRDefault="00F8381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815" w:rsidRDefault="00F83815">
      <w:r>
        <w:separator/>
      </w:r>
    </w:p>
  </w:footnote>
  <w:footnote w:type="continuationSeparator" w:id="1">
    <w:p w:rsidR="00F83815" w:rsidRDefault="00F838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Default="00AB7649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8381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83815">
      <w:rPr>
        <w:rStyle w:val="a6"/>
        <w:noProof/>
      </w:rPr>
      <w:t>1</w:t>
    </w:r>
    <w:r>
      <w:rPr>
        <w:rStyle w:val="a6"/>
      </w:rPr>
      <w:fldChar w:fldCharType="end"/>
    </w:r>
  </w:p>
  <w:p w:rsidR="00F83815" w:rsidRDefault="00F838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815" w:rsidRPr="00855067" w:rsidRDefault="00F83815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F83815" w:rsidRPr="00386933" w:rsidTr="00657FF0">
      <w:trPr>
        <w:trHeight w:val="567"/>
      </w:trPr>
      <w:tc>
        <w:tcPr>
          <w:tcW w:w="9356" w:type="dxa"/>
        </w:tcPr>
        <w:p w:rsidR="00F83815" w:rsidRPr="001F0845" w:rsidRDefault="00F83815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F83815" w:rsidRPr="001F0845" w:rsidRDefault="00F83815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F83815" w:rsidRPr="00386933" w:rsidTr="00657FF0">
      <w:trPr>
        <w:trHeight w:val="567"/>
      </w:trPr>
      <w:tc>
        <w:tcPr>
          <w:tcW w:w="9356" w:type="dxa"/>
        </w:tcPr>
        <w:p w:rsidR="00F83815" w:rsidRPr="00386933" w:rsidRDefault="00F83815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F83815" w:rsidRPr="00B6540F" w:rsidRDefault="00F83815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3A16784"/>
    <w:multiLevelType w:val="hybridMultilevel"/>
    <w:tmpl w:val="FE3271E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213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93" w:hanging="1800"/>
      </w:pPr>
      <w:rPr>
        <w:rFonts w:hint="default"/>
      </w:rPr>
    </w:lvl>
  </w:abstractNum>
  <w:abstractNum w:abstractNumId="3">
    <w:nsid w:val="09F53E20"/>
    <w:multiLevelType w:val="hybridMultilevel"/>
    <w:tmpl w:val="48206A3A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0C584A32"/>
    <w:multiLevelType w:val="multilevel"/>
    <w:tmpl w:val="5A169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A57E8A"/>
    <w:multiLevelType w:val="hybridMultilevel"/>
    <w:tmpl w:val="A800B170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131B2B8F"/>
    <w:multiLevelType w:val="multilevel"/>
    <w:tmpl w:val="1BEEFA36"/>
    <w:lvl w:ilvl="0">
      <w:start w:val="1"/>
      <w:numFmt w:val="decimal"/>
      <w:lvlText w:val="4.%1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8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13F3727B"/>
    <w:multiLevelType w:val="hybridMultilevel"/>
    <w:tmpl w:val="4E00EB2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3860CB"/>
    <w:multiLevelType w:val="hybridMultilevel"/>
    <w:tmpl w:val="5B927BE4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1">
    <w:nsid w:val="144A117C"/>
    <w:multiLevelType w:val="hybridMultilevel"/>
    <w:tmpl w:val="C7E63CA8"/>
    <w:lvl w:ilvl="0" w:tplc="72688188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B43D5B"/>
    <w:multiLevelType w:val="multilevel"/>
    <w:tmpl w:val="0748C8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</w:abstractNum>
  <w:abstractNum w:abstractNumId="13">
    <w:nsid w:val="19CF4429"/>
    <w:multiLevelType w:val="hybridMultilevel"/>
    <w:tmpl w:val="1F5C5E98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4">
    <w:nsid w:val="1C814AAA"/>
    <w:multiLevelType w:val="hybridMultilevel"/>
    <w:tmpl w:val="2AEAB12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2622CE"/>
    <w:multiLevelType w:val="hybridMultilevel"/>
    <w:tmpl w:val="E370F36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F65211"/>
    <w:multiLevelType w:val="hybridMultilevel"/>
    <w:tmpl w:val="323819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9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2F0E6C0B"/>
    <w:multiLevelType w:val="multilevel"/>
    <w:tmpl w:val="3618BB98"/>
    <w:lvl w:ilvl="0">
      <w:start w:val="1"/>
      <w:numFmt w:val="decimal"/>
      <w:lvlText w:val="1.%1.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21">
    <w:nsid w:val="368951E9"/>
    <w:multiLevelType w:val="hybridMultilevel"/>
    <w:tmpl w:val="373EC1F8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387E761C"/>
    <w:multiLevelType w:val="hybridMultilevel"/>
    <w:tmpl w:val="CF08013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2F00BA"/>
    <w:multiLevelType w:val="hybridMultilevel"/>
    <w:tmpl w:val="19A2CA9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5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324BCD"/>
    <w:multiLevelType w:val="multilevel"/>
    <w:tmpl w:val="5F34AFD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58F510F"/>
    <w:multiLevelType w:val="hybridMultilevel"/>
    <w:tmpl w:val="EA28BF6E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0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49981691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32">
    <w:nsid w:val="4D07568F"/>
    <w:multiLevelType w:val="hybridMultilevel"/>
    <w:tmpl w:val="F230CC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42549E"/>
    <w:multiLevelType w:val="multilevel"/>
    <w:tmpl w:val="FBF0CD08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56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8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807" w:hanging="1800"/>
      </w:pPr>
      <w:rPr>
        <w:rFonts w:cs="Times New Roman" w:hint="default"/>
      </w:rPr>
    </w:lvl>
  </w:abstractNum>
  <w:abstractNum w:abstractNumId="34">
    <w:nsid w:val="4FD44226"/>
    <w:multiLevelType w:val="hybridMultilevel"/>
    <w:tmpl w:val="F4807BFA"/>
    <w:lvl w:ilvl="0" w:tplc="D5AA73F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A75F14"/>
    <w:multiLevelType w:val="hybridMultilevel"/>
    <w:tmpl w:val="AC04C2D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FE19A6"/>
    <w:multiLevelType w:val="hybridMultilevel"/>
    <w:tmpl w:val="4220151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8">
    <w:nsid w:val="61BE0B9D"/>
    <w:multiLevelType w:val="hybridMultilevel"/>
    <w:tmpl w:val="5DCE325A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9">
    <w:nsid w:val="633E177E"/>
    <w:multiLevelType w:val="hybridMultilevel"/>
    <w:tmpl w:val="E708B81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6D12C3"/>
    <w:multiLevelType w:val="hybridMultilevel"/>
    <w:tmpl w:val="C96E3C62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2">
    <w:nsid w:val="736C429B"/>
    <w:multiLevelType w:val="hybridMultilevel"/>
    <w:tmpl w:val="E9A4CF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3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ECC1E5B"/>
    <w:multiLevelType w:val="hybridMultilevel"/>
    <w:tmpl w:val="A614F24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73894"/>
    <w:multiLevelType w:val="hybridMultilevel"/>
    <w:tmpl w:val="839C8056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43"/>
  </w:num>
  <w:num w:numId="2">
    <w:abstractNumId w:val="2"/>
  </w:num>
  <w:num w:numId="3">
    <w:abstractNumId w:val="26"/>
  </w:num>
  <w:num w:numId="4">
    <w:abstractNumId w:val="30"/>
  </w:num>
  <w:num w:numId="5">
    <w:abstractNumId w:val="41"/>
  </w:num>
  <w:num w:numId="6">
    <w:abstractNumId w:val="19"/>
  </w:num>
  <w:num w:numId="7">
    <w:abstractNumId w:val="37"/>
  </w:num>
  <w:num w:numId="8">
    <w:abstractNumId w:val="22"/>
  </w:num>
  <w:num w:numId="9">
    <w:abstractNumId w:val="25"/>
  </w:num>
  <w:num w:numId="10">
    <w:abstractNumId w:val="27"/>
  </w:num>
  <w:num w:numId="11">
    <w:abstractNumId w:val="5"/>
  </w:num>
  <w:num w:numId="12">
    <w:abstractNumId w:val="16"/>
  </w:num>
  <w:num w:numId="13">
    <w:abstractNumId w:val="8"/>
  </w:num>
  <w:num w:numId="14">
    <w:abstractNumId w:val="17"/>
  </w:num>
  <w:num w:numId="15">
    <w:abstractNumId w:val="33"/>
  </w:num>
  <w:num w:numId="16">
    <w:abstractNumId w:val="12"/>
  </w:num>
  <w:num w:numId="17">
    <w:abstractNumId w:val="4"/>
  </w:num>
  <w:num w:numId="18">
    <w:abstractNumId w:val="28"/>
  </w:num>
  <w:num w:numId="19">
    <w:abstractNumId w:val="34"/>
  </w:num>
  <w:num w:numId="20">
    <w:abstractNumId w:val="11"/>
  </w:num>
  <w:num w:numId="21">
    <w:abstractNumId w:val="42"/>
  </w:num>
  <w:num w:numId="22">
    <w:abstractNumId w:val="18"/>
  </w:num>
  <w:num w:numId="23">
    <w:abstractNumId w:val="20"/>
  </w:num>
  <w:num w:numId="24">
    <w:abstractNumId w:val="40"/>
  </w:num>
  <w:num w:numId="25">
    <w:abstractNumId w:val="6"/>
  </w:num>
  <w:num w:numId="26">
    <w:abstractNumId w:val="31"/>
  </w:num>
  <w:num w:numId="27">
    <w:abstractNumId w:val="10"/>
  </w:num>
  <w:num w:numId="28">
    <w:abstractNumId w:val="39"/>
  </w:num>
  <w:num w:numId="29">
    <w:abstractNumId w:val="23"/>
  </w:num>
  <w:num w:numId="30">
    <w:abstractNumId w:val="3"/>
  </w:num>
  <w:num w:numId="31">
    <w:abstractNumId w:val="13"/>
  </w:num>
  <w:num w:numId="32">
    <w:abstractNumId w:val="45"/>
  </w:num>
  <w:num w:numId="33">
    <w:abstractNumId w:val="29"/>
  </w:num>
  <w:num w:numId="34">
    <w:abstractNumId w:val="38"/>
  </w:num>
  <w:num w:numId="35">
    <w:abstractNumId w:val="24"/>
  </w:num>
  <w:num w:numId="36">
    <w:abstractNumId w:val="1"/>
  </w:num>
  <w:num w:numId="37">
    <w:abstractNumId w:val="32"/>
  </w:num>
  <w:num w:numId="38">
    <w:abstractNumId w:val="9"/>
  </w:num>
  <w:num w:numId="39">
    <w:abstractNumId w:val="44"/>
  </w:num>
  <w:num w:numId="40">
    <w:abstractNumId w:val="15"/>
  </w:num>
  <w:num w:numId="41">
    <w:abstractNumId w:val="14"/>
  </w:num>
  <w:num w:numId="42">
    <w:abstractNumId w:val="21"/>
  </w:num>
  <w:num w:numId="43">
    <w:abstractNumId w:val="7"/>
  </w:num>
  <w:num w:numId="44">
    <w:abstractNumId w:val="36"/>
  </w:num>
  <w:num w:numId="45">
    <w:abstractNumId w:val="3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2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4BF3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13F0F"/>
    <w:rsid w:val="00220520"/>
    <w:rsid w:val="002214DC"/>
    <w:rsid w:val="002216BF"/>
    <w:rsid w:val="0022184D"/>
    <w:rsid w:val="00224453"/>
    <w:rsid w:val="00224DAA"/>
    <w:rsid w:val="00226393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15DF"/>
    <w:rsid w:val="00355F2B"/>
    <w:rsid w:val="00361968"/>
    <w:rsid w:val="0036221D"/>
    <w:rsid w:val="003630CF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2A37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10DA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0FE2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36D66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53D0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667E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1FA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449F"/>
    <w:rsid w:val="006F113F"/>
    <w:rsid w:val="006F4861"/>
    <w:rsid w:val="006F66F5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4A99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70D"/>
    <w:rsid w:val="0084164C"/>
    <w:rsid w:val="00841D08"/>
    <w:rsid w:val="00843769"/>
    <w:rsid w:val="008466F6"/>
    <w:rsid w:val="00846864"/>
    <w:rsid w:val="00853864"/>
    <w:rsid w:val="00855067"/>
    <w:rsid w:val="00856754"/>
    <w:rsid w:val="008610AA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5904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25C4F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C4199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6D6D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B7649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5F7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3EFC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5BE4"/>
    <w:rsid w:val="00BE6CB4"/>
    <w:rsid w:val="00BE7859"/>
    <w:rsid w:val="00BF11C8"/>
    <w:rsid w:val="00BF1AEA"/>
    <w:rsid w:val="00BF1F7A"/>
    <w:rsid w:val="00BF3FF6"/>
    <w:rsid w:val="00BF6583"/>
    <w:rsid w:val="00BF7F07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373A9"/>
    <w:rsid w:val="00C413BE"/>
    <w:rsid w:val="00C424EA"/>
    <w:rsid w:val="00C459CD"/>
    <w:rsid w:val="00C46618"/>
    <w:rsid w:val="00C50216"/>
    <w:rsid w:val="00C5063F"/>
    <w:rsid w:val="00C5070A"/>
    <w:rsid w:val="00C50C69"/>
    <w:rsid w:val="00C5287F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183E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4D99"/>
    <w:rsid w:val="00E75180"/>
    <w:rsid w:val="00E778D4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1B5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3BD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4745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15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7B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5D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14</TotalTime>
  <Pages>3</Pages>
  <Words>884</Words>
  <Characters>6525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7395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6</cp:revision>
  <cp:lastPrinted>2016-11-14T04:25:00Z</cp:lastPrinted>
  <dcterms:created xsi:type="dcterms:W3CDTF">2016-11-20T17:13:00Z</dcterms:created>
  <dcterms:modified xsi:type="dcterms:W3CDTF">2016-11-21T04:41:00Z</dcterms:modified>
</cp:coreProperties>
</file>