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3630CF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3630CF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3630CF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C5287F" w:rsidRDefault="004F6045" w:rsidP="00C5287F">
            <w:pPr>
              <w:autoSpaceDE w:val="0"/>
              <w:autoSpaceDN w:val="0"/>
              <w:adjustRightInd w:val="0"/>
              <w:ind w:firstLine="176"/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r w:rsidRPr="008610AA">
              <w:rPr>
                <w:sz w:val="26"/>
                <w:szCs w:val="26"/>
              </w:rPr>
              <w:t xml:space="preserve">Об утверждении </w:t>
            </w:r>
            <w:r w:rsidR="00D54969" w:rsidRPr="008610AA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A1B63" w:rsidRPr="008610AA">
              <w:rPr>
                <w:sz w:val="26"/>
                <w:szCs w:val="26"/>
              </w:rPr>
              <w:t xml:space="preserve">регионального </w:t>
            </w:r>
            <w:r w:rsidR="00D54969" w:rsidRPr="008610AA">
              <w:rPr>
                <w:sz w:val="26"/>
                <w:szCs w:val="26"/>
              </w:rPr>
              <w:t xml:space="preserve">значения </w:t>
            </w:r>
            <w:bookmarkStart w:id="2" w:name="OLE_LINK69"/>
            <w:bookmarkStart w:id="3" w:name="OLE_LINK70"/>
            <w:bookmarkStart w:id="4" w:name="OLE_LINK9"/>
            <w:bookmarkStart w:id="5" w:name="OLE_LINK13"/>
            <w:bookmarkStart w:id="6" w:name="OLE_LINK41"/>
            <w:bookmarkStart w:id="7" w:name="OLE_LINK42"/>
            <w:r w:rsidR="00B47757" w:rsidRPr="00B47757">
              <w:rPr>
                <w:bCs/>
                <w:sz w:val="26"/>
                <w:szCs w:val="26"/>
              </w:rPr>
              <w:t>«Странноприимный дом (начало ХХ в.)»,</w:t>
            </w:r>
            <w:bookmarkEnd w:id="6"/>
            <w:bookmarkEnd w:id="7"/>
            <w:r w:rsidR="00B47757">
              <w:rPr>
                <w:rFonts w:ascii="TimesNewRomanPS-BoldMT" w:hAnsi="TimesNewRomanPS-BoldMT" w:cs="TimesNewRomanPS-BoldMT"/>
                <w:b/>
                <w:bCs/>
                <w:sz w:val="28"/>
                <w:szCs w:val="28"/>
              </w:rPr>
              <w:t xml:space="preserve"> </w:t>
            </w:r>
            <w:r w:rsidR="003515DF">
              <w:rPr>
                <w:bCs/>
                <w:sz w:val="26"/>
                <w:szCs w:val="26"/>
              </w:rPr>
              <w:t xml:space="preserve">входящего </w:t>
            </w:r>
            <w:r w:rsidR="006F66F5" w:rsidRPr="006F66F5">
              <w:rPr>
                <w:bCs/>
                <w:sz w:val="26"/>
                <w:szCs w:val="26"/>
              </w:rPr>
              <w:t>в</w:t>
            </w:r>
            <w:r w:rsidR="00C5287F">
              <w:rPr>
                <w:bCs/>
                <w:sz w:val="26"/>
                <w:szCs w:val="26"/>
              </w:rPr>
              <w:t> </w:t>
            </w:r>
            <w:r w:rsidR="006F66F5" w:rsidRPr="006F66F5">
              <w:rPr>
                <w:bCs/>
                <w:sz w:val="26"/>
                <w:szCs w:val="26"/>
              </w:rPr>
              <w:t>состав объекта культурного наследия регионального</w:t>
            </w:r>
            <w:r w:rsidR="006F66F5">
              <w:rPr>
                <w:bCs/>
                <w:sz w:val="26"/>
                <w:szCs w:val="26"/>
              </w:rPr>
              <w:t xml:space="preserve"> </w:t>
            </w:r>
            <w:r w:rsidR="006F66F5" w:rsidRPr="006F66F5">
              <w:rPr>
                <w:bCs/>
                <w:sz w:val="26"/>
                <w:szCs w:val="26"/>
              </w:rPr>
              <w:t>значения</w:t>
            </w:r>
            <w:r w:rsidR="006F66F5">
              <w:rPr>
                <w:bCs/>
                <w:sz w:val="26"/>
                <w:szCs w:val="26"/>
              </w:rPr>
              <w:t xml:space="preserve"> </w:t>
            </w:r>
          </w:p>
          <w:p w:rsidR="00D54969" w:rsidRPr="008610AA" w:rsidRDefault="006F66F5" w:rsidP="00C5287F">
            <w:pPr>
              <w:autoSpaceDE w:val="0"/>
              <w:autoSpaceDN w:val="0"/>
              <w:adjustRightInd w:val="0"/>
              <w:ind w:firstLine="176"/>
              <w:jc w:val="center"/>
              <w:rPr>
                <w:bCs/>
                <w:sz w:val="26"/>
                <w:szCs w:val="26"/>
              </w:rPr>
            </w:pPr>
            <w:r w:rsidRPr="006F66F5">
              <w:rPr>
                <w:bCs/>
                <w:sz w:val="26"/>
                <w:szCs w:val="26"/>
              </w:rPr>
              <w:t>«</w:t>
            </w:r>
            <w:proofErr w:type="spellStart"/>
            <w:r w:rsidRPr="006F66F5">
              <w:rPr>
                <w:bCs/>
                <w:sz w:val="26"/>
                <w:szCs w:val="26"/>
              </w:rPr>
              <w:t>Историко</w:t>
            </w:r>
            <w:proofErr w:type="spellEnd"/>
            <w:r w:rsidRPr="006F66F5">
              <w:rPr>
                <w:bCs/>
                <w:sz w:val="26"/>
                <w:szCs w:val="26"/>
              </w:rPr>
              <w:t>–архитектурный ансамбль территории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6F66F5">
              <w:rPr>
                <w:bCs/>
                <w:sz w:val="26"/>
                <w:szCs w:val="26"/>
              </w:rPr>
              <w:t>Иоанно</w:t>
            </w:r>
            <w:proofErr w:type="spellEnd"/>
            <w:r w:rsidRPr="006F66F5">
              <w:rPr>
                <w:bCs/>
                <w:sz w:val="26"/>
                <w:szCs w:val="26"/>
              </w:rPr>
              <w:t xml:space="preserve">–Предтеченского </w:t>
            </w:r>
            <w:proofErr w:type="spellStart"/>
            <w:r w:rsidRPr="006F66F5">
              <w:rPr>
                <w:bCs/>
                <w:sz w:val="26"/>
                <w:szCs w:val="26"/>
              </w:rPr>
              <w:t>Иннокентьевского</w:t>
            </w:r>
            <w:proofErr w:type="spellEnd"/>
            <w:r w:rsidRPr="006F66F5">
              <w:rPr>
                <w:bCs/>
                <w:sz w:val="26"/>
                <w:szCs w:val="26"/>
              </w:rPr>
              <w:t xml:space="preserve"> женского </w:t>
            </w:r>
            <w:r>
              <w:rPr>
                <w:bCs/>
                <w:sz w:val="26"/>
                <w:szCs w:val="26"/>
              </w:rPr>
              <w:t xml:space="preserve">монастыря </w:t>
            </w:r>
            <w:r w:rsidRPr="006F66F5">
              <w:rPr>
                <w:bCs/>
                <w:sz w:val="26"/>
                <w:szCs w:val="26"/>
              </w:rPr>
              <w:t>(1864–1922 гг.)</w:t>
            </w:r>
            <w:bookmarkStart w:id="8" w:name="OLE_LINK64"/>
            <w:bookmarkStart w:id="9" w:name="OLE_LINK65"/>
            <w:r>
              <w:rPr>
                <w:bCs/>
                <w:sz w:val="26"/>
                <w:szCs w:val="26"/>
              </w:rPr>
              <w:t>»</w:t>
            </w:r>
            <w:r w:rsidRPr="006F66F5">
              <w:rPr>
                <w:bCs/>
                <w:sz w:val="26"/>
                <w:szCs w:val="26"/>
              </w:rPr>
              <w:t xml:space="preserve"> </w:t>
            </w:r>
            <w:r w:rsidR="002402D4" w:rsidRPr="006F66F5">
              <w:rPr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8"/>
            <w:bookmarkEnd w:id="9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0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FB3CE7" w:rsidRPr="008610AA" w:rsidRDefault="00FB3CE7" w:rsidP="00F83815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 w:rsidRPr="007C1406">
        <w:rPr>
          <w:rStyle w:val="a9"/>
          <w:b w:val="0"/>
          <w:sz w:val="26"/>
          <w:szCs w:val="26"/>
        </w:rPr>
        <w:t>Руководствуясь Федеральн</w:t>
      </w:r>
      <w:r w:rsidR="00EC409C" w:rsidRPr="007C1406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1" w:name="OLE_LINK1"/>
      <w:bookmarkStart w:id="12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1"/>
      <w:bookmarkEnd w:id="12"/>
      <w:r w:rsidR="00E93D91" w:rsidRPr="007C1406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3" w:name="OLE_LINK10"/>
      <w:bookmarkStart w:id="14" w:name="OLE_LINK11"/>
      <w:r w:rsidR="008078A9" w:rsidRPr="007C1406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3"/>
      <w:bookmarkEnd w:id="14"/>
      <w:r w:rsidR="008078A9" w:rsidRPr="007C1406">
        <w:rPr>
          <w:rStyle w:val="a9"/>
          <w:b w:val="0"/>
          <w:sz w:val="26"/>
          <w:szCs w:val="26"/>
        </w:rPr>
        <w:t xml:space="preserve">;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5" w:name="OLE_LINK5"/>
      <w:bookmarkStart w:id="16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5"/>
      <w:bookmarkEnd w:id="16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 xml:space="preserve">Об утверждении Порядка определения предмета охраны объекта культурного наследия, </w:t>
      </w:r>
      <w:r w:rsidR="007C1406" w:rsidRPr="008610AA">
        <w:rPr>
          <w:rStyle w:val="a9"/>
          <w:b w:val="0"/>
          <w:sz w:val="26"/>
          <w:szCs w:val="26"/>
        </w:rPr>
        <w:t>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8610AA">
        <w:rPr>
          <w:rStyle w:val="a9"/>
          <w:b w:val="0"/>
          <w:sz w:val="26"/>
          <w:szCs w:val="26"/>
        </w:rPr>
        <w:t>;</w:t>
      </w:r>
      <w:proofErr w:type="gramEnd"/>
      <w:r w:rsidR="00AA1B63" w:rsidRPr="008610AA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8610AA">
        <w:rPr>
          <w:sz w:val="26"/>
          <w:szCs w:val="26"/>
        </w:rPr>
        <w:t xml:space="preserve">главы 2 </w:t>
      </w:r>
      <w:r w:rsidR="00AA1B63" w:rsidRPr="008610AA">
        <w:rPr>
          <w:rStyle w:val="a9"/>
          <w:b w:val="0"/>
          <w:sz w:val="26"/>
          <w:szCs w:val="26"/>
        </w:rPr>
        <w:t>Положения</w:t>
      </w:r>
      <w:r w:rsidR="007C1406" w:rsidRPr="008610AA">
        <w:rPr>
          <w:rStyle w:val="a9"/>
          <w:b w:val="0"/>
          <w:sz w:val="26"/>
          <w:szCs w:val="26"/>
        </w:rPr>
        <w:t xml:space="preserve"> о </w:t>
      </w:r>
      <w:r w:rsidR="000E6E84" w:rsidRPr="008610AA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8610AA">
        <w:rPr>
          <w:rStyle w:val="a9"/>
          <w:b w:val="0"/>
          <w:sz w:val="26"/>
          <w:szCs w:val="26"/>
        </w:rPr>
        <w:t xml:space="preserve">, </w:t>
      </w:r>
      <w:r w:rsidRPr="008610AA">
        <w:rPr>
          <w:rStyle w:val="a9"/>
          <w:b w:val="0"/>
          <w:sz w:val="26"/>
          <w:szCs w:val="26"/>
        </w:rPr>
        <w:t>утвержденн</w:t>
      </w:r>
      <w:r w:rsidR="005F26D6" w:rsidRPr="008610AA">
        <w:rPr>
          <w:rStyle w:val="a9"/>
          <w:b w:val="0"/>
          <w:sz w:val="26"/>
          <w:szCs w:val="26"/>
        </w:rPr>
        <w:t>ого</w:t>
      </w:r>
      <w:r w:rsidRPr="008610AA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8610AA">
        <w:rPr>
          <w:rStyle w:val="a9"/>
          <w:b w:val="0"/>
          <w:sz w:val="26"/>
          <w:szCs w:val="26"/>
        </w:rPr>
        <w:t xml:space="preserve">Губернатора </w:t>
      </w:r>
      <w:r w:rsidR="00366843" w:rsidRPr="008610AA">
        <w:rPr>
          <w:rStyle w:val="a9"/>
          <w:b w:val="0"/>
          <w:sz w:val="26"/>
          <w:szCs w:val="26"/>
        </w:rPr>
        <w:t>Томской области от </w:t>
      </w:r>
      <w:r w:rsidR="00EC5A7C" w:rsidRPr="008610AA">
        <w:rPr>
          <w:rStyle w:val="a9"/>
          <w:b w:val="0"/>
          <w:sz w:val="26"/>
          <w:szCs w:val="26"/>
        </w:rPr>
        <w:t>29.04.2016 № </w:t>
      </w:r>
      <w:r w:rsidR="000E6E84" w:rsidRPr="008610AA">
        <w:rPr>
          <w:rStyle w:val="a9"/>
          <w:b w:val="0"/>
          <w:sz w:val="26"/>
          <w:szCs w:val="26"/>
        </w:rPr>
        <w:t>37</w:t>
      </w:r>
      <w:r w:rsidR="005739C6" w:rsidRPr="008610AA">
        <w:rPr>
          <w:rStyle w:val="a9"/>
          <w:b w:val="0"/>
          <w:sz w:val="26"/>
          <w:szCs w:val="26"/>
        </w:rPr>
        <w:t xml:space="preserve">, </w:t>
      </w:r>
      <w:r w:rsidRPr="008610AA">
        <w:rPr>
          <w:rStyle w:val="a9"/>
          <w:b w:val="0"/>
          <w:sz w:val="26"/>
          <w:szCs w:val="26"/>
        </w:rPr>
        <w:t>приказываю:</w:t>
      </w:r>
    </w:p>
    <w:p w:rsidR="00BF7F07" w:rsidRPr="003515DF" w:rsidRDefault="00FB3CE7" w:rsidP="00F83815">
      <w:pPr>
        <w:pStyle w:val="af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3515DF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7" w:name="OLE_LINK12"/>
      <w:r w:rsidR="00973402" w:rsidRPr="003515DF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End w:id="17"/>
      <w:r w:rsidR="00B47757" w:rsidRPr="00B47757">
        <w:rPr>
          <w:rFonts w:ascii="Times New Roman" w:hAnsi="Times New Roman"/>
          <w:bCs/>
          <w:sz w:val="26"/>
          <w:szCs w:val="26"/>
        </w:rPr>
        <w:t>«Странноприимный дом (начало ХХ в</w:t>
      </w:r>
      <w:r w:rsidR="00B47757">
        <w:rPr>
          <w:rFonts w:ascii="Times New Roman" w:hAnsi="Times New Roman"/>
          <w:bCs/>
          <w:sz w:val="26"/>
          <w:szCs w:val="26"/>
        </w:rPr>
        <w:t>.</w:t>
      </w:r>
      <w:r w:rsidR="00450FE2" w:rsidRPr="00450FE2">
        <w:rPr>
          <w:rFonts w:ascii="Times New Roman" w:hAnsi="Times New Roman"/>
          <w:bCs/>
          <w:sz w:val="26"/>
          <w:szCs w:val="26"/>
        </w:rPr>
        <w:t>)»,</w:t>
      </w:r>
      <w:r w:rsidR="00450FE2">
        <w:rPr>
          <w:bCs/>
          <w:sz w:val="26"/>
          <w:szCs w:val="26"/>
        </w:rPr>
        <w:t xml:space="preserve"> </w:t>
      </w:r>
      <w:r w:rsidR="008610AA" w:rsidRPr="003515DF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Томская область, </w:t>
      </w:r>
      <w:proofErr w:type="gramStart"/>
      <w:r w:rsidR="008610AA" w:rsidRPr="003515DF">
        <w:rPr>
          <w:rFonts w:ascii="Times New Roman" w:hAnsi="Times New Roman"/>
          <w:sz w:val="26"/>
          <w:szCs w:val="26"/>
        </w:rPr>
        <w:t>г</w:t>
      </w:r>
      <w:proofErr w:type="gramEnd"/>
      <w:r w:rsidR="008610AA" w:rsidRPr="003515DF">
        <w:rPr>
          <w:rFonts w:ascii="Times New Roman" w:hAnsi="Times New Roman"/>
          <w:sz w:val="26"/>
          <w:szCs w:val="26"/>
        </w:rPr>
        <w:t xml:space="preserve">. Томск, Кировский район, </w:t>
      </w:r>
      <w:bookmarkStart w:id="18" w:name="OLE_LINK14"/>
      <w:bookmarkStart w:id="19" w:name="OLE_LINK15"/>
      <w:r w:rsidR="008610AA" w:rsidRPr="003515DF">
        <w:rPr>
          <w:rFonts w:ascii="Times New Roman" w:hAnsi="Times New Roman"/>
          <w:sz w:val="26"/>
          <w:szCs w:val="26"/>
        </w:rPr>
        <w:t>Студенческ</w:t>
      </w:r>
      <w:r w:rsidR="00E74D99">
        <w:rPr>
          <w:rFonts w:ascii="Times New Roman" w:hAnsi="Times New Roman"/>
          <w:sz w:val="26"/>
          <w:szCs w:val="26"/>
        </w:rPr>
        <w:t>ий </w:t>
      </w:r>
      <w:r w:rsidR="003515DF" w:rsidRPr="003515DF">
        <w:rPr>
          <w:rFonts w:ascii="Times New Roman" w:hAnsi="Times New Roman"/>
          <w:sz w:val="26"/>
          <w:szCs w:val="26"/>
        </w:rPr>
        <w:t>городок</w:t>
      </w:r>
      <w:bookmarkEnd w:id="18"/>
      <w:bookmarkEnd w:id="19"/>
      <w:r w:rsidR="00B47757">
        <w:rPr>
          <w:rFonts w:ascii="Times New Roman" w:hAnsi="Times New Roman"/>
          <w:sz w:val="26"/>
          <w:szCs w:val="26"/>
        </w:rPr>
        <w:t>, 6</w:t>
      </w:r>
      <w:r w:rsidR="00973402" w:rsidRPr="003515DF">
        <w:rPr>
          <w:rFonts w:ascii="Times New Roman" w:hAnsi="Times New Roman"/>
          <w:bCs/>
          <w:sz w:val="26"/>
          <w:szCs w:val="26"/>
        </w:rPr>
        <w:t xml:space="preserve">, </w:t>
      </w:r>
      <w:r w:rsidR="003515DF" w:rsidRPr="003515DF">
        <w:rPr>
          <w:rFonts w:ascii="Times New Roman" w:hAnsi="Times New Roman"/>
          <w:bCs/>
          <w:sz w:val="26"/>
          <w:szCs w:val="26"/>
        </w:rPr>
        <w:t>входящего в состав объекта культурного наследия регионального значения «</w:t>
      </w:r>
      <w:proofErr w:type="spellStart"/>
      <w:r w:rsidR="003515DF" w:rsidRPr="003515DF">
        <w:rPr>
          <w:rFonts w:ascii="Times New Roman" w:hAnsi="Times New Roman"/>
          <w:bCs/>
          <w:sz w:val="26"/>
          <w:szCs w:val="26"/>
        </w:rPr>
        <w:t>Историко</w:t>
      </w:r>
      <w:proofErr w:type="spellEnd"/>
      <w:r w:rsidR="003515DF" w:rsidRPr="003515DF">
        <w:rPr>
          <w:rFonts w:ascii="Times New Roman" w:hAnsi="Times New Roman"/>
          <w:bCs/>
          <w:sz w:val="26"/>
          <w:szCs w:val="26"/>
        </w:rPr>
        <w:t>–ар</w:t>
      </w:r>
      <w:r w:rsidR="00A06D6D">
        <w:rPr>
          <w:rFonts w:ascii="Times New Roman" w:hAnsi="Times New Roman"/>
          <w:bCs/>
          <w:sz w:val="26"/>
          <w:szCs w:val="26"/>
        </w:rPr>
        <w:t>хитектурный ансамбль территор</w:t>
      </w:r>
      <w:r w:rsidR="00E74D99">
        <w:rPr>
          <w:rFonts w:ascii="Times New Roman" w:hAnsi="Times New Roman"/>
          <w:bCs/>
          <w:sz w:val="26"/>
          <w:szCs w:val="26"/>
        </w:rPr>
        <w:t xml:space="preserve">ии     </w:t>
      </w:r>
      <w:proofErr w:type="spellStart"/>
      <w:r w:rsidR="003515DF" w:rsidRPr="003515DF">
        <w:rPr>
          <w:rFonts w:ascii="Times New Roman" w:hAnsi="Times New Roman"/>
          <w:bCs/>
          <w:sz w:val="26"/>
          <w:szCs w:val="26"/>
        </w:rPr>
        <w:t>Иоанно</w:t>
      </w:r>
      <w:proofErr w:type="spellEnd"/>
      <w:r w:rsidR="003515DF" w:rsidRPr="003515DF">
        <w:rPr>
          <w:rFonts w:ascii="Times New Roman" w:hAnsi="Times New Roman"/>
          <w:bCs/>
          <w:sz w:val="26"/>
          <w:szCs w:val="26"/>
        </w:rPr>
        <w:t xml:space="preserve">–Предтеченского </w:t>
      </w:r>
      <w:proofErr w:type="spellStart"/>
      <w:r w:rsidR="003515DF" w:rsidRPr="003515DF">
        <w:rPr>
          <w:rFonts w:ascii="Times New Roman" w:hAnsi="Times New Roman"/>
          <w:bCs/>
          <w:sz w:val="26"/>
          <w:szCs w:val="26"/>
        </w:rPr>
        <w:t>Иннокентьевского</w:t>
      </w:r>
      <w:proofErr w:type="spellEnd"/>
      <w:r w:rsidR="003515DF" w:rsidRPr="003515DF">
        <w:rPr>
          <w:rFonts w:ascii="Times New Roman" w:hAnsi="Times New Roman"/>
          <w:bCs/>
          <w:sz w:val="26"/>
          <w:szCs w:val="26"/>
        </w:rPr>
        <w:t xml:space="preserve"> женского монастыря (1864–1922 гг.)», </w:t>
      </w:r>
      <w:r w:rsidRPr="003515DF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3515DF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3515DF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3515DF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3515DF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3515DF" w:rsidRDefault="00FB3CE7" w:rsidP="00F83815">
      <w:pPr>
        <w:pStyle w:val="af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515D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3515DF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7C1406" w:rsidRDefault="00FB3CE7" w:rsidP="00F83815">
      <w:pPr>
        <w:pStyle w:val="10"/>
        <w:tabs>
          <w:tab w:val="left" w:pos="1134"/>
        </w:tabs>
        <w:rPr>
          <w:sz w:val="26"/>
          <w:szCs w:val="26"/>
        </w:rPr>
      </w:pPr>
    </w:p>
    <w:bookmarkEnd w:id="10"/>
    <w:p w:rsidR="00787B4C" w:rsidRPr="00366843" w:rsidRDefault="00657FF0" w:rsidP="00F83815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F83815">
      <w:pPr>
        <w:jc w:val="both"/>
        <w:textAlignment w:val="baseline"/>
        <w:rPr>
          <w:sz w:val="24"/>
          <w:szCs w:val="24"/>
        </w:rPr>
      </w:pPr>
    </w:p>
    <w:p w:rsidR="004F2345" w:rsidRDefault="004F2345" w:rsidP="00F83815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F83815">
      <w:pPr>
        <w:jc w:val="both"/>
        <w:textAlignment w:val="baseline"/>
        <w:rPr>
          <w:sz w:val="24"/>
          <w:szCs w:val="24"/>
        </w:rPr>
      </w:pPr>
    </w:p>
    <w:p w:rsidR="008078A9" w:rsidRDefault="008078A9" w:rsidP="00F83815">
      <w:pPr>
        <w:jc w:val="both"/>
        <w:outlineLvl w:val="0"/>
      </w:pPr>
    </w:p>
    <w:p w:rsidR="00074BF3" w:rsidRDefault="00074BF3" w:rsidP="00F83815">
      <w:pPr>
        <w:jc w:val="both"/>
        <w:outlineLvl w:val="0"/>
      </w:pPr>
    </w:p>
    <w:p w:rsidR="00074BF3" w:rsidRDefault="00074BF3" w:rsidP="00F83815">
      <w:pPr>
        <w:jc w:val="both"/>
        <w:outlineLvl w:val="0"/>
      </w:pPr>
    </w:p>
    <w:p w:rsidR="00EC5A7C" w:rsidRPr="0067244D" w:rsidRDefault="00EC5A7C" w:rsidP="00F83815">
      <w:pPr>
        <w:jc w:val="both"/>
        <w:outlineLvl w:val="0"/>
      </w:pPr>
      <w:r w:rsidRPr="0067244D">
        <w:t>Кожуркова Татьяна Борисовна</w:t>
      </w:r>
    </w:p>
    <w:p w:rsidR="00EC5A7C" w:rsidRDefault="00EC5A7C" w:rsidP="00F83815">
      <w:pPr>
        <w:jc w:val="both"/>
      </w:pPr>
      <w:r w:rsidRPr="0067244D">
        <w:t>8 (3822) 71-30-93</w:t>
      </w:r>
      <w:r>
        <w:t xml:space="preserve"> </w:t>
      </w:r>
    </w:p>
    <w:p w:rsidR="00EC5A7C" w:rsidRPr="0013038D" w:rsidRDefault="003630CF" w:rsidP="00F83815">
      <w:pPr>
        <w:jc w:val="both"/>
      </w:pPr>
      <w:hyperlink r:id="rId8" w:history="1">
        <w:r w:rsidR="00EC5A7C" w:rsidRPr="0067244D">
          <w:rPr>
            <w:rStyle w:val="aa"/>
          </w:rPr>
          <w:t>dc-</w:t>
        </w:r>
        <w:r w:rsidR="00EC5A7C" w:rsidRPr="0067244D">
          <w:rPr>
            <w:rStyle w:val="aa"/>
            <w:lang w:val="en-US"/>
          </w:rPr>
          <w:t>ktb</w:t>
        </w:r>
        <w:r w:rsidR="00EC5A7C" w:rsidRPr="0067244D">
          <w:rPr>
            <w:rStyle w:val="aa"/>
          </w:rPr>
          <w:t>@</w:t>
        </w:r>
        <w:r w:rsidR="00EC5A7C" w:rsidRPr="0067244D">
          <w:rPr>
            <w:rStyle w:val="aa"/>
            <w:lang w:val="en-US"/>
          </w:rPr>
          <w:t>cct</w:t>
        </w:r>
        <w:r w:rsidR="00EC5A7C" w:rsidRPr="0067244D">
          <w:rPr>
            <w:rStyle w:val="aa"/>
          </w:rPr>
          <w:t>.</w:t>
        </w:r>
        <w:proofErr w:type="spellStart"/>
        <w:r w:rsidR="00EC5A7C" w:rsidRPr="0067244D">
          <w:rPr>
            <w:rStyle w:val="aa"/>
          </w:rPr>
          <w:t>tomsk.gov.ru</w:t>
        </w:r>
        <w:proofErr w:type="spellEnd"/>
      </w:hyperlink>
    </w:p>
    <w:p w:rsidR="00F64729" w:rsidRDefault="00160D55" w:rsidP="00F83815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F64729" w:rsidRPr="002402D4" w:rsidTr="00F64729">
        <w:trPr>
          <w:trHeight w:val="426"/>
        </w:trPr>
        <w:tc>
          <w:tcPr>
            <w:tcW w:w="5211" w:type="dxa"/>
          </w:tcPr>
          <w:p w:rsidR="00F64729" w:rsidRDefault="00F64729" w:rsidP="00F83815">
            <w:pPr>
              <w:jc w:val="right"/>
            </w:pPr>
            <w:bookmarkStart w:id="20" w:name="_Hlk467418650"/>
          </w:p>
        </w:tc>
        <w:tc>
          <w:tcPr>
            <w:tcW w:w="4360" w:type="dxa"/>
          </w:tcPr>
          <w:p w:rsidR="00F64729" w:rsidRPr="00F64729" w:rsidRDefault="00F64729" w:rsidP="00F83815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Приложение к приказу </w:t>
            </w:r>
          </w:p>
          <w:p w:rsidR="00F64729" w:rsidRPr="00F64729" w:rsidRDefault="00F64729" w:rsidP="00F83815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F64729" w:rsidRPr="002402D4" w:rsidTr="00F64729">
        <w:trPr>
          <w:trHeight w:val="270"/>
        </w:trPr>
        <w:tc>
          <w:tcPr>
            <w:tcW w:w="5211" w:type="dxa"/>
          </w:tcPr>
          <w:p w:rsidR="00F64729" w:rsidRDefault="00F64729" w:rsidP="00F83815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F64729" w:rsidRPr="00F64729" w:rsidRDefault="00F64729" w:rsidP="00F83815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от                             № </w:t>
            </w:r>
          </w:p>
        </w:tc>
      </w:tr>
      <w:bookmarkEnd w:id="20"/>
    </w:tbl>
    <w:p w:rsidR="00160D55" w:rsidRPr="00AD7D8B" w:rsidRDefault="00160D55" w:rsidP="00F83815">
      <w:pPr>
        <w:pStyle w:val="ac"/>
        <w:spacing w:before="0" w:beforeAutospacing="0" w:after="0" w:afterAutospacing="0"/>
        <w:jc w:val="right"/>
        <w:rPr>
          <w:sz w:val="25"/>
          <w:szCs w:val="25"/>
        </w:rPr>
      </w:pPr>
    </w:p>
    <w:p w:rsidR="006C387B" w:rsidRPr="003515DF" w:rsidRDefault="00AD7D8B" w:rsidP="00F8381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3515DF">
        <w:rPr>
          <w:b/>
          <w:sz w:val="26"/>
          <w:szCs w:val="26"/>
        </w:rPr>
        <w:t xml:space="preserve">Предмет охраны </w:t>
      </w:r>
      <w:bookmarkStart w:id="21" w:name="OLE_LINK73"/>
      <w:bookmarkStart w:id="22" w:name="OLE_LINK74"/>
      <w:r w:rsidRPr="003515DF">
        <w:rPr>
          <w:b/>
          <w:sz w:val="26"/>
          <w:szCs w:val="26"/>
        </w:rPr>
        <w:t xml:space="preserve">объекта культурного наследия регионального значения </w:t>
      </w:r>
      <w:bookmarkStart w:id="23" w:name="OLE_LINK62"/>
      <w:bookmarkStart w:id="24" w:name="OLE_LINK63"/>
      <w:bookmarkStart w:id="25" w:name="OLE_LINK71"/>
      <w:bookmarkStart w:id="26" w:name="OLE_LINK72"/>
      <w:bookmarkStart w:id="27" w:name="OLE_LINK75"/>
      <w:r w:rsidR="00B47757" w:rsidRPr="00B47757">
        <w:rPr>
          <w:b/>
          <w:bCs/>
          <w:sz w:val="26"/>
          <w:szCs w:val="26"/>
        </w:rPr>
        <w:t>«Странноприимный дом (начало ХХ в.)»</w:t>
      </w:r>
      <w:r w:rsidR="003515DF" w:rsidRPr="00B47757">
        <w:rPr>
          <w:b/>
          <w:bCs/>
          <w:sz w:val="26"/>
          <w:szCs w:val="26"/>
        </w:rPr>
        <w:t>,</w:t>
      </w:r>
      <w:r w:rsidR="003515DF" w:rsidRPr="003515DF">
        <w:rPr>
          <w:b/>
          <w:bCs/>
          <w:sz w:val="26"/>
          <w:szCs w:val="26"/>
        </w:rPr>
        <w:t xml:space="preserve"> входящего в</w:t>
      </w:r>
      <w:r w:rsidR="003515DF">
        <w:rPr>
          <w:b/>
          <w:bCs/>
          <w:sz w:val="26"/>
          <w:szCs w:val="26"/>
        </w:rPr>
        <w:t> состав </w:t>
      </w:r>
      <w:r w:rsidR="003515DF" w:rsidRPr="003515DF">
        <w:rPr>
          <w:b/>
          <w:bCs/>
          <w:sz w:val="26"/>
          <w:szCs w:val="26"/>
        </w:rPr>
        <w:t>объекта культурного наследия регионального значения «</w:t>
      </w:r>
      <w:proofErr w:type="spellStart"/>
      <w:r w:rsidR="003515DF" w:rsidRPr="003515DF">
        <w:rPr>
          <w:b/>
          <w:bCs/>
          <w:sz w:val="26"/>
          <w:szCs w:val="26"/>
        </w:rPr>
        <w:t>Историко</w:t>
      </w:r>
      <w:proofErr w:type="spellEnd"/>
      <w:r w:rsidR="003515DF" w:rsidRPr="003515DF">
        <w:rPr>
          <w:b/>
          <w:bCs/>
          <w:sz w:val="26"/>
          <w:szCs w:val="26"/>
        </w:rPr>
        <w:t xml:space="preserve">–архитектурный ансамбль территории </w:t>
      </w:r>
      <w:proofErr w:type="spellStart"/>
      <w:r w:rsidR="003515DF" w:rsidRPr="003515DF">
        <w:rPr>
          <w:b/>
          <w:bCs/>
          <w:sz w:val="26"/>
          <w:szCs w:val="26"/>
        </w:rPr>
        <w:t>Иоанно</w:t>
      </w:r>
      <w:proofErr w:type="spellEnd"/>
      <w:r w:rsidR="003515DF" w:rsidRPr="003515DF">
        <w:rPr>
          <w:b/>
          <w:bCs/>
          <w:sz w:val="26"/>
          <w:szCs w:val="26"/>
        </w:rPr>
        <w:t xml:space="preserve">–Предтеченского </w:t>
      </w:r>
      <w:proofErr w:type="spellStart"/>
      <w:r w:rsidR="003515DF" w:rsidRPr="003515DF">
        <w:rPr>
          <w:b/>
          <w:bCs/>
          <w:sz w:val="26"/>
          <w:szCs w:val="26"/>
        </w:rPr>
        <w:t>Иннокентьевского</w:t>
      </w:r>
      <w:proofErr w:type="spellEnd"/>
      <w:r w:rsidR="003515DF" w:rsidRPr="003515DF">
        <w:rPr>
          <w:b/>
          <w:bCs/>
          <w:sz w:val="26"/>
          <w:szCs w:val="26"/>
        </w:rPr>
        <w:t xml:space="preserve"> женского монастыря (1864–1922 гг.)» </w:t>
      </w:r>
      <w:r w:rsidR="006C387B" w:rsidRPr="003515DF">
        <w:rPr>
          <w:b/>
          <w:bCs/>
          <w:sz w:val="26"/>
          <w:szCs w:val="26"/>
        </w:rPr>
        <w:t>(Томская область)</w:t>
      </w:r>
      <w:r w:rsidR="006C387B" w:rsidRPr="003515DF">
        <w:rPr>
          <w:b/>
          <w:sz w:val="26"/>
          <w:szCs w:val="26"/>
        </w:rPr>
        <w:t xml:space="preserve"> </w:t>
      </w:r>
      <w:bookmarkEnd w:id="23"/>
      <w:bookmarkEnd w:id="24"/>
      <w:bookmarkEnd w:id="27"/>
    </w:p>
    <w:bookmarkEnd w:id="21"/>
    <w:bookmarkEnd w:id="22"/>
    <w:bookmarkEnd w:id="25"/>
    <w:bookmarkEnd w:id="26"/>
    <w:p w:rsidR="006C387B" w:rsidRPr="00F64729" w:rsidRDefault="006C387B" w:rsidP="00F83815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47757" w:rsidRPr="00B47757" w:rsidRDefault="00B47757" w:rsidP="00B47757">
      <w:pPr>
        <w:numPr>
          <w:ilvl w:val="0"/>
          <w:numId w:val="2"/>
        </w:numPr>
        <w:tabs>
          <w:tab w:val="clear" w:pos="1070"/>
          <w:tab w:val="num" w:pos="567"/>
        </w:tabs>
        <w:autoSpaceDE w:val="0"/>
        <w:autoSpaceDN w:val="0"/>
        <w:ind w:left="-24" w:right="-24" w:firstLine="0"/>
        <w:jc w:val="both"/>
        <w:rPr>
          <w:b/>
          <w:sz w:val="26"/>
          <w:szCs w:val="26"/>
        </w:rPr>
      </w:pPr>
      <w:r w:rsidRPr="00B47757">
        <w:rPr>
          <w:b/>
          <w:sz w:val="26"/>
          <w:szCs w:val="26"/>
        </w:rPr>
        <w:t>Градостроительные характеристики здания:</w:t>
      </w:r>
    </w:p>
    <w:p w:rsidR="00B47757" w:rsidRPr="00B47757" w:rsidRDefault="00B47757" w:rsidP="00B47757">
      <w:pPr>
        <w:pStyle w:val="af0"/>
        <w:numPr>
          <w:ilvl w:val="1"/>
          <w:numId w:val="48"/>
        </w:numPr>
        <w:tabs>
          <w:tab w:val="num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B47757">
        <w:rPr>
          <w:rFonts w:ascii="Times New Roman" w:hAnsi="Times New Roman"/>
          <w:sz w:val="26"/>
          <w:szCs w:val="26"/>
        </w:rPr>
        <w:t xml:space="preserve">Местоположение здания в северной части квартала на внутриквартальной территории с ориентацией главного (южного) фасада – на внутриквартальную территорию, северного (дворового) фасада – на ул. Пирогова (внутренняя граница монастырской территории). </w:t>
      </w:r>
    </w:p>
    <w:p w:rsidR="00B47757" w:rsidRPr="00B47757" w:rsidRDefault="00B47757" w:rsidP="00B47757">
      <w:pPr>
        <w:pStyle w:val="af0"/>
        <w:numPr>
          <w:ilvl w:val="1"/>
          <w:numId w:val="48"/>
        </w:numPr>
        <w:tabs>
          <w:tab w:val="num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B47757">
        <w:rPr>
          <w:rFonts w:ascii="Times New Roman" w:hAnsi="Times New Roman"/>
          <w:sz w:val="26"/>
          <w:szCs w:val="26"/>
        </w:rPr>
        <w:t xml:space="preserve">Расположение здания в частично сохранившейся исторической среде, сформированной строениями бывшего ансамбля </w:t>
      </w:r>
      <w:proofErr w:type="spellStart"/>
      <w:r w:rsidRPr="00B47757">
        <w:rPr>
          <w:rFonts w:ascii="Times New Roman" w:hAnsi="Times New Roman"/>
          <w:sz w:val="26"/>
          <w:szCs w:val="26"/>
        </w:rPr>
        <w:t>Иоанно-Предтеченского</w:t>
      </w:r>
      <w:proofErr w:type="spellEnd"/>
      <w:r w:rsidRPr="00B477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757">
        <w:rPr>
          <w:rFonts w:ascii="Times New Roman" w:hAnsi="Times New Roman"/>
          <w:sz w:val="26"/>
          <w:szCs w:val="26"/>
        </w:rPr>
        <w:t>Иннокентьевского</w:t>
      </w:r>
      <w:proofErr w:type="spellEnd"/>
      <w:r w:rsidRPr="00B47757">
        <w:rPr>
          <w:rFonts w:ascii="Times New Roman" w:hAnsi="Times New Roman"/>
          <w:sz w:val="26"/>
          <w:szCs w:val="26"/>
        </w:rPr>
        <w:t xml:space="preserve"> женского монастыря. В структуре ансамбля монастыря здание занимает второстепенное значение (странноприимный дом) и совместно с другими аналогичными строениями образует застройку-каре вокруг центрального ядра, сформированного группой доминирующих культовых сооружений. Здание расположено к северу от</w:t>
      </w:r>
      <w:proofErr w:type="gramStart"/>
      <w:r w:rsidRPr="00B47757">
        <w:rPr>
          <w:rFonts w:ascii="Times New Roman" w:hAnsi="Times New Roman"/>
          <w:sz w:val="26"/>
          <w:szCs w:val="26"/>
        </w:rPr>
        <w:t xml:space="preserve"> П</w:t>
      </w:r>
      <w:proofErr w:type="gramEnd"/>
      <w:r w:rsidRPr="00B47757">
        <w:rPr>
          <w:rFonts w:ascii="Times New Roman" w:hAnsi="Times New Roman"/>
          <w:sz w:val="26"/>
          <w:szCs w:val="26"/>
        </w:rPr>
        <w:t>ервого «Белого» корпус</w:t>
      </w:r>
      <w:r>
        <w:rPr>
          <w:rFonts w:ascii="Times New Roman" w:hAnsi="Times New Roman"/>
          <w:sz w:val="26"/>
          <w:szCs w:val="26"/>
        </w:rPr>
        <w:t>а (Студенческий городок, 5) и к </w:t>
      </w:r>
      <w:r w:rsidRPr="00B47757">
        <w:rPr>
          <w:rFonts w:ascii="Times New Roman" w:hAnsi="Times New Roman"/>
          <w:sz w:val="26"/>
          <w:szCs w:val="26"/>
        </w:rPr>
        <w:t>западу от дома игуменьи (Студенческий городок, 7), совместно с которыми формирует застройку северной части мон</w:t>
      </w:r>
      <w:r>
        <w:rPr>
          <w:rFonts w:ascii="Times New Roman" w:hAnsi="Times New Roman"/>
          <w:sz w:val="26"/>
          <w:szCs w:val="26"/>
        </w:rPr>
        <w:t>астырского ансамбля и влияет на </w:t>
      </w:r>
      <w:r w:rsidRPr="00B47757">
        <w:rPr>
          <w:rFonts w:ascii="Times New Roman" w:hAnsi="Times New Roman"/>
          <w:sz w:val="26"/>
          <w:szCs w:val="26"/>
        </w:rPr>
        <w:t>целостность восприятия сохранившейся застройки монастырского комплекса.</w:t>
      </w:r>
    </w:p>
    <w:p w:rsidR="00B47757" w:rsidRPr="00B47757" w:rsidRDefault="00B47757" w:rsidP="00B47757">
      <w:pPr>
        <w:pStyle w:val="af0"/>
        <w:numPr>
          <w:ilvl w:val="1"/>
          <w:numId w:val="48"/>
        </w:numPr>
        <w:tabs>
          <w:tab w:val="num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B47757">
        <w:rPr>
          <w:rFonts w:ascii="Times New Roman" w:hAnsi="Times New Roman"/>
          <w:sz w:val="26"/>
          <w:szCs w:val="26"/>
        </w:rPr>
        <w:t xml:space="preserve">Секторы и направления видовых раскрытий здания при его круговом восприятии и в комплексе монастырских строений. </w:t>
      </w:r>
    </w:p>
    <w:p w:rsidR="00B47757" w:rsidRPr="00B47757" w:rsidRDefault="00B47757" w:rsidP="00B47757">
      <w:pPr>
        <w:numPr>
          <w:ilvl w:val="0"/>
          <w:numId w:val="2"/>
        </w:numPr>
        <w:tabs>
          <w:tab w:val="clear" w:pos="1070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B47757">
        <w:rPr>
          <w:b/>
          <w:sz w:val="26"/>
          <w:szCs w:val="26"/>
        </w:rPr>
        <w:t>Объёмно-пространственная композиция здания</w:t>
      </w:r>
      <w:r w:rsidRPr="00B47757">
        <w:rPr>
          <w:sz w:val="26"/>
          <w:szCs w:val="26"/>
        </w:rPr>
        <w:t xml:space="preserve"> на дату постройки </w:t>
      </w:r>
      <w:proofErr w:type="spellStart"/>
      <w:r w:rsidRPr="00B47757">
        <w:rPr>
          <w:sz w:val="26"/>
          <w:szCs w:val="26"/>
        </w:rPr>
        <w:t>нач</w:t>
      </w:r>
      <w:proofErr w:type="spellEnd"/>
      <w:r w:rsidRPr="00B47757">
        <w:rPr>
          <w:sz w:val="26"/>
          <w:szCs w:val="26"/>
        </w:rPr>
        <w:t>.</w:t>
      </w:r>
      <w:r>
        <w:rPr>
          <w:sz w:val="26"/>
          <w:szCs w:val="26"/>
        </w:rPr>
        <w:t> ХХ </w:t>
      </w:r>
      <w:r w:rsidRPr="00B47757">
        <w:rPr>
          <w:sz w:val="26"/>
          <w:szCs w:val="26"/>
        </w:rPr>
        <w:t xml:space="preserve">века, представляющего собой одноэтажный деревянный объём </w:t>
      </w:r>
      <w:r>
        <w:rPr>
          <w:sz w:val="26"/>
          <w:szCs w:val="26"/>
        </w:rPr>
        <w:t>на </w:t>
      </w:r>
      <w:r w:rsidRPr="00B47757">
        <w:rPr>
          <w:sz w:val="26"/>
          <w:szCs w:val="26"/>
        </w:rPr>
        <w:t>кирпичном цоколе с «Г</w:t>
      </w:r>
      <w:proofErr w:type="gramStart"/>
      <w:r w:rsidRPr="00B47757">
        <w:rPr>
          <w:sz w:val="26"/>
          <w:szCs w:val="26"/>
        </w:rPr>
        <w:t>»-</w:t>
      </w:r>
      <w:proofErr w:type="gramEnd"/>
      <w:r w:rsidRPr="00B47757">
        <w:rPr>
          <w:sz w:val="26"/>
          <w:szCs w:val="26"/>
        </w:rPr>
        <w:t>образной формой плана, усложнённой со стороны южного фасада небольшой одноэтажной пристройкой тамбура основного входа. Высотные отметки здания по карнизу основного объёма и пристройки.</w:t>
      </w:r>
    </w:p>
    <w:p w:rsidR="00B47757" w:rsidRPr="00B47757" w:rsidRDefault="00B47757" w:rsidP="00B47757">
      <w:pPr>
        <w:numPr>
          <w:ilvl w:val="0"/>
          <w:numId w:val="2"/>
        </w:numPr>
        <w:tabs>
          <w:tab w:val="clear" w:pos="1070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B47757">
        <w:rPr>
          <w:b/>
          <w:sz w:val="26"/>
          <w:szCs w:val="26"/>
        </w:rPr>
        <w:t xml:space="preserve">Форма и конструкция крыши </w:t>
      </w:r>
      <w:r w:rsidRPr="00B47757">
        <w:rPr>
          <w:sz w:val="26"/>
          <w:szCs w:val="26"/>
        </w:rPr>
        <w:t xml:space="preserve">на дату постройки здания </w:t>
      </w:r>
      <w:proofErr w:type="spellStart"/>
      <w:r w:rsidRPr="00B47757">
        <w:rPr>
          <w:sz w:val="26"/>
          <w:szCs w:val="26"/>
        </w:rPr>
        <w:t>нач</w:t>
      </w:r>
      <w:proofErr w:type="spellEnd"/>
      <w:r w:rsidRPr="00B47757">
        <w:rPr>
          <w:sz w:val="26"/>
          <w:szCs w:val="26"/>
        </w:rPr>
        <w:t>. ХХ века (основного объёма – вальмовая, пристройки – трёхскатная), материал и характер первоначального кровельного покрытия (листовой металл, скреплённый фальцами и окрашенный), высотные отметки по коньку крыши основного объёма здания</w:t>
      </w:r>
      <w:r>
        <w:rPr>
          <w:sz w:val="26"/>
          <w:szCs w:val="26"/>
        </w:rPr>
        <w:t xml:space="preserve"> и </w:t>
      </w:r>
      <w:r w:rsidRPr="00B47757">
        <w:rPr>
          <w:sz w:val="26"/>
          <w:szCs w:val="26"/>
        </w:rPr>
        <w:t>пристройки.</w:t>
      </w:r>
    </w:p>
    <w:p w:rsidR="00B47757" w:rsidRPr="00B47757" w:rsidRDefault="00B47757" w:rsidP="00B47757">
      <w:pPr>
        <w:numPr>
          <w:ilvl w:val="0"/>
          <w:numId w:val="2"/>
        </w:numPr>
        <w:tabs>
          <w:tab w:val="clear" w:pos="1070"/>
          <w:tab w:val="num" w:pos="567"/>
          <w:tab w:val="num" w:pos="720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B47757">
        <w:rPr>
          <w:b/>
          <w:sz w:val="26"/>
          <w:szCs w:val="26"/>
        </w:rPr>
        <w:t>Композиция и архитектурно-художественное оформление фасадов</w:t>
      </w:r>
      <w:r w:rsidRPr="00B47757">
        <w:rPr>
          <w:sz w:val="26"/>
          <w:szCs w:val="26"/>
        </w:rPr>
        <w:t xml:space="preserve"> здания на дату постройки </w:t>
      </w:r>
      <w:proofErr w:type="spellStart"/>
      <w:r w:rsidRPr="00B47757">
        <w:rPr>
          <w:sz w:val="26"/>
          <w:szCs w:val="26"/>
        </w:rPr>
        <w:t>нач</w:t>
      </w:r>
      <w:proofErr w:type="spellEnd"/>
      <w:r w:rsidRPr="00B47757">
        <w:rPr>
          <w:sz w:val="26"/>
          <w:szCs w:val="26"/>
        </w:rPr>
        <w:t xml:space="preserve">. ХХ века, включая: </w:t>
      </w:r>
    </w:p>
    <w:p w:rsidR="00B47757" w:rsidRPr="00B47757" w:rsidRDefault="00B47757" w:rsidP="00B47757">
      <w:pPr>
        <w:pStyle w:val="ConsPlusCell"/>
        <w:numPr>
          <w:ilvl w:val="1"/>
          <w:numId w:val="50"/>
        </w:numPr>
        <w:tabs>
          <w:tab w:val="left" w:pos="567"/>
        </w:tabs>
        <w:ind w:left="0" w:right="-24" w:firstLine="0"/>
        <w:jc w:val="both"/>
        <w:rPr>
          <w:rFonts w:ascii="Times New Roman" w:hAnsi="Times New Roman" w:cs="Times New Roman"/>
          <w:sz w:val="26"/>
          <w:szCs w:val="26"/>
        </w:rPr>
      </w:pPr>
      <w:r w:rsidRPr="00B47757">
        <w:rPr>
          <w:rFonts w:ascii="Times New Roman" w:hAnsi="Times New Roman" w:cs="Times New Roman"/>
          <w:bCs/>
          <w:sz w:val="26"/>
          <w:szCs w:val="26"/>
        </w:rPr>
        <w:t xml:space="preserve">Фронтальную композицию </w:t>
      </w:r>
      <w:r w:rsidRPr="00B47757">
        <w:rPr>
          <w:rFonts w:ascii="Times New Roman" w:hAnsi="Times New Roman" w:cs="Times New Roman"/>
          <w:sz w:val="26"/>
          <w:szCs w:val="26"/>
        </w:rPr>
        <w:t xml:space="preserve">южного (главного) фасада основного объёма здания, решённого в 9 осей проёмов, из которых 8 – оконных и 1 (по центру) – дверной проём основного входа, оформленный выступающим объёмом пристройки (тамбуром). Фасады пристройки, решённые: по южному (главному) фасаду в 1 ось дверного проёма, по-восточному – в 1 ось оконного проёма и западного фасада – «глухого».  Фронтальную композицию восточного фасада основного объёма дома, решённого в 4 оси окон. Двух частную композицию северного фасада, одна часть которого решена в 3 оси окон, вторая – в 2 оси. Двух частную композицию западного фасада, одна часть которого – «глухая», вторая </w:t>
      </w:r>
      <w:proofErr w:type="gramStart"/>
      <w:r w:rsidRPr="00B47757">
        <w:rPr>
          <w:rFonts w:ascii="Times New Roman" w:hAnsi="Times New Roman" w:cs="Times New Roman"/>
          <w:sz w:val="26"/>
          <w:szCs w:val="26"/>
        </w:rPr>
        <w:t>решена в одну ось асимметрично расположенного окна и акцентирована</w:t>
      </w:r>
      <w:proofErr w:type="gramEnd"/>
      <w:r w:rsidRPr="00B47757">
        <w:rPr>
          <w:rFonts w:ascii="Times New Roman" w:hAnsi="Times New Roman" w:cs="Times New Roman"/>
          <w:sz w:val="26"/>
          <w:szCs w:val="26"/>
        </w:rPr>
        <w:t xml:space="preserve"> треугольным разорванным фронтоном в уровне крыши.</w:t>
      </w:r>
    </w:p>
    <w:p w:rsidR="00B47757" w:rsidRPr="00B47757" w:rsidRDefault="00B47757" w:rsidP="00B47757">
      <w:pPr>
        <w:pStyle w:val="ConsPlusCell"/>
        <w:numPr>
          <w:ilvl w:val="1"/>
          <w:numId w:val="50"/>
        </w:numPr>
        <w:tabs>
          <w:tab w:val="left" w:pos="567"/>
        </w:tabs>
        <w:ind w:left="0" w:right="-24" w:firstLine="0"/>
        <w:jc w:val="both"/>
        <w:rPr>
          <w:rFonts w:ascii="Times New Roman" w:hAnsi="Times New Roman" w:cs="Times New Roman"/>
          <w:sz w:val="26"/>
          <w:szCs w:val="26"/>
        </w:rPr>
      </w:pPr>
      <w:r w:rsidRPr="00B47757">
        <w:rPr>
          <w:rFonts w:ascii="Times New Roman" w:hAnsi="Times New Roman" w:cs="Times New Roman"/>
          <w:sz w:val="26"/>
          <w:szCs w:val="26"/>
        </w:rPr>
        <w:t xml:space="preserve">Местоположение, габариты и форму оконных проёмов основного объёма здания – прямоугольные. </w:t>
      </w:r>
    </w:p>
    <w:p w:rsidR="00B47757" w:rsidRPr="00B47757" w:rsidRDefault="00B47757" w:rsidP="00B47757">
      <w:pPr>
        <w:pStyle w:val="af0"/>
        <w:numPr>
          <w:ilvl w:val="1"/>
          <w:numId w:val="50"/>
        </w:numPr>
        <w:tabs>
          <w:tab w:val="left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B47757">
        <w:rPr>
          <w:rFonts w:ascii="Times New Roman" w:hAnsi="Times New Roman"/>
          <w:sz w:val="26"/>
          <w:szCs w:val="26"/>
        </w:rPr>
        <w:t xml:space="preserve">Местоположение, габариты основных входов в здание: основной вход – крупный прямоугольный проём для двухстворчатой двери с фрамугой, расположенный по оси пристройки (тамбура) южного фасада дома. </w:t>
      </w:r>
    </w:p>
    <w:p w:rsidR="00B47757" w:rsidRPr="00B47757" w:rsidRDefault="00B47757" w:rsidP="00B47757">
      <w:pPr>
        <w:pStyle w:val="af0"/>
        <w:numPr>
          <w:ilvl w:val="1"/>
          <w:numId w:val="50"/>
        </w:numPr>
        <w:tabs>
          <w:tab w:val="left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B47757">
        <w:rPr>
          <w:rFonts w:ascii="Times New Roman" w:hAnsi="Times New Roman"/>
          <w:sz w:val="26"/>
          <w:szCs w:val="26"/>
        </w:rPr>
        <w:t xml:space="preserve">Подлинное декоративное оформление фасадов, включая: массивный профилированный с большим выносом карниз, лопатки с профильным рамочным обрамлением, расположенные в </w:t>
      </w:r>
      <w:proofErr w:type="gramStart"/>
      <w:r w:rsidRPr="00B47757">
        <w:rPr>
          <w:rFonts w:ascii="Times New Roman" w:hAnsi="Times New Roman"/>
          <w:sz w:val="26"/>
          <w:szCs w:val="26"/>
        </w:rPr>
        <w:t>местах</w:t>
      </w:r>
      <w:proofErr w:type="gramEnd"/>
      <w:r w:rsidRPr="00B47757">
        <w:rPr>
          <w:rFonts w:ascii="Times New Roman" w:hAnsi="Times New Roman"/>
          <w:sz w:val="26"/>
          <w:szCs w:val="26"/>
        </w:rPr>
        <w:t xml:space="preserve"> выпусков брёвен продольных и поперечных стен сруба. </w:t>
      </w:r>
      <w:proofErr w:type="gramStart"/>
      <w:r w:rsidRPr="00B47757">
        <w:rPr>
          <w:rFonts w:ascii="Times New Roman" w:hAnsi="Times New Roman"/>
          <w:sz w:val="26"/>
          <w:szCs w:val="26"/>
        </w:rPr>
        <w:t xml:space="preserve">Наличники окон с простым рамочным обрамлением и прямоугольной формой лобовой доски, оформленной профильным карнизом с массивным ступенчатым </w:t>
      </w:r>
      <w:proofErr w:type="spellStart"/>
      <w:r w:rsidRPr="00B47757">
        <w:rPr>
          <w:rFonts w:ascii="Times New Roman" w:hAnsi="Times New Roman"/>
          <w:sz w:val="26"/>
          <w:szCs w:val="26"/>
        </w:rPr>
        <w:t>навершием</w:t>
      </w:r>
      <w:proofErr w:type="spellEnd"/>
      <w:r w:rsidRPr="00B47757">
        <w:rPr>
          <w:rFonts w:ascii="Times New Roman" w:hAnsi="Times New Roman"/>
          <w:sz w:val="26"/>
          <w:szCs w:val="26"/>
        </w:rPr>
        <w:t>.</w:t>
      </w:r>
      <w:proofErr w:type="gramEnd"/>
      <w:r w:rsidRPr="00B47757">
        <w:rPr>
          <w:rFonts w:ascii="Times New Roman" w:hAnsi="Times New Roman"/>
          <w:sz w:val="26"/>
          <w:szCs w:val="26"/>
        </w:rPr>
        <w:t xml:space="preserve"> Профилированный карниз и профильная обшивка стен пристройки. </w:t>
      </w:r>
    </w:p>
    <w:p w:rsidR="00B47757" w:rsidRPr="00B47757" w:rsidRDefault="00B47757" w:rsidP="00B47757">
      <w:pPr>
        <w:numPr>
          <w:ilvl w:val="0"/>
          <w:numId w:val="2"/>
        </w:numPr>
        <w:tabs>
          <w:tab w:val="clear" w:pos="1070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B47757">
        <w:rPr>
          <w:b/>
          <w:sz w:val="26"/>
          <w:szCs w:val="26"/>
        </w:rPr>
        <w:t>Материал и характер обработки фасадных поверхностей здания</w:t>
      </w:r>
      <w:r w:rsidRPr="00B47757">
        <w:rPr>
          <w:sz w:val="26"/>
          <w:szCs w:val="26"/>
        </w:rPr>
        <w:t xml:space="preserve"> на дату постройки </w:t>
      </w:r>
      <w:proofErr w:type="spellStart"/>
      <w:r w:rsidRPr="00B47757">
        <w:rPr>
          <w:sz w:val="26"/>
          <w:szCs w:val="26"/>
        </w:rPr>
        <w:t>нач</w:t>
      </w:r>
      <w:proofErr w:type="spellEnd"/>
      <w:r w:rsidRPr="00B47757">
        <w:rPr>
          <w:sz w:val="26"/>
          <w:szCs w:val="26"/>
        </w:rPr>
        <w:t xml:space="preserve">. ХХ века, включая: поверхность кирпичного цоколя, бревенчатую поверхность стен сруба и элементы фасадного декора с окрашенной поверхностью (наличники, карниз). </w:t>
      </w:r>
    </w:p>
    <w:p w:rsidR="00B47757" w:rsidRPr="00B47757" w:rsidRDefault="00B47757" w:rsidP="00B47757">
      <w:pPr>
        <w:numPr>
          <w:ilvl w:val="0"/>
          <w:numId w:val="2"/>
        </w:numPr>
        <w:tabs>
          <w:tab w:val="clear" w:pos="1070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B47757">
        <w:rPr>
          <w:b/>
          <w:sz w:val="26"/>
          <w:szCs w:val="26"/>
        </w:rPr>
        <w:t>Колористическое решение фасадов</w:t>
      </w:r>
      <w:r w:rsidRPr="00B47757">
        <w:rPr>
          <w:sz w:val="26"/>
          <w:szCs w:val="26"/>
        </w:rPr>
        <w:t xml:space="preserve"> на дату постройки </w:t>
      </w:r>
      <w:proofErr w:type="spellStart"/>
      <w:r w:rsidRPr="00B47757">
        <w:rPr>
          <w:sz w:val="26"/>
          <w:szCs w:val="26"/>
        </w:rPr>
        <w:t>нач</w:t>
      </w:r>
      <w:proofErr w:type="spellEnd"/>
      <w:r w:rsidRPr="00B47757">
        <w:rPr>
          <w:sz w:val="26"/>
          <w:szCs w:val="26"/>
        </w:rPr>
        <w:t xml:space="preserve">. ХХ века, </w:t>
      </w:r>
      <w:proofErr w:type="gramStart"/>
      <w:r w:rsidRPr="00B47757">
        <w:rPr>
          <w:sz w:val="26"/>
          <w:szCs w:val="26"/>
        </w:rPr>
        <w:t>основанное</w:t>
      </w:r>
      <w:proofErr w:type="gramEnd"/>
      <w:r w:rsidRPr="00B47757">
        <w:rPr>
          <w:sz w:val="26"/>
          <w:szCs w:val="26"/>
        </w:rPr>
        <w:t xml:space="preserve"> на материалах историко-архивных изысканий и результатах натурных исследований. </w:t>
      </w:r>
    </w:p>
    <w:p w:rsidR="00B47757" w:rsidRPr="00B47757" w:rsidRDefault="00B47757" w:rsidP="00B47757">
      <w:pPr>
        <w:numPr>
          <w:ilvl w:val="0"/>
          <w:numId w:val="2"/>
        </w:numPr>
        <w:tabs>
          <w:tab w:val="clear" w:pos="1070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B47757">
        <w:rPr>
          <w:b/>
          <w:sz w:val="26"/>
          <w:szCs w:val="26"/>
        </w:rPr>
        <w:t>Первоначальное местоположение и материал</w:t>
      </w:r>
      <w:r w:rsidRPr="00B47757">
        <w:rPr>
          <w:sz w:val="26"/>
          <w:szCs w:val="26"/>
        </w:rPr>
        <w:t xml:space="preserve"> (дерево) крыльца основного входа в здание. </w:t>
      </w:r>
    </w:p>
    <w:p w:rsidR="00B47757" w:rsidRPr="00B47757" w:rsidRDefault="00B47757" w:rsidP="00B47757">
      <w:pPr>
        <w:numPr>
          <w:ilvl w:val="0"/>
          <w:numId w:val="2"/>
        </w:numPr>
        <w:tabs>
          <w:tab w:val="clear" w:pos="1070"/>
          <w:tab w:val="left" w:pos="0"/>
          <w:tab w:val="left" w:pos="72"/>
          <w:tab w:val="left" w:pos="168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B47757">
        <w:rPr>
          <w:b/>
          <w:sz w:val="26"/>
          <w:szCs w:val="26"/>
        </w:rPr>
        <w:t>Столярные оконные и дверные заполнения</w:t>
      </w:r>
      <w:r w:rsidRPr="00B47757">
        <w:rPr>
          <w:sz w:val="26"/>
          <w:szCs w:val="26"/>
        </w:rPr>
        <w:t xml:space="preserve"> на дату постройки </w:t>
      </w:r>
      <w:proofErr w:type="spellStart"/>
      <w:r w:rsidRPr="00B47757">
        <w:rPr>
          <w:sz w:val="26"/>
          <w:szCs w:val="26"/>
        </w:rPr>
        <w:t>нач</w:t>
      </w:r>
      <w:proofErr w:type="spellEnd"/>
      <w:r w:rsidRPr="00B47757">
        <w:rPr>
          <w:sz w:val="26"/>
          <w:szCs w:val="26"/>
        </w:rPr>
        <w:t>. ХХ века их габаритные размеры, конфигурация, конструкция, материал (дерево), рисунок переплетов оконных рам, конфигурация филёнок дверных заполнений. Сохранившиеся оконные рамы, коробки и профильные подоконники (дерево). Первоначальный вид дверей.</w:t>
      </w:r>
    </w:p>
    <w:p w:rsidR="00B47757" w:rsidRPr="00B47757" w:rsidRDefault="00B47757" w:rsidP="00B47757">
      <w:pPr>
        <w:numPr>
          <w:ilvl w:val="0"/>
          <w:numId w:val="2"/>
        </w:numPr>
        <w:tabs>
          <w:tab w:val="clear" w:pos="1070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B47757">
        <w:rPr>
          <w:b/>
          <w:sz w:val="26"/>
          <w:szCs w:val="26"/>
        </w:rPr>
        <w:t>Первоначальная пространственно-планировочная структура интерьеров</w:t>
      </w:r>
      <w:r w:rsidRPr="00B47757">
        <w:rPr>
          <w:sz w:val="26"/>
          <w:szCs w:val="26"/>
        </w:rPr>
        <w:t xml:space="preserve"> здания в </w:t>
      </w:r>
      <w:proofErr w:type="gramStart"/>
      <w:r w:rsidRPr="00B47757">
        <w:rPr>
          <w:sz w:val="26"/>
          <w:szCs w:val="26"/>
        </w:rPr>
        <w:t>габаритах</w:t>
      </w:r>
      <w:proofErr w:type="gramEnd"/>
      <w:r w:rsidRPr="00B47757">
        <w:rPr>
          <w:sz w:val="26"/>
          <w:szCs w:val="26"/>
        </w:rPr>
        <w:t xml:space="preserve"> капитальных несущих конструкций стен и перекрытий на дату постройки </w:t>
      </w:r>
      <w:proofErr w:type="spellStart"/>
      <w:r w:rsidRPr="00B47757">
        <w:rPr>
          <w:sz w:val="26"/>
          <w:szCs w:val="26"/>
        </w:rPr>
        <w:t>нач</w:t>
      </w:r>
      <w:proofErr w:type="spellEnd"/>
      <w:r w:rsidRPr="00B47757">
        <w:rPr>
          <w:sz w:val="26"/>
          <w:szCs w:val="26"/>
        </w:rPr>
        <w:t>. ХХ века, включая: первоначальные габариты и форму дверных проёмов во всех помещениях здания. Планировочная структура здания – коридорная с расположением освещённого коридора по центральной оси восточной части дома и наличием вестибюльного помещения по оси основного входа.</w:t>
      </w:r>
    </w:p>
    <w:p w:rsidR="00B47757" w:rsidRPr="00B47757" w:rsidRDefault="00B47757" w:rsidP="00B47757">
      <w:pPr>
        <w:numPr>
          <w:ilvl w:val="0"/>
          <w:numId w:val="2"/>
        </w:numPr>
        <w:tabs>
          <w:tab w:val="clear" w:pos="1070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B47757">
        <w:rPr>
          <w:b/>
          <w:sz w:val="26"/>
          <w:szCs w:val="26"/>
        </w:rPr>
        <w:t>Подлинные конструкции и материал стен, перекрытий, фундаментов</w:t>
      </w:r>
      <w:r w:rsidRPr="00B47757">
        <w:rPr>
          <w:sz w:val="26"/>
          <w:szCs w:val="26"/>
        </w:rPr>
        <w:t xml:space="preserve"> </w:t>
      </w:r>
      <w:r w:rsidR="001B14B4">
        <w:rPr>
          <w:sz w:val="26"/>
          <w:szCs w:val="26"/>
        </w:rPr>
        <w:t>на </w:t>
      </w:r>
      <w:r w:rsidRPr="00B47757">
        <w:rPr>
          <w:sz w:val="26"/>
          <w:szCs w:val="26"/>
        </w:rPr>
        <w:t xml:space="preserve">дату постройки </w:t>
      </w:r>
      <w:proofErr w:type="spellStart"/>
      <w:r w:rsidRPr="00B47757">
        <w:rPr>
          <w:sz w:val="26"/>
          <w:szCs w:val="26"/>
        </w:rPr>
        <w:t>нач</w:t>
      </w:r>
      <w:proofErr w:type="spellEnd"/>
      <w:r w:rsidRPr="00B47757">
        <w:rPr>
          <w:sz w:val="26"/>
          <w:szCs w:val="26"/>
        </w:rPr>
        <w:t>. ХХ века, включая: ленточные бутовые фундаменты, кирпичные стены цокольной части дома, сруб из брёвен, рубленных в «</w:t>
      </w:r>
      <w:proofErr w:type="spellStart"/>
      <w:r w:rsidRPr="00B47757">
        <w:rPr>
          <w:sz w:val="26"/>
          <w:szCs w:val="26"/>
        </w:rPr>
        <w:t>обло</w:t>
      </w:r>
      <w:proofErr w:type="spellEnd"/>
      <w:r w:rsidRPr="00B47757">
        <w:rPr>
          <w:sz w:val="26"/>
          <w:szCs w:val="26"/>
        </w:rPr>
        <w:t xml:space="preserve">», перекрытия плоские по балкам.  </w:t>
      </w:r>
    </w:p>
    <w:p w:rsidR="003515DF" w:rsidRPr="005A53D0" w:rsidRDefault="003515DF" w:rsidP="00B47757">
      <w:pPr>
        <w:autoSpaceDE w:val="0"/>
        <w:autoSpaceDN w:val="0"/>
        <w:ind w:left="-24" w:right="-24"/>
        <w:jc w:val="both"/>
        <w:rPr>
          <w:rStyle w:val="a9"/>
          <w:b w:val="0"/>
          <w:sz w:val="26"/>
          <w:szCs w:val="26"/>
        </w:rPr>
      </w:pPr>
    </w:p>
    <w:sectPr w:rsidR="003515DF" w:rsidRPr="005A53D0" w:rsidSect="0083770D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709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815" w:rsidRDefault="00F83815">
      <w:r>
        <w:separator/>
      </w:r>
    </w:p>
  </w:endnote>
  <w:endnote w:type="continuationSeparator" w:id="1">
    <w:p w:rsidR="00F83815" w:rsidRDefault="00F838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815" w:rsidRDefault="00F83815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83815" w:rsidRDefault="00F8381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815" w:rsidRDefault="00F83815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B14B4">
      <w:rPr>
        <w:rStyle w:val="a6"/>
        <w:noProof/>
      </w:rPr>
      <w:t>3</w:t>
    </w:r>
    <w:r>
      <w:rPr>
        <w:rStyle w:val="a6"/>
      </w:rPr>
      <w:fldChar w:fldCharType="end"/>
    </w:r>
  </w:p>
  <w:p w:rsidR="00F83815" w:rsidRDefault="00F8381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815" w:rsidRDefault="00F83815">
      <w:r>
        <w:separator/>
      </w:r>
    </w:p>
  </w:footnote>
  <w:footnote w:type="continuationSeparator" w:id="1">
    <w:p w:rsidR="00F83815" w:rsidRDefault="00F838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815" w:rsidRDefault="00F83815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83815" w:rsidRDefault="00F8381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815" w:rsidRPr="00855067" w:rsidRDefault="00F83815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F83815" w:rsidRPr="00386933" w:rsidTr="00657FF0">
      <w:trPr>
        <w:trHeight w:val="567"/>
      </w:trPr>
      <w:tc>
        <w:tcPr>
          <w:tcW w:w="9356" w:type="dxa"/>
        </w:tcPr>
        <w:p w:rsidR="00F83815" w:rsidRPr="001F0845" w:rsidRDefault="00F83815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F83815" w:rsidRPr="001F0845" w:rsidRDefault="00F83815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F83815" w:rsidRPr="00386933" w:rsidTr="00657FF0">
      <w:trPr>
        <w:trHeight w:val="567"/>
      </w:trPr>
      <w:tc>
        <w:tcPr>
          <w:tcW w:w="9356" w:type="dxa"/>
        </w:tcPr>
        <w:p w:rsidR="00F83815" w:rsidRPr="00386933" w:rsidRDefault="00F83815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F83815" w:rsidRPr="00B6540F" w:rsidRDefault="00F83815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3A16784"/>
    <w:multiLevelType w:val="hybridMultilevel"/>
    <w:tmpl w:val="FE3271E0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213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5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1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7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2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593" w:hanging="1800"/>
      </w:pPr>
      <w:rPr>
        <w:rFonts w:hint="default"/>
      </w:rPr>
    </w:lvl>
  </w:abstractNum>
  <w:abstractNum w:abstractNumId="3">
    <w:nsid w:val="09F53E20"/>
    <w:multiLevelType w:val="hybridMultilevel"/>
    <w:tmpl w:val="48206A3A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0C584A32"/>
    <w:multiLevelType w:val="multilevel"/>
    <w:tmpl w:val="5A1694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C25D4"/>
    <w:multiLevelType w:val="hybridMultilevel"/>
    <w:tmpl w:val="E5E88D08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104F53D9"/>
    <w:multiLevelType w:val="hybridMultilevel"/>
    <w:tmpl w:val="E7182872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8">
    <w:nsid w:val="12A57E8A"/>
    <w:multiLevelType w:val="hybridMultilevel"/>
    <w:tmpl w:val="A800B170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9">
    <w:nsid w:val="131B2B8F"/>
    <w:multiLevelType w:val="multilevel"/>
    <w:tmpl w:val="1BEEFA36"/>
    <w:lvl w:ilvl="0">
      <w:start w:val="1"/>
      <w:numFmt w:val="decimal"/>
      <w:lvlText w:val="4.%1"/>
      <w:lvlJc w:val="left"/>
      <w:pPr>
        <w:tabs>
          <w:tab w:val="num" w:pos="1353"/>
        </w:tabs>
        <w:ind w:left="1353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10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13F3727B"/>
    <w:multiLevelType w:val="hybridMultilevel"/>
    <w:tmpl w:val="4E00EB20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3860CB"/>
    <w:multiLevelType w:val="hybridMultilevel"/>
    <w:tmpl w:val="5B927BE4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3">
    <w:nsid w:val="144A117C"/>
    <w:multiLevelType w:val="hybridMultilevel"/>
    <w:tmpl w:val="C7E63CA8"/>
    <w:lvl w:ilvl="0" w:tplc="72688188">
      <w:start w:val="1"/>
      <w:numFmt w:val="decimal"/>
      <w:lvlText w:val="5.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B43D5B"/>
    <w:multiLevelType w:val="multilevel"/>
    <w:tmpl w:val="0748C8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</w:abstractNum>
  <w:abstractNum w:abstractNumId="15">
    <w:nsid w:val="19CF4429"/>
    <w:multiLevelType w:val="hybridMultilevel"/>
    <w:tmpl w:val="1F5C5E98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6">
    <w:nsid w:val="1C814AAA"/>
    <w:multiLevelType w:val="hybridMultilevel"/>
    <w:tmpl w:val="2AEAB126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2622CE"/>
    <w:multiLevelType w:val="hybridMultilevel"/>
    <w:tmpl w:val="E370F36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F65211"/>
    <w:multiLevelType w:val="hybridMultilevel"/>
    <w:tmpl w:val="32381966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1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2F0E6C0B"/>
    <w:multiLevelType w:val="multilevel"/>
    <w:tmpl w:val="3618BB98"/>
    <w:lvl w:ilvl="0">
      <w:start w:val="1"/>
      <w:numFmt w:val="decimal"/>
      <w:lvlText w:val="1.%1."/>
      <w:lvlJc w:val="left"/>
      <w:pPr>
        <w:tabs>
          <w:tab w:val="num" w:pos="1353"/>
        </w:tabs>
        <w:ind w:left="1353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23">
    <w:nsid w:val="3238568B"/>
    <w:multiLevelType w:val="hybridMultilevel"/>
    <w:tmpl w:val="90AA548A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4">
    <w:nsid w:val="3458463B"/>
    <w:multiLevelType w:val="hybridMultilevel"/>
    <w:tmpl w:val="27043A14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5FE663A2">
      <w:start w:val="1"/>
      <w:numFmt w:val="decimal"/>
      <w:lvlText w:val="%2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5">
    <w:nsid w:val="368951E9"/>
    <w:multiLevelType w:val="hybridMultilevel"/>
    <w:tmpl w:val="373EC1F8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>
    <w:nsid w:val="387E761C"/>
    <w:multiLevelType w:val="hybridMultilevel"/>
    <w:tmpl w:val="CF08013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2F00BA"/>
    <w:multiLevelType w:val="hybridMultilevel"/>
    <w:tmpl w:val="19A2CA96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9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5324BCD"/>
    <w:multiLevelType w:val="multilevel"/>
    <w:tmpl w:val="5F34AFD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458F510F"/>
    <w:multiLevelType w:val="hybridMultilevel"/>
    <w:tmpl w:val="EA28BF6E"/>
    <w:lvl w:ilvl="0" w:tplc="5FE663A2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4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5">
    <w:nsid w:val="49981691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36">
    <w:nsid w:val="4D07568F"/>
    <w:multiLevelType w:val="hybridMultilevel"/>
    <w:tmpl w:val="F230CCF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42549E"/>
    <w:multiLevelType w:val="multilevel"/>
    <w:tmpl w:val="FBF0CD08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48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56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92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08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807" w:hanging="1800"/>
      </w:pPr>
      <w:rPr>
        <w:rFonts w:cs="Times New Roman" w:hint="default"/>
      </w:rPr>
    </w:lvl>
  </w:abstractNum>
  <w:abstractNum w:abstractNumId="38">
    <w:nsid w:val="4FD44226"/>
    <w:multiLevelType w:val="hybridMultilevel"/>
    <w:tmpl w:val="F4807BFA"/>
    <w:lvl w:ilvl="0" w:tplc="D5AA73FE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A75F14"/>
    <w:multiLevelType w:val="hybridMultilevel"/>
    <w:tmpl w:val="AC04C2D0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2FE19A6"/>
    <w:multiLevelType w:val="hybridMultilevel"/>
    <w:tmpl w:val="4220151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2">
    <w:nsid w:val="61BE0B9D"/>
    <w:multiLevelType w:val="hybridMultilevel"/>
    <w:tmpl w:val="5DCE325A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3">
    <w:nsid w:val="633E177E"/>
    <w:multiLevelType w:val="hybridMultilevel"/>
    <w:tmpl w:val="E708B816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76D12C3"/>
    <w:multiLevelType w:val="hybridMultilevel"/>
    <w:tmpl w:val="C96E3C62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5">
    <w:nsid w:val="67A50027"/>
    <w:multiLevelType w:val="hybridMultilevel"/>
    <w:tmpl w:val="0242F1E8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6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7">
    <w:nsid w:val="736C429B"/>
    <w:multiLevelType w:val="hybridMultilevel"/>
    <w:tmpl w:val="E9A4CF66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8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>
    <w:nsid w:val="7ECC1E5B"/>
    <w:multiLevelType w:val="hybridMultilevel"/>
    <w:tmpl w:val="A614F240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373894"/>
    <w:multiLevelType w:val="hybridMultilevel"/>
    <w:tmpl w:val="839C8056"/>
    <w:lvl w:ilvl="0" w:tplc="5FE663A2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num w:numId="1">
    <w:abstractNumId w:val="48"/>
  </w:num>
  <w:num w:numId="2">
    <w:abstractNumId w:val="2"/>
  </w:num>
  <w:num w:numId="3">
    <w:abstractNumId w:val="30"/>
  </w:num>
  <w:num w:numId="4">
    <w:abstractNumId w:val="34"/>
  </w:num>
  <w:num w:numId="5">
    <w:abstractNumId w:val="46"/>
  </w:num>
  <w:num w:numId="6">
    <w:abstractNumId w:val="21"/>
  </w:num>
  <w:num w:numId="7">
    <w:abstractNumId w:val="41"/>
  </w:num>
  <w:num w:numId="8">
    <w:abstractNumId w:val="26"/>
  </w:num>
  <w:num w:numId="9">
    <w:abstractNumId w:val="29"/>
  </w:num>
  <w:num w:numId="10">
    <w:abstractNumId w:val="31"/>
  </w:num>
  <w:num w:numId="11">
    <w:abstractNumId w:val="5"/>
  </w:num>
  <w:num w:numId="12">
    <w:abstractNumId w:val="18"/>
  </w:num>
  <w:num w:numId="13">
    <w:abstractNumId w:val="10"/>
  </w:num>
  <w:num w:numId="14">
    <w:abstractNumId w:val="19"/>
  </w:num>
  <w:num w:numId="15">
    <w:abstractNumId w:val="37"/>
  </w:num>
  <w:num w:numId="16">
    <w:abstractNumId w:val="14"/>
  </w:num>
  <w:num w:numId="17">
    <w:abstractNumId w:val="4"/>
  </w:num>
  <w:num w:numId="18">
    <w:abstractNumId w:val="32"/>
  </w:num>
  <w:num w:numId="19">
    <w:abstractNumId w:val="38"/>
  </w:num>
  <w:num w:numId="20">
    <w:abstractNumId w:val="13"/>
  </w:num>
  <w:num w:numId="21">
    <w:abstractNumId w:val="47"/>
  </w:num>
  <w:num w:numId="22">
    <w:abstractNumId w:val="20"/>
  </w:num>
  <w:num w:numId="23">
    <w:abstractNumId w:val="22"/>
  </w:num>
  <w:num w:numId="24">
    <w:abstractNumId w:val="44"/>
  </w:num>
  <w:num w:numId="25">
    <w:abstractNumId w:val="8"/>
  </w:num>
  <w:num w:numId="26">
    <w:abstractNumId w:val="35"/>
  </w:num>
  <w:num w:numId="27">
    <w:abstractNumId w:val="12"/>
  </w:num>
  <w:num w:numId="28">
    <w:abstractNumId w:val="43"/>
  </w:num>
  <w:num w:numId="29">
    <w:abstractNumId w:val="27"/>
  </w:num>
  <w:num w:numId="30">
    <w:abstractNumId w:val="3"/>
  </w:num>
  <w:num w:numId="31">
    <w:abstractNumId w:val="15"/>
  </w:num>
  <w:num w:numId="32">
    <w:abstractNumId w:val="50"/>
  </w:num>
  <w:num w:numId="33">
    <w:abstractNumId w:val="33"/>
  </w:num>
  <w:num w:numId="34">
    <w:abstractNumId w:val="42"/>
  </w:num>
  <w:num w:numId="35">
    <w:abstractNumId w:val="28"/>
  </w:num>
  <w:num w:numId="36">
    <w:abstractNumId w:val="1"/>
  </w:num>
  <w:num w:numId="37">
    <w:abstractNumId w:val="36"/>
  </w:num>
  <w:num w:numId="38">
    <w:abstractNumId w:val="11"/>
  </w:num>
  <w:num w:numId="39">
    <w:abstractNumId w:val="49"/>
  </w:num>
  <w:num w:numId="40">
    <w:abstractNumId w:val="17"/>
  </w:num>
  <w:num w:numId="41">
    <w:abstractNumId w:val="16"/>
  </w:num>
  <w:num w:numId="42">
    <w:abstractNumId w:val="25"/>
  </w:num>
  <w:num w:numId="43">
    <w:abstractNumId w:val="9"/>
  </w:num>
  <w:num w:numId="44">
    <w:abstractNumId w:val="40"/>
  </w:num>
  <w:num w:numId="45">
    <w:abstractNumId w:val="39"/>
  </w:num>
  <w:num w:numId="46">
    <w:abstractNumId w:val="23"/>
  </w:num>
  <w:num w:numId="47">
    <w:abstractNumId w:val="24"/>
  </w:num>
  <w:num w:numId="48">
    <w:abstractNumId w:val="7"/>
  </w:num>
  <w:num w:numId="49">
    <w:abstractNumId w:val="45"/>
  </w:num>
  <w:num w:numId="50">
    <w:abstractNumId w:val="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1073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4BF3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08FC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4B4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13F0F"/>
    <w:rsid w:val="00220520"/>
    <w:rsid w:val="002214DC"/>
    <w:rsid w:val="002216BF"/>
    <w:rsid w:val="0022184D"/>
    <w:rsid w:val="00224453"/>
    <w:rsid w:val="00224DAA"/>
    <w:rsid w:val="00226393"/>
    <w:rsid w:val="00233A82"/>
    <w:rsid w:val="00233F0E"/>
    <w:rsid w:val="0023419E"/>
    <w:rsid w:val="00237045"/>
    <w:rsid w:val="00237D90"/>
    <w:rsid w:val="002402D4"/>
    <w:rsid w:val="0024556F"/>
    <w:rsid w:val="002465FF"/>
    <w:rsid w:val="002517CB"/>
    <w:rsid w:val="002529E0"/>
    <w:rsid w:val="002540C4"/>
    <w:rsid w:val="0025452E"/>
    <w:rsid w:val="0025697C"/>
    <w:rsid w:val="00261653"/>
    <w:rsid w:val="002617D3"/>
    <w:rsid w:val="00262568"/>
    <w:rsid w:val="002652AD"/>
    <w:rsid w:val="0026614D"/>
    <w:rsid w:val="00270867"/>
    <w:rsid w:val="00272EFD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515DF"/>
    <w:rsid w:val="00355F2B"/>
    <w:rsid w:val="00361968"/>
    <w:rsid w:val="0036221D"/>
    <w:rsid w:val="003630CF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2A37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10DA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0FE2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36D66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53D0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667E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14F5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1FA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E449F"/>
    <w:rsid w:val="006F113F"/>
    <w:rsid w:val="006F4861"/>
    <w:rsid w:val="006F66F5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4A99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50EF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70D"/>
    <w:rsid w:val="0084164C"/>
    <w:rsid w:val="00841D08"/>
    <w:rsid w:val="00843769"/>
    <w:rsid w:val="008466F6"/>
    <w:rsid w:val="00846864"/>
    <w:rsid w:val="00853864"/>
    <w:rsid w:val="00855067"/>
    <w:rsid w:val="00856754"/>
    <w:rsid w:val="008610AA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5904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25C4F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C4199"/>
    <w:rsid w:val="009D0824"/>
    <w:rsid w:val="009D2C09"/>
    <w:rsid w:val="009D6A04"/>
    <w:rsid w:val="009D74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6D6D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5F7"/>
    <w:rsid w:val="00AF0D8C"/>
    <w:rsid w:val="00AF3081"/>
    <w:rsid w:val="00AF39C3"/>
    <w:rsid w:val="00AF44B0"/>
    <w:rsid w:val="00AF5E3A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4210A"/>
    <w:rsid w:val="00B4385B"/>
    <w:rsid w:val="00B47757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3EFC"/>
    <w:rsid w:val="00BC46F7"/>
    <w:rsid w:val="00BC4C22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5BE4"/>
    <w:rsid w:val="00BE6CB4"/>
    <w:rsid w:val="00BE7859"/>
    <w:rsid w:val="00BF11C8"/>
    <w:rsid w:val="00BF1AEA"/>
    <w:rsid w:val="00BF1F7A"/>
    <w:rsid w:val="00BF3FF6"/>
    <w:rsid w:val="00BF6583"/>
    <w:rsid w:val="00BF7F07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10C0"/>
    <w:rsid w:val="00C343EC"/>
    <w:rsid w:val="00C373A9"/>
    <w:rsid w:val="00C413BE"/>
    <w:rsid w:val="00C424EA"/>
    <w:rsid w:val="00C459CD"/>
    <w:rsid w:val="00C46618"/>
    <w:rsid w:val="00C50216"/>
    <w:rsid w:val="00C5063F"/>
    <w:rsid w:val="00C5070A"/>
    <w:rsid w:val="00C50C69"/>
    <w:rsid w:val="00C5287F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183E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4D99"/>
    <w:rsid w:val="00E75180"/>
    <w:rsid w:val="00E778D4"/>
    <w:rsid w:val="00E80A9F"/>
    <w:rsid w:val="00E85EE8"/>
    <w:rsid w:val="00E862D2"/>
    <w:rsid w:val="00E878D3"/>
    <w:rsid w:val="00E92EDA"/>
    <w:rsid w:val="00E93D91"/>
    <w:rsid w:val="00E94D2B"/>
    <w:rsid w:val="00E953A7"/>
    <w:rsid w:val="00EA48E4"/>
    <w:rsid w:val="00EB1F9B"/>
    <w:rsid w:val="00EB6E4A"/>
    <w:rsid w:val="00EB76B8"/>
    <w:rsid w:val="00EC04DF"/>
    <w:rsid w:val="00EC1B5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3BD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4745"/>
    <w:rsid w:val="00F56755"/>
    <w:rsid w:val="00F578D9"/>
    <w:rsid w:val="00F57B57"/>
    <w:rsid w:val="00F63A7B"/>
    <w:rsid w:val="00F64729"/>
    <w:rsid w:val="00F64F3E"/>
    <w:rsid w:val="00F7217B"/>
    <w:rsid w:val="00F8198D"/>
    <w:rsid w:val="00F831A1"/>
    <w:rsid w:val="00F83815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15D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7</TotalTime>
  <Pages>3</Pages>
  <Words>884</Words>
  <Characters>6481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7351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subject/>
  <dc:creator>pev</dc:creator>
  <cp:keywords/>
  <dc:description/>
  <cp:lastModifiedBy>Кожуркова Татьяна Борисовна</cp:lastModifiedBy>
  <cp:revision>4</cp:revision>
  <cp:lastPrinted>2016-11-14T04:25:00Z</cp:lastPrinted>
  <dcterms:created xsi:type="dcterms:W3CDTF">2016-11-20T17:27:00Z</dcterms:created>
  <dcterms:modified xsi:type="dcterms:W3CDTF">2016-11-20T17:34:00Z</dcterms:modified>
</cp:coreProperties>
</file>