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13.09.2024 N 31</w:t>
              <w:br/>
              <w:t xml:space="preserve">(ред. от 19.06.2026)</w:t>
              <w:br/>
              <w:t xml:space="preserve">"Об утверждении административного регламента предоставления государственной услуги "Предварительное согласование предоставления земельного участка, государственная собственность на который не разграничена"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13 сентября 2024 г. N 31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"ПРЕДВАРИТЕЛЬНОЕ СОГЛАСОВАНИЕ</w:t>
      </w:r>
    </w:p>
    <w:p>
      <w:pPr>
        <w:pStyle w:val="2"/>
        <w:jc w:val="center"/>
      </w:pPr>
      <w:r>
        <w:rPr>
          <w:sz w:val="24"/>
        </w:rPr>
        <w:t xml:space="preserve">ПРЕДОСТАВЛЕНИЯ ЗЕМЕЛЬНОГО УЧАСТКА, ГОСУДАРСТВЕННАЯ</w:t>
      </w:r>
    </w:p>
    <w:p>
      <w:pPr>
        <w:pStyle w:val="2"/>
        <w:jc w:val="center"/>
      </w:pPr>
      <w:r>
        <w:rPr>
          <w:sz w:val="24"/>
        </w:rPr>
        <w:t xml:space="preserve">СОБСТВЕННОСТЬ НА КОТОРЫЙ НЕ РАЗГРАНИЧЕНА"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05.11.2024 </w:t>
            </w:r>
            <w:r>
              <w:rPr>
                <w:sz w:val="24"/>
                <w:color w:val="392c69"/>
              </w:rPr>
              <w:t xml:space="preserve">N 42</w:t>
            </w:r>
            <w:r>
              <w:rPr>
                <w:sz w:val="24"/>
                <w:color w:val="392c69"/>
              </w:rPr>
              <w:t xml:space="preserve">, от 20.01.2025 </w:t>
            </w:r>
            <w:r>
              <w:rPr>
                <w:sz w:val="24"/>
                <w:color w:val="392c69"/>
              </w:rPr>
              <w:t xml:space="preserve">N 1</w:t>
            </w:r>
            <w:r>
              <w:rPr>
                <w:sz w:val="24"/>
                <w:color w:val="392c69"/>
              </w:rPr>
              <w:t xml:space="preserve">, от 21.02.2025 </w:t>
            </w:r>
            <w:r>
              <w:rPr>
                <w:sz w:val="24"/>
                <w:color w:val="392c69"/>
              </w:rPr>
              <w:t xml:space="preserve">N 10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30.07.2025 </w:t>
            </w:r>
            <w:r>
              <w:rPr>
                <w:sz w:val="24"/>
                <w:color w:val="392c69"/>
              </w:rPr>
              <w:t xml:space="preserve">N 66</w:t>
            </w:r>
            <w:r>
              <w:rPr>
                <w:sz w:val="24"/>
                <w:color w:val="392c69"/>
              </w:rPr>
              <w:t xml:space="preserve">, от 22.12.2025 </w:t>
            </w:r>
            <w:r>
              <w:rPr>
                <w:sz w:val="24"/>
                <w:color w:val="392c69"/>
              </w:rPr>
              <w:t xml:space="preserve">N 154</w:t>
            </w:r>
            <w:r>
              <w:rPr>
                <w:sz w:val="24"/>
                <w:color w:val="392c69"/>
              </w:rPr>
              <w:t xml:space="preserve">, от 05.03.2026 </w:t>
            </w:r>
            <w:r>
              <w:rPr>
                <w:sz w:val="24"/>
                <w:color w:val="392c69"/>
              </w:rPr>
              <w:t xml:space="preserve">N 23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19.06.2026 </w:t>
            </w:r>
            <w:r>
              <w:rPr>
                <w:sz w:val="24"/>
                <w:color w:val="392c69"/>
              </w:rPr>
              <w:t xml:space="preserve">N 65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6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"Предварительное согласование предоставления земельного участка, государственная собственность на который не разграничена" (далее - государственная услуга, административный регламент).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Татаурову Анастасию Александровну.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С.С.ЧИКОВ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13.09.2024 N 31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"ПРЕДВАРИТЕЛЬНОЕ</w:t>
      </w:r>
    </w:p>
    <w:p>
      <w:pPr>
        <w:pStyle w:val="2"/>
        <w:jc w:val="center"/>
      </w:pPr>
      <w:r>
        <w:rPr>
          <w:sz w:val="24"/>
        </w:rPr>
        <w:t xml:space="preserve">СОГЛАСОВАНИЕ ПРЕДОСТАВЛЕНИЯ ЗЕМЕЛЬНОГО УЧАСТКА,</w:t>
      </w:r>
    </w:p>
    <w:p>
      <w:pPr>
        <w:pStyle w:val="2"/>
        <w:jc w:val="center"/>
      </w:pPr>
      <w:r>
        <w:rPr>
          <w:sz w:val="24"/>
        </w:rPr>
        <w:t xml:space="preserve">ГОСУДАРСТВЕННАЯ СОБСТВЕННОСТЬ НА КОТОРЫЙ НЕ РАЗГРАНИЧЕНА"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22.12.2025 </w:t>
            </w:r>
            <w:r>
              <w:rPr>
                <w:sz w:val="24"/>
                <w:color w:val="392c69"/>
              </w:rPr>
              <w:t xml:space="preserve">N 154</w:t>
            </w:r>
            <w:r>
              <w:rPr>
                <w:sz w:val="24"/>
                <w:color w:val="392c69"/>
              </w:rPr>
              <w:t xml:space="preserve">, от 05.03.2026 </w:t>
            </w:r>
            <w:r>
              <w:rPr>
                <w:sz w:val="24"/>
                <w:color w:val="392c69"/>
              </w:rPr>
              <w:t xml:space="preserve">N 23</w:t>
            </w:r>
            <w:r>
              <w:rPr>
                <w:sz w:val="24"/>
                <w:color w:val="392c69"/>
              </w:rPr>
              <w:t xml:space="preserve">, от 19.06.2026 </w:t>
            </w:r>
            <w:r>
              <w:rPr>
                <w:sz w:val="24"/>
                <w:color w:val="392c69"/>
              </w:rPr>
              <w:t xml:space="preserve">N 65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"Предварительное согласование предоставления земельного участка, государственная собственность на который не разграничена"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приобретении прав на земельный участок (далее - заявитель).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bookmarkStart w:id="54" w:name="P54"/>
    <w:bookmarkEnd w:id="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информационных стендах и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Департамента, указанные в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 - предварительное согласование предоставления земельного участка, государственная собственность на который не разграничена.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Результатом предоставления государственной услуги является распоряжение Департамента о предварительном согласовании предоставления земельного участка (далее - распоряжение о предварительном согласовании) или письмо Департамента, содержащее решение об отказе в предварительном согласовании предоставления земельного участка (далее - письмо об отказе в предварительном согласовании).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связи,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Срок предоставления государственной услуги составляет двадцать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схема расположения земельного участка или земельных участков на кадастровом плане территории (далее - схема расположения земельного участка), в соответствии с которой предстоит образовать земельный участок, подлежит согласованию в соответствии со </w:t>
      </w:r>
      <w:r>
        <w:rPr>
          <w:sz w:val="24"/>
        </w:rPr>
        <w:t xml:space="preserve">статьей 3.5</w:t>
      </w:r>
      <w:r>
        <w:rPr>
          <w:sz w:val="24"/>
        </w:rPr>
        <w:t xml:space="preserve"> Федерального закона от 25.10.2001 N 137-ФЗ "О введении в действие Земельного кодекса Российской Федерации", срок предоставления государственной услуги составляет тридцать пять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 В этом случае Департамент уведомляет заявителя о продлении срока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приостанавливается, если на дату поступления запроса о предоставлении государственной услуги, касающегося предварительного согласования предоставления земельного участка, образование которого предусмотрено приложенной к этому запросу схемой расположения земельного участка,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совпадает. Срок рассмотрения поданного позднее запроса о предоставлении государственной услуги приостанавливается до принятия решения об утверждении ранее представленной схемы расположения земельного участка или до принятия решения об отказе в утверждении указанной схемы.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Установление личности заявителя осуществляется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N 210-ФЗ.</w:t>
      </w:r>
    </w:p>
    <w:bookmarkStart w:id="78" w:name="P78"/>
    <w:bookmarkEnd w:id="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Исчерпывающий перечень документов, необходимых для предоставления государственной услуги:</w:t>
      </w:r>
    </w:p>
    <w:bookmarkStart w:id="79" w:name="P79"/>
    <w:bookmarkEnd w:id="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215" w:tooltip="Форма запроса о предоставлении государственной услуги при обращении за предварительным согласованием предоставления земельного участка">
        <w:r>
          <w:rPr>
            <w:sz w:val="24"/>
            <w:color w:val="0000ff"/>
          </w:rPr>
          <w:t xml:space="preserve">запрос</w:t>
        </w:r>
      </w:hyperlink>
      <w:r>
        <w:rPr>
          <w:sz w:val="24"/>
        </w:rPr>
        <w:t xml:space="preserve"> по форме согласно приложению N 2 к настоящему административному регламенту, в котором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наименование и местонахождение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кадастровый номер земельного участка, в отношении которого подан запрос (далее - испрашиваемый земельный участок), в случае, если границы такого земельного участка подлежат уточнению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13 июля 2015 года N 218-ФЗ "О государственной регистрации недвижимости";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реквизиты решения об утверждении проекта межевания территории и условный номер земельного участка, если образование испрашиваемого земельного участка предусмотрено указанным проектом;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основание предоставления земельного участка без проведения торгов из числа предусмотренных </w:t>
      </w:r>
      <w:r>
        <w:rPr>
          <w:sz w:val="24"/>
        </w:rPr>
        <w:t xml:space="preserve">подпунктами 1.1)</w:t>
      </w:r>
      <w:r>
        <w:rPr>
          <w:sz w:val="24"/>
        </w:rPr>
        <w:t xml:space="preserve">, </w:t>
      </w:r>
      <w:r>
        <w:rPr>
          <w:sz w:val="24"/>
        </w:rPr>
        <w:t xml:space="preserve">6)</w:t>
      </w:r>
      <w:r>
        <w:rPr>
          <w:sz w:val="24"/>
        </w:rPr>
        <w:t xml:space="preserve">, </w:t>
      </w:r>
      <w:r>
        <w:rPr>
          <w:sz w:val="24"/>
        </w:rPr>
        <w:t xml:space="preserve">7)</w:t>
      </w:r>
      <w:r>
        <w:rPr>
          <w:sz w:val="24"/>
        </w:rPr>
        <w:t xml:space="preserve">, </w:t>
      </w:r>
      <w:r>
        <w:rPr>
          <w:sz w:val="24"/>
        </w:rPr>
        <w:t xml:space="preserve">8)</w:t>
      </w:r>
      <w:r>
        <w:rPr>
          <w:sz w:val="24"/>
        </w:rPr>
        <w:t xml:space="preserve">, </w:t>
      </w:r>
      <w:r>
        <w:rPr>
          <w:sz w:val="24"/>
        </w:rPr>
        <w:t xml:space="preserve">11) пункта 2 статьи 39.3</w:t>
      </w:r>
      <w:r>
        <w:rPr>
          <w:sz w:val="24"/>
        </w:rPr>
        <w:t xml:space="preserve">, </w:t>
      </w:r>
      <w:r>
        <w:rPr>
          <w:sz w:val="24"/>
        </w:rPr>
        <w:t xml:space="preserve">подпунктами 2)</w:t>
      </w:r>
      <w:r>
        <w:rPr>
          <w:sz w:val="24"/>
        </w:rPr>
        <w:t xml:space="preserve">, </w:t>
      </w:r>
      <w:r>
        <w:rPr>
          <w:sz w:val="24"/>
        </w:rPr>
        <w:t xml:space="preserve">8)</w:t>
      </w:r>
      <w:r>
        <w:rPr>
          <w:sz w:val="24"/>
        </w:rPr>
        <w:t xml:space="preserve"> - </w:t>
      </w:r>
      <w:r>
        <w:rPr>
          <w:sz w:val="24"/>
        </w:rPr>
        <w:t xml:space="preserve">12) статьи 39.5</w:t>
      </w:r>
      <w:r>
        <w:rPr>
          <w:sz w:val="24"/>
        </w:rPr>
        <w:t xml:space="preserve">, </w:t>
      </w:r>
      <w:r>
        <w:rPr>
          <w:sz w:val="24"/>
        </w:rPr>
        <w:t xml:space="preserve">подпунктами 1)</w:t>
      </w:r>
      <w:r>
        <w:rPr>
          <w:sz w:val="24"/>
        </w:rPr>
        <w:t xml:space="preserve"> - </w:t>
      </w:r>
      <w:r>
        <w:rPr>
          <w:sz w:val="24"/>
        </w:rPr>
        <w:t xml:space="preserve">3)</w:t>
      </w:r>
      <w:r>
        <w:rPr>
          <w:sz w:val="24"/>
        </w:rPr>
        <w:t xml:space="preserve">, </w:t>
      </w:r>
      <w:r>
        <w:rPr>
          <w:sz w:val="24"/>
        </w:rPr>
        <w:t xml:space="preserve">3.2)</w:t>
      </w:r>
      <w:r>
        <w:rPr>
          <w:sz w:val="24"/>
        </w:rPr>
        <w:t xml:space="preserve"> - </w:t>
      </w:r>
      <w:r>
        <w:rPr>
          <w:sz w:val="24"/>
        </w:rPr>
        <w:t xml:space="preserve">5)</w:t>
      </w:r>
      <w:r>
        <w:rPr>
          <w:sz w:val="24"/>
        </w:rPr>
        <w:t xml:space="preserve">, </w:t>
      </w:r>
      <w:r>
        <w:rPr>
          <w:sz w:val="24"/>
        </w:rPr>
        <w:t xml:space="preserve">8.2)</w:t>
      </w:r>
      <w:r>
        <w:rPr>
          <w:sz w:val="24"/>
        </w:rPr>
        <w:t xml:space="preserve"> - </w:t>
      </w:r>
      <w:r>
        <w:rPr>
          <w:sz w:val="24"/>
        </w:rPr>
        <w:t xml:space="preserve">10)</w:t>
      </w:r>
      <w:r>
        <w:rPr>
          <w:sz w:val="24"/>
        </w:rPr>
        <w:t xml:space="preserve">, </w:t>
      </w:r>
      <w:r>
        <w:rPr>
          <w:sz w:val="24"/>
        </w:rPr>
        <w:t xml:space="preserve">12)</w:t>
      </w:r>
      <w:r>
        <w:rPr>
          <w:sz w:val="24"/>
        </w:rPr>
        <w:t xml:space="preserve">, </w:t>
      </w:r>
      <w:r>
        <w:rPr>
          <w:sz w:val="24"/>
        </w:rPr>
        <w:t xml:space="preserve">13)</w:t>
      </w:r>
      <w:r>
        <w:rPr>
          <w:sz w:val="24"/>
        </w:rPr>
        <w:t xml:space="preserve">, </w:t>
      </w:r>
      <w:r>
        <w:rPr>
          <w:sz w:val="24"/>
        </w:rPr>
        <w:t xml:space="preserve">16)</w:t>
      </w:r>
      <w:r>
        <w:rPr>
          <w:sz w:val="24"/>
        </w:rPr>
        <w:t xml:space="preserve"> - </w:t>
      </w:r>
      <w:r>
        <w:rPr>
          <w:sz w:val="24"/>
        </w:rPr>
        <w:t xml:space="preserve">18)</w:t>
      </w:r>
      <w:r>
        <w:rPr>
          <w:sz w:val="24"/>
        </w:rPr>
        <w:t xml:space="preserve">, </w:t>
      </w:r>
      <w:r>
        <w:rPr>
          <w:sz w:val="24"/>
        </w:rPr>
        <w:t xml:space="preserve">20)</w:t>
      </w:r>
      <w:r>
        <w:rPr>
          <w:sz w:val="24"/>
        </w:rPr>
        <w:t xml:space="preserve"> - </w:t>
      </w:r>
      <w:r>
        <w:rPr>
          <w:sz w:val="24"/>
        </w:rPr>
        <w:t xml:space="preserve">30)</w:t>
      </w:r>
      <w:r>
        <w:rPr>
          <w:sz w:val="24"/>
        </w:rPr>
        <w:t xml:space="preserve">, </w:t>
      </w:r>
      <w:r>
        <w:rPr>
          <w:sz w:val="24"/>
        </w:rPr>
        <w:t xml:space="preserve">32)</w:t>
      </w:r>
      <w:r>
        <w:rPr>
          <w:sz w:val="24"/>
        </w:rPr>
        <w:t xml:space="preserve">, </w:t>
      </w:r>
      <w:r>
        <w:rPr>
          <w:sz w:val="24"/>
        </w:rPr>
        <w:t xml:space="preserve">34)</w:t>
      </w:r>
      <w:r>
        <w:rPr>
          <w:sz w:val="24"/>
        </w:rPr>
        <w:t xml:space="preserve"> - </w:t>
      </w:r>
      <w:r>
        <w:rPr>
          <w:sz w:val="24"/>
        </w:rPr>
        <w:t xml:space="preserve">44) пункта 2 статьи 39.6</w:t>
      </w:r>
      <w:r>
        <w:rPr>
          <w:sz w:val="24"/>
        </w:rPr>
        <w:t xml:space="preserve">, </w:t>
      </w:r>
      <w:r>
        <w:rPr>
          <w:sz w:val="24"/>
        </w:rPr>
        <w:t xml:space="preserve">пунктом 2 статьи 39.9</w:t>
      </w:r>
      <w:r>
        <w:rPr>
          <w:sz w:val="24"/>
        </w:rPr>
        <w:t xml:space="preserve"> или </w:t>
      </w:r>
      <w:r>
        <w:rPr>
          <w:sz w:val="24"/>
        </w:rPr>
        <w:t xml:space="preserve">пунктом 2 статьи 39.10</w:t>
      </w:r>
      <w:r>
        <w:rPr>
          <w:sz w:val="24"/>
        </w:rPr>
        <w:t xml:space="preserve"> Земельного кодекса Российской Федерации оснований;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цель использования земельного участка;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реквизиты решения об изъятии земельного участка для государственных нужд в случае, если земельный участок предоставляется взамен земельного участка, изымаемого для государственных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почтовый адрес и (или) адрес электронной почты для связи с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документа, удостоверяющего личность заявителя (в случае направления запроса посредством почтовой связи на бумажном носителе);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документ, подтверждающий полномочия представителя заявителя, в случае, если с запросом о предварительном согласовании предоставления земельного участка обращается представитель заявителя;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документы, подтверждающие право заявителя на приобретение земельного участка без проведения торгов и предусмотренные </w:t>
      </w:r>
      <w:r>
        <w:rPr>
          <w:sz w:val="24"/>
        </w:rPr>
        <w:t xml:space="preserve">перечнем</w:t>
      </w:r>
      <w:r>
        <w:rPr>
          <w:sz w:val="24"/>
        </w:rPr>
        <w:t xml:space="preserve">, утвержденным приказом N П/0321;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схема расположения земельного участка на кадастровом плане территории (далее - схема расположения земельного участка)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реестр членов садоводческого или огороднического некоммерческого товарищества, созданный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>
      <w:pPr>
        <w:pStyle w:val="0"/>
        <w:jc w:val="both"/>
      </w:pPr>
      <w:r>
        <w:rPr>
          <w:sz w:val="24"/>
        </w:rPr>
        <w:t xml:space="preserve">(пп. 7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05.03.2026 N 23)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Заявитель должен самостоятельно представить документы, указанные в </w:t>
      </w:r>
      <w:hyperlink w:history="0" w:anchor="P78" w:tooltip="12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административного регламента, за исключением документов, указанных в </w:t>
      </w:r>
      <w:hyperlink w:history="0" w:anchor="P93" w:tooltip="4) документы, подтверждающие право заявителя на приобретение земельного участка без проведения торгов и предусмотренные перечнем, утвержденным приказом N П/0321;">
        <w:r>
          <w:rPr>
            <w:sz w:val="24"/>
            <w:color w:val="0000ff"/>
          </w:rPr>
          <w:t xml:space="preserve">подпункте 4 пункта 12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Документы, указанные в </w:t>
      </w:r>
      <w:hyperlink w:history="0" w:anchor="P93" w:tooltip="4) документы, подтверждающие право заявителя на приобретение земельного участка без проведения торгов и предусмотренные перечнем, утвержденным приказом N П/0321;">
        <w:r>
          <w:rPr>
            <w:sz w:val="24"/>
            <w:color w:val="0000ff"/>
          </w:rPr>
          <w:t xml:space="preserve">подпункте 4 пункта 12</w:t>
        </w:r>
      </w:hyperlink>
      <w:r>
        <w:rPr>
          <w:sz w:val="24"/>
        </w:rPr>
        <w:t xml:space="preserve"> настоящего административного регламента и подлежащие предоставлению в порядке межведомственного информационного взаимодействия, предусмотрены </w:t>
      </w:r>
      <w:r>
        <w:rPr>
          <w:sz w:val="24"/>
        </w:rPr>
        <w:t xml:space="preserve">перечнем</w:t>
      </w:r>
      <w:r>
        <w:rPr>
          <w:sz w:val="24"/>
        </w:rPr>
        <w:t xml:space="preserve">, утвержденным приказом N П/0321. Заявитель вправе предоставить документы, указанные в настоящем абзаце,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Запрос и документы (сведения), предусмотренные </w:t>
      </w:r>
      <w:hyperlink w:history="0" w:anchor="P78" w:tooltip="12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приложение 1, а не приложение.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лично в Департамент в часы приема входящей корреспонденции, указанные в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услуг, адрес официальной электронной почты Департамента указаны в </w:t>
      </w:r>
      <w:hyperlink w:history="0" w:anchor="P161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Сведения, предусмотренные </w:t>
      </w:r>
      <w:r>
        <w:rPr>
          <w:sz w:val="24"/>
        </w:rPr>
        <w:t xml:space="preserve">перечнем</w:t>
      </w:r>
      <w:r>
        <w:rPr>
          <w:sz w:val="24"/>
        </w:rPr>
        <w:t xml:space="preserve">, утвержденным приказом N П/0321, запрашиваются Департаментом в порядке межведомственного информационного взаимодействия в органах и (или) организациях, в распоряжении которых они находятся.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Департамент возвращает запрос о предоставлении государственной услуги в течение 10 календарных дней со дня регистрации запроса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несоответствия запроса о предоставлении государственной услуги требованиям </w:t>
      </w:r>
      <w:hyperlink w:history="0" w:anchor="P79" w:tooltip="1) запрос по форме согласно приложению N 2 к настоящему административному регламенту, в котором указываются:">
        <w:r>
          <w:rPr>
            <w:sz w:val="24"/>
            <w:color w:val="0000ff"/>
          </w:rPr>
          <w:t xml:space="preserve">подпункта 1 пункта 12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отсутствия у Департамента полномочий на предварительное согласование предоставления испрашиваемого земельного участка;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непредставления с запросом о предоставлении государственной услуги документов, предусмотренных </w:t>
      </w:r>
      <w:hyperlink w:history="0" w:anchor="P78" w:tooltip="12. Исчерпывающий перечень документов, необходимых для предоставления государственной услуги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административного регламента, предоставление которых заявителем является обязательным.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 если на дату поступления в Департамент запроса о предварительном согласовании предоставления земельного участка, образование которого предусмотрено приложенной к этому запросу схемой расположения земельного участка, на рассмотрении Департамента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Департамент принимает решение о приостановлении срока рассмотрения поданного позднее запроса о предварительном согласовании предоставления земельного участка и направляет уведомление о приостановлении срока предоставления государственной услуги заявителю.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схема расположения земельного участка, приложенная к запросу о предоставлении государственной услуги, не может быть утверждена по основаниям, указанным в </w:t>
      </w:r>
      <w:r>
        <w:rPr>
          <w:sz w:val="24"/>
        </w:rPr>
        <w:t xml:space="preserve">пункте 16 статьи 11.10</w:t>
      </w:r>
      <w:r>
        <w:rPr>
          <w:sz w:val="24"/>
        </w:rPr>
        <w:t xml:space="preserve"> Земельного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земельный участок, который предстоит образовать, не может быть предоставлен заявителю по основаниям, указанным в </w:t>
      </w:r>
      <w:r>
        <w:rPr>
          <w:sz w:val="24"/>
        </w:rPr>
        <w:t xml:space="preserve">подпунктах 1</w:t>
      </w:r>
      <w:r>
        <w:rPr>
          <w:sz w:val="24"/>
        </w:rPr>
        <w:t xml:space="preserve"> - </w:t>
      </w:r>
      <w:r>
        <w:rPr>
          <w:sz w:val="24"/>
        </w:rPr>
        <w:t xml:space="preserve">13</w:t>
      </w:r>
      <w:r>
        <w:rPr>
          <w:sz w:val="24"/>
        </w:rPr>
        <w:t xml:space="preserve">, </w:t>
      </w:r>
      <w:r>
        <w:rPr>
          <w:sz w:val="24"/>
        </w:rPr>
        <w:t xml:space="preserve">14.1</w:t>
      </w:r>
      <w:r>
        <w:rPr>
          <w:sz w:val="24"/>
        </w:rPr>
        <w:t xml:space="preserve"> - </w:t>
      </w:r>
      <w:r>
        <w:rPr>
          <w:sz w:val="24"/>
        </w:rPr>
        <w:t xml:space="preserve">19</w:t>
      </w:r>
      <w:r>
        <w:rPr>
          <w:sz w:val="24"/>
        </w:rPr>
        <w:t xml:space="preserve">, </w:t>
      </w:r>
      <w:r>
        <w:rPr>
          <w:sz w:val="24"/>
        </w:rPr>
        <w:t xml:space="preserve">22</w:t>
      </w:r>
      <w:r>
        <w:rPr>
          <w:sz w:val="24"/>
        </w:rPr>
        <w:t xml:space="preserve"> и </w:t>
      </w:r>
      <w:r>
        <w:rPr>
          <w:sz w:val="24"/>
        </w:rPr>
        <w:t xml:space="preserve">23 статьи 39.16</w:t>
      </w:r>
      <w:r>
        <w:rPr>
          <w:sz w:val="24"/>
        </w:rPr>
        <w:t xml:space="preserve"> Земельного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земельный участок, границы которого подлежат уточнению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13.07.2015 N 218-ФЗ "О государственной регистрации недвижимости", не может быть предоставлен заявителю по основаниям, указанным в </w:t>
      </w:r>
      <w:r>
        <w:rPr>
          <w:sz w:val="24"/>
        </w:rPr>
        <w:t xml:space="preserve">подпунктах 1</w:t>
      </w:r>
      <w:r>
        <w:rPr>
          <w:sz w:val="24"/>
        </w:rPr>
        <w:t xml:space="preserve"> - </w:t>
      </w:r>
      <w:r>
        <w:rPr>
          <w:sz w:val="24"/>
        </w:rPr>
        <w:t xml:space="preserve">23 статьи 39.16</w:t>
      </w:r>
      <w:r>
        <w:rPr>
          <w:sz w:val="24"/>
        </w:rPr>
        <w:t xml:space="preserve"> Земельного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4" w:tooltip="5. На информационных стендах и официальном сайте Департамента в информационно-телекоммуникационной сети &quot;Интернет&quot; (далее - официальный сайт) в целях информирования физических лиц по вопросам предоставления государственной услуги размещается следующая информаци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 к помещениям, в которых предоставляется государственная услуга, размещаются на официальном сайте Департамента и портале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показателей доступности и качества государственной услуги размещается на портале государственных и муниципальных услуг и на официальном сайте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</w:p>
    <w:p>
      <w:pPr>
        <w:pStyle w:val="0"/>
        <w:jc w:val="both"/>
      </w:pPr>
      <w:r>
        <w:rPr>
          <w:sz w:val="24"/>
        </w:rPr>
        <w:t xml:space="preserve">(п. 25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19.06.2026 N 65)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61" w:name="P161"/>
    <w:bookmarkEnd w:id="161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"Предварительное</w:t>
      </w:r>
    </w:p>
    <w:p>
      <w:pPr>
        <w:pStyle w:val="0"/>
        <w:jc w:val="right"/>
      </w:pPr>
      <w:r>
        <w:rPr>
          <w:sz w:val="24"/>
        </w:rPr>
        <w:t xml:space="preserve">согласование предоставления земельного участка,</w:t>
      </w:r>
    </w:p>
    <w:p>
      <w:pPr>
        <w:pStyle w:val="0"/>
        <w:jc w:val="right"/>
      </w:pPr>
      <w:r>
        <w:rPr>
          <w:sz w:val="24"/>
        </w:rPr>
        <w:t xml:space="preserve">государственная собственность на который не разграничена"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634061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входящей корреспонденции: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08"/>
        <w:gridCol w:w="2268"/>
      </w:tblGrid>
      <w:tr>
        <w:tc>
          <w:tcPr>
            <w:tcW w:w="670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Председатель комитета по образованию земельных участков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+7 (3822) 70-90-19</w:t>
            </w:r>
          </w:p>
        </w:tc>
      </w:tr>
      <w:tr>
        <w:tc>
          <w:tcPr>
            <w:tcW w:w="670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Заместитель председателя комитета по образованию земельных участков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tcW w:w="670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образованию земельных участков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tcW w:w="670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+7 (3822) 70-90-13 +7 (3822) 70-90-15</w:t>
            </w:r>
          </w:p>
        </w:tc>
      </w:tr>
      <w:tr>
        <w:tc>
          <w:tcPr>
            <w:tcW w:w="670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Председатель комитета по подготовке земельных участков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+7 (3822) 70-90-21</w:t>
            </w:r>
          </w:p>
        </w:tc>
      </w:tr>
      <w:tr>
        <w:tc>
          <w:tcPr>
            <w:tcW w:w="670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Заместитель председателя комитета по подготовке земельных участков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+7 (3822) 70-90-43</w:t>
            </w:r>
          </w:p>
        </w:tc>
      </w:tr>
      <w:tr>
        <w:tc>
          <w:tcPr>
            <w:tcW w:w="670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подготовке земельных участков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+7 (3822) 70-90-43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0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тел.: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1">
        <w:r>
          <w:rPr>
            <w:sz w:val="24"/>
            <w:color w:val="0000ff"/>
          </w:rPr>
          <w:t xml:space="preserve">www.gosuslugi.ru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"Предварительное</w:t>
      </w:r>
    </w:p>
    <w:p>
      <w:pPr>
        <w:pStyle w:val="0"/>
        <w:jc w:val="right"/>
      </w:pPr>
      <w:r>
        <w:rPr>
          <w:sz w:val="24"/>
        </w:rPr>
        <w:t xml:space="preserve">согласование предоставления земельного участка,</w:t>
      </w:r>
    </w:p>
    <w:p>
      <w:pPr>
        <w:pStyle w:val="0"/>
        <w:jc w:val="right"/>
      </w:pPr>
      <w:r>
        <w:rPr>
          <w:sz w:val="24"/>
        </w:rPr>
        <w:t xml:space="preserve">государственная собственность на который не разграничена"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05.03.2026 N 23)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19"/>
        <w:gridCol w:w="1757"/>
        <w:gridCol w:w="5953"/>
      </w:tblGrid>
      <w:tr>
        <w:tc>
          <w:tcPr>
            <w:gridSpan w:val="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bookmarkStart w:id="215" w:name="P215"/>
          <w:bookmarkEnd w:id="215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 при обращении за предварительным согласованием предоставления земельного участка</w:t>
            </w:r>
          </w:p>
        </w:tc>
      </w:tr>
      <w:tr>
        <w:tc>
          <w:tcPr>
            <w:gridSpan w:val="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Начальнику Департамента градостроительного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развития Томской области</w:t>
            </w:r>
          </w:p>
        </w:tc>
      </w:tr>
      <w:tr>
        <w:tc>
          <w:tcPr>
            <w:gridSpan w:val="2"/>
            <w:tcW w:w="30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 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Почтовый адрес (для юридических дополнительно указывается юридический адрес)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 ___________________________________________</w:t>
            </w:r>
          </w:p>
        </w:tc>
      </w:tr>
      <w:tr>
        <w:tc>
          <w:tcPr>
            <w:gridSpan w:val="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предварительно согласовать предоставление земельного участка с кадастровым номером __________________________________________________ либо согласно прилагаемой схеме расположения земельного участка на кадастровом плане территории, либо с условным номером ________________________________________ в соответствии с проектом межевания территории, утвержденным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(нужное подчеркнуть)</w:t>
            </w:r>
          </w:p>
          <w:p>
            <w:pPr>
              <w:pStyle w:val="0"/>
            </w:pPr>
            <w:r>
              <w:rPr>
                <w:sz w:val="24"/>
              </w:rPr>
              <w:t xml:space="preserve">с целью использования земельного участка для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 праве 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(указать вид права, если предоставление земельного участка возможно на нескольких видах прав)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 основании 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(указать основание предоставления земельного участка без проведения торгов из числа предусмотренных </w:t>
            </w:r>
            <w:r>
              <w:rPr>
                <w:sz w:val="24"/>
              </w:rPr>
              <w:t xml:space="preserve">подпунктами 1.1)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6)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7)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8)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11) пункта 2 статьи 39.3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подпунктами 2)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8)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12) статьи 39.5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подпунктами 1)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3)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3.2)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5)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8.2)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10)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12)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13)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16)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18)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20)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27)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29)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30)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32)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35)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37)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39)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44) пункта 2 статьи 39.6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пунктом 2 статьи 39.9</w:t>
            </w:r>
            <w:r>
              <w:rPr>
                <w:sz w:val="24"/>
              </w:rPr>
              <w:t xml:space="preserve"> или </w:t>
            </w:r>
            <w:r>
              <w:rPr>
                <w:sz w:val="24"/>
              </w:rPr>
              <w:t xml:space="preserve">подпунктами 1)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12)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14)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24) пункта 2 статьи 39.10</w:t>
            </w:r>
            <w:r>
              <w:rPr>
                <w:sz w:val="24"/>
              </w:rPr>
              <w:t xml:space="preserve"> Земельного кодекса РФ).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Реквизиты решения об изъятии земельного участка для государственных или муниципальных нужд (если земельный участок предоставляется взамен земельного участка, изымаемого для государственных или муниципальных нужд):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Реквизиты решения об утверждении документа территориального планирования и (или) проекта планировки территории (если земельный участок предоставляется для размещения объектов, предусмотренных указанными документом и (или) проектом):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</w:tc>
      </w:tr>
      <w:tr>
        <w:tc>
          <w:tcPr>
            <w:gridSpan w:val="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2"/>
            <w:tcW w:w="7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</w:t>
            </w:r>
          </w:p>
        </w:tc>
      </w:tr>
      <w:t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gridSpan w:val="2"/>
            <w:tcW w:w="77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13.09.2024 N 31</w:t>
            <w:br/>
            <w:t>(ред. от 19.06.2026)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md.tomsk.ru" TargetMode = "External"/>
	<Relationship Id="rId11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13.09.2024 N 31
(ред. от 19.06.2026)
"Об утверждении административного регламента предоставления государственной услуги "Предварительное согласование предоставления земельного участка, государственная собственность на который не разграничена"</dc:title>
  <dcterms:created xsi:type="dcterms:W3CDTF">2026-09-08T08:00:11Z</dcterms:created>
</cp:coreProperties>
</file>