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711" w:rsidRPr="00774DBE" w:rsidRDefault="007A3711" w:rsidP="007A3711">
      <w:pPr>
        <w:pStyle w:val="ConsPlusTitle"/>
        <w:rPr>
          <w:b w:val="0"/>
          <w:sz w:val="26"/>
          <w:szCs w:val="26"/>
        </w:rPr>
      </w:pPr>
      <w:r w:rsidRPr="00774DBE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3</w:t>
      </w:r>
      <w:r w:rsidRPr="00774DBE">
        <w:rPr>
          <w:b w:val="0"/>
          <w:sz w:val="26"/>
          <w:szCs w:val="26"/>
        </w:rPr>
        <w:t>.09.2026</w:t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  <w:t xml:space="preserve">               № 4</w:t>
      </w:r>
      <w:r>
        <w:rPr>
          <w:b w:val="0"/>
          <w:sz w:val="26"/>
          <w:szCs w:val="26"/>
        </w:rPr>
        <w:t>1</w:t>
      </w:r>
    </w:p>
    <w:p w:rsidR="00A341AD" w:rsidRPr="007A3711" w:rsidRDefault="00A341AD">
      <w:pPr>
        <w:tabs>
          <w:tab w:val="left" w:pos="7088"/>
        </w:tabs>
        <w:jc w:val="center"/>
        <w:rPr>
          <w:rFonts w:ascii="PT Astra Serif" w:hAnsi="PT Astra Serif"/>
          <w:sz w:val="24"/>
          <w:szCs w:val="24"/>
        </w:rPr>
      </w:pPr>
    </w:p>
    <w:p w:rsidR="00A341AD" w:rsidRPr="007A3711" w:rsidRDefault="00A341AD">
      <w:pPr>
        <w:tabs>
          <w:tab w:val="left" w:pos="7088"/>
        </w:tabs>
        <w:ind w:firstLine="0"/>
        <w:jc w:val="center"/>
        <w:rPr>
          <w:rFonts w:ascii="PT Astra Serif" w:hAnsi="PT Astra Serif"/>
          <w:sz w:val="24"/>
          <w:szCs w:val="24"/>
        </w:rPr>
      </w:pPr>
    </w:p>
    <w:p w:rsidR="00A341AD" w:rsidRDefault="007A3711">
      <w:pPr>
        <w:tabs>
          <w:tab w:val="left" w:pos="7088"/>
        </w:tabs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признании </w:t>
      </w:r>
      <w:proofErr w:type="gramStart"/>
      <w:r>
        <w:rPr>
          <w:rFonts w:ascii="PT Astra Serif" w:hAnsi="PT Astra Serif"/>
          <w:szCs w:val="26"/>
        </w:rPr>
        <w:t>утратившими</w:t>
      </w:r>
      <w:proofErr w:type="gramEnd"/>
      <w:r>
        <w:rPr>
          <w:rFonts w:ascii="PT Astra Serif" w:hAnsi="PT Astra Serif"/>
          <w:szCs w:val="26"/>
        </w:rPr>
        <w:t xml:space="preserve"> силу отдельных постановлений </w:t>
      </w:r>
      <w:r>
        <w:rPr>
          <w:rFonts w:ascii="PT Astra Serif" w:hAnsi="PT Astra Serif"/>
          <w:szCs w:val="26"/>
        </w:rPr>
        <w:br/>
        <w:t xml:space="preserve">Губернатора Томской области и отдельных положений постановлений </w:t>
      </w:r>
      <w:r>
        <w:rPr>
          <w:rFonts w:ascii="PT Astra Serif" w:hAnsi="PT Astra Serif"/>
          <w:szCs w:val="26"/>
        </w:rPr>
        <w:br/>
        <w:t>Губернатора Томской области</w:t>
      </w:r>
    </w:p>
    <w:p w:rsidR="00A341AD" w:rsidRDefault="00A341AD">
      <w:pPr>
        <w:tabs>
          <w:tab w:val="left" w:pos="7088"/>
        </w:tabs>
        <w:ind w:firstLine="567"/>
        <w:jc w:val="both"/>
        <w:rPr>
          <w:rFonts w:ascii="PT Astra Serif" w:hAnsi="PT Astra Serif"/>
        </w:rPr>
      </w:pPr>
    </w:p>
    <w:p w:rsidR="00A341AD" w:rsidRDefault="00A341AD">
      <w:pPr>
        <w:tabs>
          <w:tab w:val="left" w:pos="7088"/>
        </w:tabs>
        <w:ind w:firstLine="567"/>
        <w:jc w:val="both"/>
        <w:rPr>
          <w:rFonts w:ascii="PT Astra Serif" w:hAnsi="PT Astra Serif"/>
        </w:rPr>
      </w:pP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со </w:t>
      </w:r>
      <w:proofErr w:type="spellStart"/>
      <w:r>
        <w:rPr>
          <w:rFonts w:ascii="PT Astra Serif" w:hAnsi="PT Astra Serif"/>
          <w:szCs w:val="26"/>
        </w:rPr>
        <w:t>статьей</w:t>
      </w:r>
      <w:proofErr w:type="spellEnd"/>
      <w:r>
        <w:rPr>
          <w:rFonts w:ascii="PT Astra Serif" w:hAnsi="PT Astra Serif"/>
          <w:szCs w:val="26"/>
        </w:rPr>
        <w:t xml:space="preserve"> 35 Закона Томской области от 7 марта 2002 года №  9-</w:t>
      </w:r>
      <w:proofErr w:type="spellStart"/>
      <w:r>
        <w:rPr>
          <w:rFonts w:ascii="PT Astra Serif" w:hAnsi="PT Astra Serif"/>
          <w:szCs w:val="26"/>
        </w:rPr>
        <w:t>ОЗ</w:t>
      </w:r>
      <w:proofErr w:type="spellEnd"/>
      <w:r>
        <w:rPr>
          <w:rFonts w:ascii="PT Astra Serif" w:hAnsi="PT Astra Serif"/>
          <w:szCs w:val="26"/>
        </w:rPr>
        <w:t xml:space="preserve"> «О нормативных правовых актах Томской области»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Признать утратившими силу: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постановление Губернатора Томской области от 20.04.2010 № 29 </w:t>
      </w:r>
      <w:r>
        <w:rPr>
          <w:rFonts w:ascii="PT Astra Serif" w:hAnsi="PT Astra Serif"/>
          <w:szCs w:val="26"/>
        </w:rPr>
        <w:br/>
        <w:t>«Об обеспечении реализации</w:t>
      </w:r>
      <w:r>
        <w:rPr>
          <w:rFonts w:ascii="PT Astra Serif" w:hAnsi="PT Astra Serif"/>
          <w:szCs w:val="26"/>
        </w:rPr>
        <w:t xml:space="preserve"> статей 8, 8-1 Закона Томской области от 9 декабря 2005 года № 231-</w:t>
      </w:r>
      <w:proofErr w:type="spellStart"/>
      <w:r>
        <w:rPr>
          <w:rFonts w:ascii="PT Astra Serif" w:hAnsi="PT Astra Serif"/>
          <w:szCs w:val="26"/>
        </w:rPr>
        <w:t>ОЗ</w:t>
      </w:r>
      <w:proofErr w:type="spellEnd"/>
      <w:r>
        <w:rPr>
          <w:rFonts w:ascii="PT Astra Serif" w:hAnsi="PT Astra Serif"/>
          <w:szCs w:val="26"/>
        </w:rPr>
        <w:t xml:space="preserve"> «О государственной гражданской службе Томской области» (Собрание законодательства Томской области, 2010, №  4/2 (57);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пункт 4 постановления Губернатора Томской области от 27.11.2012 № 16</w:t>
      </w:r>
      <w:r>
        <w:rPr>
          <w:rFonts w:ascii="PT Astra Serif" w:hAnsi="PT Astra Serif"/>
          <w:szCs w:val="26"/>
        </w:rPr>
        <w:t>9 «О  внесении изменений в отдельные постановления Губернатора Томской области» (Собрание законодательства Томской области, 2012, № 12/1 (89);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постановление Губернатора Томской области от 28.02.2013 № 21 «О  внесении изменения в постановление Губернатора Т</w:t>
      </w:r>
      <w:r>
        <w:rPr>
          <w:rFonts w:ascii="PT Astra Serif" w:hAnsi="PT Astra Serif"/>
          <w:szCs w:val="26"/>
        </w:rPr>
        <w:t>омской области от  20.04.2010 № 29» (Собрание законодательства Томской области, 2013, №  3/1 (92);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постановление Губернатора Томской области от 13.09.2013 № 108 «О  внесении изменений в постановление Губернатора Томской области от  20.04.2010 № 29» (Собран</w:t>
      </w:r>
      <w:r>
        <w:rPr>
          <w:rFonts w:ascii="PT Astra Serif" w:hAnsi="PT Astra Serif"/>
          <w:szCs w:val="26"/>
        </w:rPr>
        <w:t>ие законодательства Томской области, 2013, № 9/2);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постановление Губернатора Томской области от 29.08.2014 № 65 </w:t>
      </w:r>
      <w:r>
        <w:rPr>
          <w:rFonts w:ascii="PT Astra Serif" w:hAnsi="PT Astra Serif"/>
          <w:szCs w:val="26"/>
        </w:rPr>
        <w:br/>
        <w:t xml:space="preserve">«О внесении изменений в постановление Губернатора Томской области </w:t>
      </w:r>
      <w:r>
        <w:rPr>
          <w:rFonts w:ascii="PT Astra Serif" w:hAnsi="PT Astra Serif"/>
          <w:szCs w:val="26"/>
        </w:rPr>
        <w:br/>
        <w:t xml:space="preserve">от 20.04.2010 № 29» (Собрание законодательства Томской области, 2014, № 9/1 </w:t>
      </w:r>
      <w:r>
        <w:rPr>
          <w:rFonts w:ascii="PT Astra Serif" w:hAnsi="PT Astra Serif"/>
          <w:szCs w:val="26"/>
        </w:rPr>
        <w:t>(110);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пункт 5 постановления Губернатора Томской области от 11.12.2014 № 112 «О  внесении изменений в отдельные нормативные правовые акты» (Собрание законодательства Томской области», 2014, № 12/2 (113), часть 1);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6 постановления Губернатора Томской </w:t>
      </w:r>
      <w:r>
        <w:rPr>
          <w:rFonts w:ascii="PT Astra Serif" w:hAnsi="PT Astra Serif"/>
          <w:szCs w:val="26"/>
        </w:rPr>
        <w:t>области от  27.11.2015 № 140 «О  внесении изменений в отдельные нормативные правовые акты» (Собрание законодательства Томской области, 2015,  № 12/1 (136);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постановление Губернатора Томской области от 09.02.2016 № 11 </w:t>
      </w:r>
      <w:r>
        <w:rPr>
          <w:rFonts w:ascii="PT Astra Serif" w:hAnsi="PT Astra Serif"/>
          <w:szCs w:val="26"/>
        </w:rPr>
        <w:br/>
        <w:t xml:space="preserve">«О внесении изменений в постановление </w:t>
      </w:r>
      <w:r>
        <w:rPr>
          <w:rFonts w:ascii="PT Astra Serif" w:hAnsi="PT Astra Serif"/>
          <w:szCs w:val="26"/>
        </w:rPr>
        <w:t xml:space="preserve">Губернатора Томской области </w:t>
      </w:r>
      <w:r>
        <w:rPr>
          <w:rFonts w:ascii="PT Astra Serif" w:hAnsi="PT Astra Serif"/>
          <w:szCs w:val="26"/>
        </w:rPr>
        <w:br/>
        <w:t xml:space="preserve">от 20.04.2010 № 29» (Собрание законодательства Томской области, 2016, № 2/1 (140); 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 xml:space="preserve">постановление Губернатора Томской области от 08.06.2016 № 50 «О  внесении изменения в постановление Губернатора Томской области </w:t>
      </w:r>
      <w:r>
        <w:rPr>
          <w:rFonts w:ascii="PT Astra Serif" w:hAnsi="PT Astra Serif"/>
          <w:szCs w:val="26"/>
        </w:rPr>
        <w:br/>
        <w:t xml:space="preserve">от 20.04.2010 </w:t>
      </w:r>
      <w:r>
        <w:rPr>
          <w:rFonts w:ascii="PT Astra Serif" w:hAnsi="PT Astra Serif"/>
          <w:szCs w:val="26"/>
        </w:rPr>
        <w:t>№ 29» (Официальный интернет-портал правовой информации (</w:t>
      </w:r>
      <w:proofErr w:type="spellStart"/>
      <w:r>
        <w:rPr>
          <w:rFonts w:ascii="PT Astra Serif" w:hAnsi="PT Astra Serif"/>
          <w:szCs w:val="26"/>
        </w:rPr>
        <w:t>www.pravo.gov.ru</w:t>
      </w:r>
      <w:proofErr w:type="spellEnd"/>
      <w:r>
        <w:rPr>
          <w:rFonts w:ascii="PT Astra Serif" w:hAnsi="PT Astra Serif"/>
          <w:szCs w:val="26"/>
        </w:rPr>
        <w:t xml:space="preserve">), 10.06.2016, № 7000201606100001); 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постановление Губернатора Томской области от 28.12.2017 № 119 «О  внесении изменения в постановление Губернатора Томской области от  20.04.2010 № 2</w:t>
      </w:r>
      <w:r>
        <w:rPr>
          <w:rFonts w:ascii="PT Astra Serif" w:hAnsi="PT Astra Serif"/>
          <w:szCs w:val="26"/>
        </w:rPr>
        <w:t>9» (Собрание законодательства Томской области, 2018, №  1/1 (186), часть 2);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постановление Губернатора Томской области от 05.02.2018 № 15 </w:t>
      </w:r>
      <w:r>
        <w:rPr>
          <w:rFonts w:ascii="PT Astra Serif" w:hAnsi="PT Astra Serif"/>
          <w:szCs w:val="26"/>
        </w:rPr>
        <w:br/>
        <w:t xml:space="preserve">«О внесении изменения в постановление Губернатора Томской области </w:t>
      </w:r>
      <w:r>
        <w:rPr>
          <w:rFonts w:ascii="PT Astra Serif" w:hAnsi="PT Astra Serif"/>
          <w:szCs w:val="26"/>
        </w:rPr>
        <w:br/>
        <w:t>от 20.04.2010 № 29» (Собрание законодательства Том</w:t>
      </w:r>
      <w:r>
        <w:rPr>
          <w:rFonts w:ascii="PT Astra Serif" w:hAnsi="PT Astra Serif"/>
          <w:szCs w:val="26"/>
        </w:rPr>
        <w:t xml:space="preserve">ской области,  2018, № 2/1 (188), часть 1); 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1 постановления Губернатора Томской области от 29.03.2018 № 29 «О  внесении изменений в отдельные постановления Губернатора Томской области» (Собрание законодательства Томской области, 2018, № 4/1 (192); 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постановление Губернатора Томской области от 06.12.2018 № 108 «О  внесении изменения в постановление Губернатора Томской области от  20.04.2010 № 29» (Собрание законодательства Томской области, 2018, № 12/1 (208);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постановление Губернатора Томской области </w:t>
      </w:r>
      <w:r>
        <w:rPr>
          <w:rFonts w:ascii="PT Astra Serif" w:hAnsi="PT Astra Serif"/>
          <w:szCs w:val="26"/>
        </w:rPr>
        <w:t xml:space="preserve">от 28.02.2019 № 11 </w:t>
      </w:r>
      <w:r>
        <w:rPr>
          <w:rFonts w:ascii="PT Astra Serif" w:hAnsi="PT Astra Serif"/>
          <w:szCs w:val="26"/>
        </w:rPr>
        <w:br/>
        <w:t xml:space="preserve">«О внесении изменений в постановление Губернатора Томской области </w:t>
      </w:r>
      <w:r>
        <w:rPr>
          <w:rFonts w:ascii="PT Astra Serif" w:hAnsi="PT Astra Serif"/>
          <w:szCs w:val="26"/>
        </w:rPr>
        <w:br/>
        <w:t xml:space="preserve">от 20.04.2010 № 29» (Собрание законодательства Томской области, 2019, № 3/1 (214), часть 1); 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пункт 1 постановления  Губернатора Томской области от 18.09.2019 № 87 «О  в</w:t>
      </w:r>
      <w:r>
        <w:rPr>
          <w:rFonts w:ascii="PT Astra Serif" w:hAnsi="PT Astra Serif"/>
          <w:szCs w:val="26"/>
        </w:rPr>
        <w:t>несении изменений в отдельные постановления Губернатора Томской области» (Собрание законодательства Томской области, 2019, № 9/2 (227);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постановление Губернатора Томской области от 05.02.2020 № 7 «О внесении изменения в постановление Губернатора  Томской области от 20.04.2010 № 29» (Собрание законодательства Томской области, 2020, № 02/2 (237);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постановление Губернатора Томской области от </w:t>
      </w:r>
      <w:r>
        <w:rPr>
          <w:rFonts w:ascii="PT Astra Serif" w:hAnsi="PT Astra Serif"/>
          <w:szCs w:val="26"/>
        </w:rPr>
        <w:t xml:space="preserve">24.11.2020 № 74 </w:t>
      </w:r>
      <w:r>
        <w:rPr>
          <w:rFonts w:ascii="PT Astra Serif" w:hAnsi="PT Astra Serif"/>
          <w:szCs w:val="26"/>
        </w:rPr>
        <w:br/>
        <w:t xml:space="preserve">«О внесении изменения в постановление Губернатора  Томской области </w:t>
      </w:r>
      <w:r>
        <w:rPr>
          <w:rFonts w:ascii="PT Astra Serif" w:hAnsi="PT Astra Serif"/>
          <w:szCs w:val="26"/>
        </w:rPr>
        <w:br/>
        <w:t>от 20.04.2010 № 29» (Собрание законодательства Томской области, 2020, № 12/1 (256);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постановление Губернатора Томской области от 01.03.2021 № 13 </w:t>
      </w:r>
      <w:r>
        <w:rPr>
          <w:rFonts w:ascii="PT Astra Serif" w:hAnsi="PT Astra Serif"/>
          <w:szCs w:val="26"/>
        </w:rPr>
        <w:br/>
        <w:t>«О внесении изменения в п</w:t>
      </w:r>
      <w:r>
        <w:rPr>
          <w:rFonts w:ascii="PT Astra Serif" w:hAnsi="PT Astra Serif"/>
          <w:szCs w:val="26"/>
        </w:rPr>
        <w:t xml:space="preserve">остановление Губернатора Томской области </w:t>
      </w:r>
      <w:r>
        <w:rPr>
          <w:rFonts w:ascii="PT Astra Serif" w:hAnsi="PT Astra Serif"/>
          <w:szCs w:val="26"/>
        </w:rPr>
        <w:br/>
        <w:t>от 20.04.2010 № 29» (Собрание законодательства Томской области, 2021, № 03/1 (262);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постановление Губернатора Томской области от 29.04.2022 № 18 </w:t>
      </w:r>
      <w:r>
        <w:rPr>
          <w:rFonts w:ascii="PT Astra Serif" w:hAnsi="PT Astra Serif"/>
          <w:szCs w:val="26"/>
        </w:rPr>
        <w:br/>
        <w:t xml:space="preserve">«О внесении изменения в постановление Губернатора Томской области </w:t>
      </w:r>
      <w:r>
        <w:rPr>
          <w:rFonts w:ascii="PT Astra Serif" w:hAnsi="PT Astra Serif"/>
          <w:szCs w:val="26"/>
        </w:rPr>
        <w:br/>
        <w:t>о</w:t>
      </w:r>
      <w:r>
        <w:rPr>
          <w:rFonts w:ascii="PT Astra Serif" w:hAnsi="PT Astra Serif"/>
          <w:szCs w:val="26"/>
        </w:rPr>
        <w:t>т 20.04.2010 № 29» (Собрание законодательства Томской области, 2022, № 5/2 (291), том 1);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постановление Губернатора Томской области от 28.07.2023 № 62 </w:t>
      </w:r>
      <w:r>
        <w:rPr>
          <w:rFonts w:ascii="PT Astra Serif" w:hAnsi="PT Astra Serif"/>
          <w:szCs w:val="26"/>
        </w:rPr>
        <w:br/>
        <w:t xml:space="preserve">«О внесении изменения в постановление Губернатора Томской области </w:t>
      </w:r>
      <w:r>
        <w:rPr>
          <w:rFonts w:ascii="PT Astra Serif" w:hAnsi="PT Astra Serif"/>
          <w:szCs w:val="26"/>
        </w:rPr>
        <w:br/>
        <w:t>от 20.04.2010 № 29» (Собрание законод</w:t>
      </w:r>
      <w:r>
        <w:rPr>
          <w:rFonts w:ascii="PT Astra Serif" w:hAnsi="PT Astra Serif"/>
          <w:szCs w:val="26"/>
        </w:rPr>
        <w:t>ательства Томской области, 2023, № 8/1 (320), том 1);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постановление Губернатора Томской области от 31.08.2023 № 70 </w:t>
      </w:r>
      <w:r>
        <w:rPr>
          <w:rFonts w:ascii="PT Astra Serif" w:hAnsi="PT Astra Serif"/>
          <w:szCs w:val="26"/>
        </w:rPr>
        <w:br/>
        <w:t xml:space="preserve">«О внесении изменения в постановление Губернатора Томской области </w:t>
      </w:r>
      <w:r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lastRenderedPageBreak/>
        <w:t>от 20.04.2010 № 29» (Собрание законодательства Томской области, 2023, № 9</w:t>
      </w:r>
      <w:r>
        <w:rPr>
          <w:rFonts w:ascii="PT Astra Serif" w:hAnsi="PT Astra Serif"/>
          <w:szCs w:val="26"/>
        </w:rPr>
        <w:t>/1 (322);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постановление Губернатора Томской области от 05.10.2023 № 78 </w:t>
      </w:r>
      <w:r>
        <w:rPr>
          <w:rFonts w:ascii="PT Astra Serif" w:hAnsi="PT Astra Serif"/>
          <w:szCs w:val="26"/>
        </w:rPr>
        <w:br/>
        <w:t xml:space="preserve">«О внесении изменения в постановление Губернатора Томской области </w:t>
      </w:r>
      <w:r>
        <w:rPr>
          <w:rFonts w:ascii="PT Astra Serif" w:hAnsi="PT Astra Serif"/>
          <w:szCs w:val="26"/>
        </w:rPr>
        <w:br/>
        <w:t>от 20.04.2010 № 29» (Собрание законодательства Томской области, 2023, № 10/2 (325), том 1);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постановление Губернатора</w:t>
      </w:r>
      <w:r>
        <w:rPr>
          <w:rFonts w:ascii="PT Astra Serif" w:hAnsi="PT Astra Serif"/>
          <w:szCs w:val="26"/>
        </w:rPr>
        <w:t xml:space="preserve"> Томской области от 23.04.2024 № 35 </w:t>
      </w:r>
      <w:r>
        <w:rPr>
          <w:rFonts w:ascii="PT Astra Serif" w:hAnsi="PT Astra Serif"/>
          <w:szCs w:val="26"/>
        </w:rPr>
        <w:br/>
        <w:t>«О внесении изменения в постановление Губернатора Томской области от  20.04.2010 № 29» (Собрание законодательства Томской области, 2024, №  5/1 (338), том 1);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постановление Губернатора Томской области от 23.08.2024 № 77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br/>
        <w:t xml:space="preserve">«О внесении изменения в постановление Губернатора Томской области </w:t>
      </w:r>
      <w:r>
        <w:rPr>
          <w:rFonts w:ascii="PT Astra Serif" w:hAnsi="PT Astra Serif"/>
          <w:szCs w:val="26"/>
        </w:rPr>
        <w:br/>
        <w:t>от 20.04.2010 № 29» (Собрание законодательства Томской области, 2024, № 9/1 (346);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постановление Губернатора Томской области от 02.11.2024 № 92 </w:t>
      </w:r>
      <w:r>
        <w:rPr>
          <w:rFonts w:ascii="PT Astra Serif" w:hAnsi="PT Astra Serif"/>
          <w:szCs w:val="26"/>
        </w:rPr>
        <w:br/>
        <w:t>«О внесении изменений в постановление Губе</w:t>
      </w:r>
      <w:r>
        <w:rPr>
          <w:rFonts w:ascii="PT Astra Serif" w:hAnsi="PT Astra Serif"/>
          <w:szCs w:val="26"/>
        </w:rPr>
        <w:t xml:space="preserve">рнатора Томской области </w:t>
      </w:r>
      <w:r>
        <w:rPr>
          <w:rFonts w:ascii="PT Astra Serif" w:hAnsi="PT Astra Serif"/>
          <w:szCs w:val="26"/>
        </w:rPr>
        <w:br/>
        <w:t>от 20.04.2010 № 29» (Собрание законодательства Томской области, 2024, № 11/2 (351);</w:t>
      </w:r>
    </w:p>
    <w:p w:rsidR="00A341AD" w:rsidRDefault="007A371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2 постановления Губернатора Томской области от 18.07.2025 № 55 </w:t>
      </w:r>
      <w:r>
        <w:rPr>
          <w:rFonts w:ascii="PT Astra Serif" w:hAnsi="PT Astra Serif"/>
          <w:szCs w:val="26"/>
        </w:rPr>
        <w:br/>
        <w:t xml:space="preserve">«О внесении изменений в отдельные постановления Губернатора Томской области» </w:t>
      </w:r>
      <w:r>
        <w:rPr>
          <w:rFonts w:ascii="PT Astra Serif" w:hAnsi="PT Astra Serif"/>
          <w:szCs w:val="26"/>
        </w:rPr>
        <w:t>(Собрание законодательства Томской области, 2025, № 7/2 (366), том 2).</w:t>
      </w:r>
    </w:p>
    <w:p w:rsidR="00A341AD" w:rsidRDefault="00A341AD">
      <w:pPr>
        <w:tabs>
          <w:tab w:val="left" w:pos="7088"/>
        </w:tabs>
        <w:ind w:firstLine="567"/>
        <w:jc w:val="both"/>
        <w:rPr>
          <w:rFonts w:ascii="PT Astra Serif" w:hAnsi="PT Astra Serif"/>
          <w:szCs w:val="26"/>
        </w:rPr>
      </w:pPr>
    </w:p>
    <w:p w:rsidR="00A341AD" w:rsidRDefault="00A341AD">
      <w:pPr>
        <w:tabs>
          <w:tab w:val="left" w:pos="7088"/>
        </w:tabs>
        <w:ind w:firstLine="567"/>
        <w:jc w:val="both"/>
        <w:rPr>
          <w:rFonts w:ascii="PT Astra Serif" w:hAnsi="PT Astra Serif"/>
        </w:rPr>
      </w:pPr>
    </w:p>
    <w:p w:rsidR="00A341AD" w:rsidRDefault="00A341AD">
      <w:pPr>
        <w:tabs>
          <w:tab w:val="left" w:pos="7088"/>
        </w:tabs>
        <w:ind w:firstLine="567"/>
        <w:jc w:val="both"/>
        <w:rPr>
          <w:rFonts w:ascii="PT Astra Serif" w:hAnsi="PT Astra Serif"/>
        </w:rPr>
      </w:pPr>
    </w:p>
    <w:p w:rsidR="00A341AD" w:rsidRDefault="007A3711">
      <w:pPr>
        <w:tabs>
          <w:tab w:val="left" w:pos="7938"/>
        </w:tabs>
        <w:spacing w:before="60"/>
        <w:ind w:firstLine="0"/>
        <w:jc w:val="right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                                                                   </w:t>
      </w:r>
    </w:p>
    <w:p w:rsidR="00A341AD" w:rsidRDefault="007A3711">
      <w:pPr>
        <w:tabs>
          <w:tab w:val="left" w:pos="7655"/>
        </w:tabs>
        <w:ind w:firstLine="0"/>
        <w:rPr>
          <w:rFonts w:ascii="PT Astra Serif" w:eastAsia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 Губернатора Томской  области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 Кондратьев</w:t>
      </w:r>
    </w:p>
    <w:p w:rsidR="00A341AD" w:rsidRDefault="00A341AD">
      <w:pPr>
        <w:tabs>
          <w:tab w:val="left" w:pos="7938"/>
        </w:tabs>
        <w:spacing w:before="60"/>
        <w:ind w:firstLine="0"/>
        <w:jc w:val="right"/>
        <w:rPr>
          <w:rFonts w:ascii="PT Astra Serif" w:eastAsia="PT Astra Serif" w:hAnsi="PT Astra Serif" w:cs="PT Astra Serif"/>
          <w:szCs w:val="26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A341AD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0"/>
        </w:rPr>
      </w:pPr>
    </w:p>
    <w:p w:rsidR="00A341AD" w:rsidRDefault="007A3711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Ясовеев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А.А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A341AD" w:rsidRDefault="007A3711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0821mf01ug2026</w:t>
      </w:r>
      <w:proofErr w:type="spellEnd"/>
    </w:p>
    <w:p w:rsidR="00A341AD" w:rsidRDefault="00A341AD" w:rsidP="007A3711">
      <w:pPr>
        <w:ind w:firstLine="0"/>
        <w:sectPr w:rsidR="00A341AD">
          <w:headerReference w:type="even" r:id="rId7"/>
          <w:headerReference w:type="default" r:id="rId8"/>
          <w:footerReference w:type="default" r:id="rId9"/>
          <w:headerReference w:type="first" r:id="rId10"/>
          <w:pgSz w:w="11906" w:h="16838"/>
          <w:pgMar w:top="1418" w:right="851" w:bottom="1134" w:left="1701" w:header="720" w:footer="567" w:gutter="0"/>
          <w:cols w:space="1701"/>
          <w:titlePg/>
          <w:docGrid w:linePitch="360"/>
        </w:sectPr>
      </w:pPr>
      <w:bookmarkStart w:id="0" w:name="_GoBack"/>
      <w:bookmarkEnd w:id="0"/>
    </w:p>
    <w:p w:rsidR="00A341AD" w:rsidRDefault="00A341AD" w:rsidP="007A3711">
      <w:pPr>
        <w:ind w:firstLine="0"/>
      </w:pPr>
    </w:p>
    <w:sectPr w:rsidR="00A341AD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851" w:bottom="1134" w:left="1701" w:header="720" w:footer="567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1AD" w:rsidRDefault="007A3711">
      <w:r>
        <w:separator/>
      </w:r>
    </w:p>
  </w:endnote>
  <w:endnote w:type="continuationSeparator" w:id="0">
    <w:p w:rsidR="00A341AD" w:rsidRDefault="007A3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CJK SC">
    <w:charset w:val="00"/>
    <w:family w:val="auto"/>
    <w:pitch w:val="default"/>
  </w:font>
  <w:font w:name="FreeSans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1AD" w:rsidRDefault="00A341AD">
    <w:pPr>
      <w:pStyle w:val="ac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1AD" w:rsidRDefault="00A341AD">
    <w:pPr>
      <w:pStyle w:val="ac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1AD" w:rsidRDefault="00A341A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1AD" w:rsidRDefault="007A3711">
      <w:r>
        <w:separator/>
      </w:r>
    </w:p>
  </w:footnote>
  <w:footnote w:type="continuationSeparator" w:id="0">
    <w:p w:rsidR="00A341AD" w:rsidRDefault="007A37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1AD" w:rsidRDefault="007A3711">
    <w:pPr>
      <w:pStyle w:val="a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6566277" wp14:editId="6B0C728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A341AD" w:rsidRDefault="007A3711">
                          <w:pPr>
                            <w:pStyle w:val="aa"/>
                            <w:rPr>
                              <w:rStyle w:val="af8"/>
                            </w:rPr>
                          </w:pPr>
                          <w:r>
                            <w:rPr>
                              <w:rStyle w:val="af8"/>
                            </w:rPr>
                            <w:fldChar w:fldCharType="begin"/>
                          </w:r>
                          <w:r>
                            <w:rPr>
                              <w:rStyle w:val="af8"/>
                            </w:rPr>
                            <w:instrText xml:space="preserve"> PAGE </w:instrText>
                          </w:r>
                          <w:r>
                            <w:rPr>
                              <w:rStyle w:val="af8"/>
                            </w:rPr>
                            <w:fldChar w:fldCharType="separate"/>
                          </w:r>
                          <w:r>
                            <w:rPr>
                              <w:rStyle w:val="af8"/>
                            </w:rPr>
                            <w:t>0</w:t>
                          </w:r>
                          <w:r>
                            <w:rPr>
                              <w:rStyle w:val="af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left:0;text-align:left;margin-left:0;margin-top:.05pt;width:1.15pt;height:1.15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" stroked="f">
              <v:fill opacity="0"/>
              <v:textbox style="mso-fit-shape-to-text:t" inset="0,0,0,0">
                <w:txbxContent>
                  <w:p w:rsidR="00A341AD" w:rsidRDefault="007A3711">
                    <w:pPr>
                      <w:pStyle w:val="aa"/>
                      <w:rPr>
                        <w:rStyle w:val="af8"/>
                      </w:rPr>
                    </w:pPr>
                    <w:r>
                      <w:rPr>
                        <w:rStyle w:val="af8"/>
                      </w:rPr>
                      <w:fldChar w:fldCharType="begin"/>
                    </w:r>
                    <w:r>
                      <w:rPr>
                        <w:rStyle w:val="af8"/>
                      </w:rPr>
                      <w:instrText xml:space="preserve"> PAGE </w:instrText>
                    </w:r>
                    <w:r>
                      <w:rPr>
                        <w:rStyle w:val="af8"/>
                      </w:rPr>
                      <w:fldChar w:fldCharType="separate"/>
                    </w:r>
                    <w:r>
                      <w:rPr>
                        <w:rStyle w:val="af8"/>
                      </w:rPr>
                      <w:t>0</w:t>
                    </w:r>
                    <w:r>
                      <w:rPr>
                        <w:rStyle w:val="af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1AD" w:rsidRDefault="007A3711">
    <w:pPr>
      <w:pStyle w:val="aa"/>
    </w:pPr>
    <w:r>
      <w:rPr>
        <w:noProof/>
      </w:rPr>
      <mc:AlternateContent>
        <mc:Choice Requires="wps">
          <w:drawing>
            <wp:anchor distT="0" distB="0" distL="0" distR="0" simplePos="0" relativeHeight="3" behindDoc="0" locked="0" layoutInCell="0" allowOverlap="1" wp14:anchorId="5791A1B1" wp14:editId="08F4F39F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527050" cy="251460"/>
              <wp:effectExtent l="0" t="0" r="0" b="0"/>
              <wp:wrapSquare wrapText="bothSides"/>
              <wp:docPr id="1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527050" cy="2514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A341AD" w:rsidRPr="007A3711" w:rsidRDefault="007A3711">
                          <w:pPr>
                            <w:pStyle w:val="aa"/>
                            <w:rPr>
                              <w:rStyle w:val="af8"/>
                              <w:rFonts w:ascii="PT Astra Serif" w:hAnsi="PT Astra Serif"/>
                              <w:b w:val="0"/>
                              <w:sz w:val="24"/>
                            </w:rPr>
                          </w:pPr>
                          <w:r w:rsidRPr="007A3711">
                            <w:rPr>
                              <w:rStyle w:val="af8"/>
                              <w:rFonts w:ascii="PT Astra Serif" w:hAnsi="PT Astra Serif"/>
                              <w:b w:val="0"/>
                              <w:sz w:val="24"/>
                            </w:rPr>
                            <w:fldChar w:fldCharType="begin"/>
                          </w:r>
                          <w:r w:rsidRPr="007A3711">
                            <w:rPr>
                              <w:rStyle w:val="af8"/>
                              <w:rFonts w:ascii="PT Astra Serif" w:hAnsi="PT Astra Serif"/>
                              <w:b w:val="0"/>
                              <w:sz w:val="24"/>
                            </w:rPr>
                            <w:instrText xml:space="preserve"> PAGE </w:instrText>
                          </w:r>
                          <w:r w:rsidRPr="007A3711">
                            <w:rPr>
                              <w:rStyle w:val="af8"/>
                              <w:rFonts w:ascii="PT Astra Serif" w:hAnsi="PT Astra Serif"/>
                              <w:b w:val="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Style w:val="af8"/>
                              <w:rFonts w:ascii="PT Astra Serif" w:hAnsi="PT Astra Serif"/>
                              <w:b w:val="0"/>
                              <w:noProof/>
                              <w:sz w:val="24"/>
                            </w:rPr>
                            <w:t>3</w:t>
                          </w:r>
                          <w:r w:rsidRPr="007A3711">
                            <w:rPr>
                              <w:rStyle w:val="af8"/>
                              <w:rFonts w:ascii="PT Astra Serif" w:hAnsi="PT Astra Serif"/>
                              <w:b w:val="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7" type="#_x0000_t202" style="position:absolute;left:0;text-align:left;margin-left:0;margin-top:.05pt;width:41.5pt;height:19.8pt;z-index:3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" o:allowincell="f" stroked="f">
              <v:fill opacity="0"/>
              <v:textbox style="mso-fit-shape-to-text:t" inset="0,0,0,0">
                <w:txbxContent>
                  <w:p w:rsidR="00A341AD" w:rsidRPr="007A3711" w:rsidRDefault="007A3711">
                    <w:pPr>
                      <w:pStyle w:val="aa"/>
                      <w:rPr>
                        <w:rStyle w:val="af8"/>
                        <w:rFonts w:ascii="PT Astra Serif" w:hAnsi="PT Astra Serif"/>
                        <w:b w:val="0"/>
                        <w:sz w:val="24"/>
                      </w:rPr>
                    </w:pPr>
                    <w:r w:rsidRPr="007A3711">
                      <w:rPr>
                        <w:rStyle w:val="af8"/>
                        <w:rFonts w:ascii="PT Astra Serif" w:hAnsi="PT Astra Serif"/>
                        <w:b w:val="0"/>
                        <w:sz w:val="24"/>
                      </w:rPr>
                      <w:fldChar w:fldCharType="begin"/>
                    </w:r>
                    <w:r w:rsidRPr="007A3711">
                      <w:rPr>
                        <w:rStyle w:val="af8"/>
                        <w:rFonts w:ascii="PT Astra Serif" w:hAnsi="PT Astra Serif"/>
                        <w:b w:val="0"/>
                        <w:sz w:val="24"/>
                      </w:rPr>
                      <w:instrText xml:space="preserve"> PAGE </w:instrText>
                    </w:r>
                    <w:r w:rsidRPr="007A3711">
                      <w:rPr>
                        <w:rStyle w:val="af8"/>
                        <w:rFonts w:ascii="PT Astra Serif" w:hAnsi="PT Astra Serif"/>
                        <w:b w:val="0"/>
                        <w:sz w:val="24"/>
                      </w:rPr>
                      <w:fldChar w:fldCharType="separate"/>
                    </w:r>
                    <w:r>
                      <w:rPr>
                        <w:rStyle w:val="af8"/>
                        <w:rFonts w:ascii="PT Astra Serif" w:hAnsi="PT Astra Serif"/>
                        <w:b w:val="0"/>
                        <w:noProof/>
                        <w:sz w:val="24"/>
                      </w:rPr>
                      <w:t>3</w:t>
                    </w:r>
                    <w:r w:rsidRPr="007A3711">
                      <w:rPr>
                        <w:rStyle w:val="af8"/>
                        <w:rFonts w:ascii="PT Astra Serif" w:hAnsi="PT Astra Serif"/>
                        <w:b w:val="0"/>
                        <w:sz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1AD" w:rsidRDefault="007A3711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3832D8F4" wp14:editId="11B9D957">
              <wp:extent cx="720090" cy="654685"/>
              <wp:effectExtent l="0" t="0" r="0" b="0"/>
              <wp:docPr id="3" name="_x005F_x0000_i102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_x005F_x0000_i1026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090" cy="65468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6.70pt;height:51.5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  <w:p w:rsidR="00A341AD" w:rsidRDefault="007A3711">
    <w:pPr>
      <w:pStyle w:val="aa"/>
      <w:spacing w:before="0" w:after="0" w:line="360" w:lineRule="exact"/>
      <w:ind w:firstLine="0"/>
      <w:rPr>
        <w:rFonts w:ascii="PT Astra Serif" w:hAnsi="PT Astra Serif"/>
        <w:sz w:val="30"/>
        <w:lang w:val="en-US"/>
      </w:rPr>
    </w:pPr>
    <w:r>
      <w:rPr>
        <w:rFonts w:ascii="PT Astra Serif" w:hAnsi="PT Astra Serif"/>
        <w:sz w:val="30"/>
      </w:rPr>
      <w:t>Губернатор  ТОМСКОЙ  ОБЛАСТИ</w:t>
    </w:r>
  </w:p>
  <w:p w:rsidR="00A341AD" w:rsidRDefault="007A3711">
    <w:pPr>
      <w:pStyle w:val="aa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A341AD" w:rsidRDefault="00A341AD">
    <w:pPr>
      <w:pStyle w:val="aa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1AD" w:rsidRDefault="00A341AD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1AD" w:rsidRDefault="007A3711">
    <w:pPr>
      <w:pStyle w:val="a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4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A341AD" w:rsidRDefault="007A3711">
                          <w:pPr>
                            <w:pStyle w:val="aa"/>
                            <w:rPr>
                              <w:rStyle w:val="af8"/>
                              <w:b w:val="0"/>
                              <w:sz w:val="24"/>
                            </w:rPr>
                          </w:pPr>
                          <w:r>
                            <w:rPr>
                              <w:rStyle w:val="af8"/>
                              <w:b w:val="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Style w:val="af8"/>
                              <w:b w:val="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f8"/>
                              <w:b w:val="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Style w:val="af8"/>
                              <w:b w:val="0"/>
                              <w:noProof/>
                              <w:sz w:val="24"/>
                            </w:rPr>
                            <w:t>3</w:t>
                          </w:r>
                          <w:r>
                            <w:rPr>
                              <w:rStyle w:val="af8"/>
                              <w:b w:val="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3" o:spid="_x0000_s1028" type="#_x0000_t202" style="position:absolute;left:0;text-align:left;margin-left:0;margin-top:.05pt;width:1.15pt;height:1.15pt;z-index:251659264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" stroked="f">
              <v:fill opacity="0"/>
              <v:textbox style="mso-fit-shape-to-text:t" inset="0,0,0,0">
                <w:txbxContent>
                  <w:p w:rsidR="00A341AD" w:rsidRDefault="007A3711">
                    <w:pPr>
                      <w:pStyle w:val="aa"/>
                      <w:rPr>
                        <w:rStyle w:val="af8"/>
                        <w:b w:val="0"/>
                        <w:sz w:val="24"/>
                      </w:rPr>
                    </w:pPr>
                    <w:r>
                      <w:rPr>
                        <w:rStyle w:val="af8"/>
                        <w:b w:val="0"/>
                        <w:sz w:val="24"/>
                      </w:rPr>
                      <w:fldChar w:fldCharType="begin"/>
                    </w:r>
                    <w:r>
                      <w:rPr>
                        <w:rStyle w:val="af8"/>
                        <w:b w:val="0"/>
                        <w:sz w:val="24"/>
                      </w:rPr>
                      <w:instrText xml:space="preserve"> PAGE </w:instrText>
                    </w:r>
                    <w:r>
                      <w:rPr>
                        <w:rStyle w:val="af8"/>
                        <w:b w:val="0"/>
                        <w:sz w:val="24"/>
                      </w:rPr>
                      <w:fldChar w:fldCharType="separate"/>
                    </w:r>
                    <w:r>
                      <w:rPr>
                        <w:rStyle w:val="af8"/>
                        <w:b w:val="0"/>
                        <w:noProof/>
                        <w:sz w:val="24"/>
                      </w:rPr>
                      <w:t>3</w:t>
                    </w:r>
                    <w:r>
                      <w:rPr>
                        <w:rStyle w:val="af8"/>
                        <w:b w:val="0"/>
                        <w:sz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1AD" w:rsidRDefault="00A341A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1AD"/>
    <w:rsid w:val="007A3711"/>
    <w:rsid w:val="00A34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link w:val="a4"/>
    <w:uiPriority w:val="10"/>
    <w:rPr>
      <w:sz w:val="48"/>
      <w:szCs w:val="48"/>
    </w:rPr>
  </w:style>
  <w:style w:type="character" w:customStyle="1" w:styleId="a5">
    <w:name w:val="Подзаголовок Знак"/>
    <w:link w:val="a6"/>
    <w:uiPriority w:val="11"/>
    <w:rPr>
      <w:sz w:val="24"/>
      <w:szCs w:val="24"/>
    </w:rPr>
  </w:style>
  <w:style w:type="character" w:customStyle="1" w:styleId="21">
    <w:name w:val="Цитата 2 Знак"/>
    <w:link w:val="22"/>
    <w:uiPriority w:val="29"/>
    <w:rPr>
      <w:i/>
    </w:rPr>
  </w:style>
  <w:style w:type="character" w:customStyle="1" w:styleId="a7">
    <w:name w:val="Выделенная цитата Знак"/>
    <w:link w:val="a8"/>
    <w:uiPriority w:val="30"/>
    <w:rPr>
      <w:i/>
    </w:rPr>
  </w:style>
  <w:style w:type="character" w:customStyle="1" w:styleId="a9">
    <w:name w:val="Верхний колонтитул Знак"/>
    <w:link w:val="aa"/>
    <w:uiPriority w:val="99"/>
  </w:style>
  <w:style w:type="character" w:customStyle="1" w:styleId="ab">
    <w:name w:val="Нижний колонтитул Знак"/>
    <w:link w:val="ac"/>
    <w:uiPriority w:val="99"/>
  </w:style>
  <w:style w:type="character" w:customStyle="1" w:styleId="ad">
    <w:name w:val="Название объекта Знак"/>
    <w:link w:val="ae"/>
    <w:uiPriority w:val="35"/>
    <w:rPr>
      <w:b/>
      <w:bCs/>
      <w:color w:val="4F81BD" w:themeColor="accent1"/>
      <w:sz w:val="18"/>
      <w:szCs w:val="18"/>
    </w:r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character" w:customStyle="1" w:styleId="af0">
    <w:name w:val="Текст сноски Знак"/>
    <w:link w:val="af1"/>
    <w:uiPriority w:val="99"/>
    <w:rPr>
      <w:sz w:val="18"/>
    </w:rPr>
  </w:style>
  <w:style w:type="character" w:customStyle="1" w:styleId="af2">
    <w:name w:val="Символ сноски"/>
    <w:uiPriority w:val="99"/>
    <w:unhideWhenUsed/>
    <w:rPr>
      <w:vertAlign w:val="superscript"/>
    </w:rPr>
  </w:style>
  <w:style w:type="character" w:styleId="af3">
    <w:name w:val="footnote reference"/>
    <w:uiPriority w:val="99"/>
    <w:rPr>
      <w:vertAlign w:val="superscript"/>
    </w:rPr>
  </w:style>
  <w:style w:type="character" w:customStyle="1" w:styleId="af4">
    <w:name w:val="Текст концевой сноски Знак"/>
    <w:link w:val="af5"/>
    <w:uiPriority w:val="99"/>
    <w:rPr>
      <w:sz w:val="20"/>
    </w:rPr>
  </w:style>
  <w:style w:type="character" w:customStyle="1" w:styleId="af6">
    <w:name w:val="Символ концевой сноски"/>
    <w:uiPriority w:val="99"/>
    <w:semiHidden/>
    <w:unhideWhenUsed/>
    <w:rPr>
      <w:vertAlign w:val="superscript"/>
    </w:rPr>
  </w:style>
  <w:style w:type="character" w:styleId="af7">
    <w:name w:val="endnote reference"/>
    <w:uiPriority w:val="99"/>
    <w:rPr>
      <w:vertAlign w:val="superscript"/>
    </w:rPr>
  </w:style>
  <w:style w:type="character" w:styleId="af8">
    <w:name w:val="page number"/>
    <w:basedOn w:val="a0"/>
  </w:style>
  <w:style w:type="character" w:customStyle="1" w:styleId="31">
    <w:name w:val="Основной текст 3 Знак"/>
    <w:link w:val="32"/>
    <w:rPr>
      <w:sz w:val="28"/>
    </w:rPr>
  </w:style>
  <w:style w:type="character" w:customStyle="1" w:styleId="af9">
    <w:name w:val="Текст выноски Знак"/>
    <w:link w:val="afa"/>
    <w:rPr>
      <w:rFonts w:ascii="Tahoma" w:hAnsi="Tahoma" w:cs="Tahoma"/>
      <w:sz w:val="16"/>
      <w:szCs w:val="16"/>
    </w:rPr>
  </w:style>
  <w:style w:type="paragraph" w:customStyle="1" w:styleId="afb">
    <w:name w:val="Заголовок"/>
    <w:basedOn w:val="a"/>
    <w:next w:val="afc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c">
    <w:name w:val="Body Text"/>
    <w:basedOn w:val="a"/>
    <w:next w:val="a"/>
    <w:pPr>
      <w:ind w:firstLine="0"/>
      <w:jc w:val="both"/>
    </w:pPr>
    <w:rPr>
      <w:sz w:val="22"/>
    </w:rPr>
  </w:style>
  <w:style w:type="paragraph" w:styleId="afd">
    <w:name w:val="List"/>
    <w:basedOn w:val="afc"/>
    <w:rPr>
      <w:rFonts w:ascii="PT Astra Serif" w:hAnsi="PT Astra Serif" w:cs="FreeSans"/>
    </w:rPr>
  </w:style>
  <w:style w:type="paragraph" w:styleId="ae">
    <w:name w:val="caption"/>
    <w:basedOn w:val="a"/>
    <w:next w:val="a"/>
    <w:link w:val="ad"/>
    <w:uiPriority w:val="35"/>
    <w:qFormat/>
    <w:pPr>
      <w:jc w:val="center"/>
    </w:pPr>
    <w:rPr>
      <w:b/>
      <w:sz w:val="28"/>
    </w:rPr>
  </w:style>
  <w:style w:type="paragraph" w:styleId="afe">
    <w:name w:val="index heading"/>
    <w:basedOn w:val="afb"/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paragraph" w:styleId="aff0">
    <w:name w:val="No Spacing"/>
    <w:uiPriority w:val="1"/>
    <w:qFormat/>
  </w:style>
  <w:style w:type="paragraph" w:styleId="a4">
    <w:name w:val="Title"/>
    <w:basedOn w:val="a"/>
    <w:next w:val="a"/>
    <w:link w:val="a3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5"/>
    <w:uiPriority w:val="11"/>
    <w:qFormat/>
    <w:pPr>
      <w:spacing w:before="200" w:after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f1">
    <w:name w:val="Колонтитулы"/>
    <w:basedOn w:val="a"/>
    <w:qFormat/>
  </w:style>
  <w:style w:type="paragraph" w:styleId="aa">
    <w:name w:val="header"/>
    <w:basedOn w:val="a"/>
    <w:link w:val="a9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c">
    <w:name w:val="footer"/>
    <w:basedOn w:val="a"/>
    <w:link w:val="ab"/>
    <w:uiPriority w:val="99"/>
    <w:pPr>
      <w:tabs>
        <w:tab w:val="center" w:pos="4153"/>
        <w:tab w:val="right" w:pos="8306"/>
      </w:tabs>
    </w:pPr>
  </w:style>
  <w:style w:type="paragraph" w:styleId="af1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paragraph" w:styleId="af5">
    <w:name w:val="endnote text"/>
    <w:basedOn w:val="a"/>
    <w:link w:val="af4"/>
    <w:uiPriority w:val="99"/>
    <w:semiHidden/>
    <w:unhideWhenUsed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3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f2">
    <w:name w:val="TOC Heading"/>
    <w:uiPriority w:val="39"/>
    <w:unhideWhenUsed/>
  </w:style>
  <w:style w:type="paragraph" w:styleId="aff3">
    <w:name w:val="table of figures"/>
    <w:basedOn w:val="a"/>
    <w:next w:val="a"/>
    <w:uiPriority w:val="99"/>
    <w:unhideWhenUsed/>
  </w:style>
  <w:style w:type="paragraph" w:styleId="24">
    <w:name w:val="Body Text 2"/>
    <w:basedOn w:val="a"/>
    <w:qFormat/>
    <w:pPr>
      <w:spacing w:before="120"/>
      <w:ind w:right="5102" w:firstLine="0"/>
      <w:jc w:val="center"/>
    </w:pPr>
  </w:style>
  <w:style w:type="paragraph" w:customStyle="1" w:styleId="aff4">
    <w:name w:val="Обращение"/>
    <w:basedOn w:val="a"/>
    <w:next w:val="a"/>
    <w:qFormat/>
    <w:pPr>
      <w:spacing w:before="240" w:after="120"/>
      <w:ind w:firstLine="0"/>
      <w:jc w:val="center"/>
    </w:pPr>
    <w:rPr>
      <w:b/>
    </w:rPr>
  </w:style>
  <w:style w:type="paragraph" w:customStyle="1" w:styleId="aff5">
    <w:name w:val="Адресные реквизиты"/>
    <w:basedOn w:val="afc"/>
    <w:next w:val="afc"/>
    <w:qFormat/>
    <w:pPr>
      <w:jc w:val="left"/>
    </w:pPr>
    <w:rPr>
      <w:sz w:val="16"/>
    </w:rPr>
  </w:style>
  <w:style w:type="paragraph" w:customStyle="1" w:styleId="aff6">
    <w:name w:val="Адресат"/>
    <w:basedOn w:val="a"/>
    <w:qFormat/>
    <w:pPr>
      <w:spacing w:before="120"/>
      <w:ind w:firstLine="0"/>
    </w:pPr>
    <w:rPr>
      <w:b/>
    </w:rPr>
  </w:style>
  <w:style w:type="paragraph" w:styleId="32">
    <w:name w:val="Body Text 3"/>
    <w:basedOn w:val="a"/>
    <w:link w:val="31"/>
    <w:qFormat/>
    <w:pPr>
      <w:tabs>
        <w:tab w:val="left" w:pos="7371"/>
      </w:tabs>
      <w:spacing w:before="120"/>
      <w:ind w:firstLine="0"/>
    </w:pPr>
    <w:rPr>
      <w:sz w:val="28"/>
    </w:rPr>
  </w:style>
  <w:style w:type="paragraph" w:styleId="afa">
    <w:name w:val="Balloon Text"/>
    <w:basedOn w:val="a"/>
    <w:link w:val="af9"/>
    <w:qFormat/>
    <w:rPr>
      <w:rFonts w:ascii="Tahoma" w:hAnsi="Tahoma" w:cs="Tahoma"/>
      <w:sz w:val="16"/>
      <w:szCs w:val="16"/>
    </w:rPr>
  </w:style>
  <w:style w:type="paragraph" w:styleId="aff7">
    <w:name w:val="Normal (Web)"/>
    <w:basedOn w:val="a"/>
    <w:uiPriority w:val="99"/>
    <w:unhideWhenUsed/>
    <w:qFormat/>
    <w:pPr>
      <w:spacing w:beforeAutospacing="1" w:afterAutospacing="1"/>
      <w:ind w:firstLine="0"/>
    </w:pPr>
    <w:rPr>
      <w:sz w:val="24"/>
      <w:szCs w:val="24"/>
    </w:rPr>
  </w:style>
  <w:style w:type="paragraph" w:customStyle="1" w:styleId="aff8">
    <w:name w:val="Содержимое врезки"/>
    <w:basedOn w:val="a"/>
    <w:qFormat/>
  </w:style>
  <w:style w:type="numbering" w:customStyle="1" w:styleId="aff9">
    <w:name w:val="Без списка"/>
    <w:uiPriority w:val="99"/>
    <w:semiHidden/>
    <w:unhideWhenUsed/>
    <w:qFormat/>
  </w:style>
  <w:style w:type="table" w:styleId="affa">
    <w:name w:val="Table Grid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2F2F2" w:fill="FFFFFF" w:themeFill="text1" w:themeFillTint="00"/>
      </w:tcPr>
    </w:tblStylePr>
    <w:tblStylePr w:type="band1Horz">
      <w:tblPr/>
      <w:tcPr>
        <w:shd w:val="clear" w:color="F2F2F2" w:fill="FFFFFF" w:themeFill="text1" w:themeFillTint="00"/>
      </w:tcPr>
    </w:tblStylePr>
  </w:style>
  <w:style w:type="table" w:customStyle="1" w:styleId="PlainTable2">
    <w:name w:val="Plain Table 2"/>
    <w:uiPriority w:val="59"/>
    <w:tblPr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2F2F2" w:fill="FFFFFF" w:themeFill="text1" w:themeFillTint="00"/>
      </w:tcPr>
    </w:tblStylePr>
    <w:tblStylePr w:type="band1Horz">
      <w:rPr>
        <w:sz w:val="22"/>
      </w:rPr>
      <w:tblPr/>
      <w:tcPr>
        <w:shd w:val="clear" w:color="F2F2F2" w:fill="FFFFFF" w:themeFill="text1" w:themeFillTint="00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F2F2" w:fill="FFFFFF" w:themeFill="text1" w:themeFillTint="00"/>
      </w:tcPr>
    </w:tblStylePr>
    <w:tblStylePr w:type="band1Horz">
      <w:rPr>
        <w:sz w:val="22"/>
      </w:rPr>
      <w:tblPr/>
      <w:tcPr>
        <w:shd w:val="clear" w:color="F2F2F2" w:fill="FFFFFF" w:themeFill="text1" w:themeFillTint="00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FFFFF" w:themeFill="text1" w:themeFillTint="00"/>
      </w:tcPr>
    </w:tblStylePr>
    <w:tblStylePr w:type="band1Horz">
      <w:rPr>
        <w:sz w:val="22"/>
      </w:rPr>
      <w:tblPr/>
      <w:tcPr>
        <w:shd w:val="clear" w:color="F2F2F2" w:fill="FFFFFF" w:themeFill="text1" w:themeFillTint="00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Fill="accent1"/>
      </w:tcPr>
    </w:tblStylePr>
    <w:tblStylePr w:type="firstCol">
      <w:rPr>
        <w:b/>
        <w:sz w:val="22"/>
      </w:rPr>
      <w:tblPr/>
      <w:tcPr>
        <w:shd w:val="clear" w:color="4F81BD" w:fill="4F81BD" w:themeFill="accent1"/>
      </w:tcPr>
    </w:tblStylePr>
    <w:tblStylePr w:type="lastCol">
      <w:rPr>
        <w:b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Fill="accent4"/>
      </w:tcPr>
    </w:tblStylePr>
    <w:tblStylePr w:type="firstCol">
      <w:rPr>
        <w:b/>
        <w:sz w:val="22"/>
      </w:rPr>
      <w:tblPr/>
      <w:tcPr>
        <w:shd w:val="clear" w:color="8064A2" w:fill="8064A2" w:themeFill="accent4"/>
      </w:tcPr>
    </w:tblStylePr>
    <w:tblStylePr w:type="lastCol">
      <w:rPr>
        <w:b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FFFFF" w:themeFill="text1" w:themeFillTint="00"/>
      </w:tcPr>
    </w:tblStylePr>
  </w:style>
  <w:style w:type="table" w:customStyle="1" w:styleId="Lined-Accent1">
    <w:name w:val="Lined - Accent 1"/>
    <w:uiPriority w:val="99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uiPriority w:val="99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uiPriority w:val="99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uiPriority w:val="99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uiPriority w:val="99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uiPriority w:val="99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Pr>
      <w:lang w:eastAsia="ru-RU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lang w:eastAsia="ru-RU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lang w:eastAsia="ru-RU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lang w:eastAsia="ru-RU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lang w:eastAsia="ru-RU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lang w:eastAsia="ru-RU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paragraph" w:customStyle="1" w:styleId="ConsPlusTitle">
    <w:name w:val="ConsPlusTitle"/>
    <w:uiPriority w:val="99"/>
    <w:qFormat/>
    <w:rsid w:val="007A3711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link w:val="a4"/>
    <w:uiPriority w:val="10"/>
    <w:rPr>
      <w:sz w:val="48"/>
      <w:szCs w:val="48"/>
    </w:rPr>
  </w:style>
  <w:style w:type="character" w:customStyle="1" w:styleId="a5">
    <w:name w:val="Подзаголовок Знак"/>
    <w:link w:val="a6"/>
    <w:uiPriority w:val="11"/>
    <w:rPr>
      <w:sz w:val="24"/>
      <w:szCs w:val="24"/>
    </w:rPr>
  </w:style>
  <w:style w:type="character" w:customStyle="1" w:styleId="21">
    <w:name w:val="Цитата 2 Знак"/>
    <w:link w:val="22"/>
    <w:uiPriority w:val="29"/>
    <w:rPr>
      <w:i/>
    </w:rPr>
  </w:style>
  <w:style w:type="character" w:customStyle="1" w:styleId="a7">
    <w:name w:val="Выделенная цитата Знак"/>
    <w:link w:val="a8"/>
    <w:uiPriority w:val="30"/>
    <w:rPr>
      <w:i/>
    </w:rPr>
  </w:style>
  <w:style w:type="character" w:customStyle="1" w:styleId="a9">
    <w:name w:val="Верхний колонтитул Знак"/>
    <w:link w:val="aa"/>
    <w:uiPriority w:val="99"/>
  </w:style>
  <w:style w:type="character" w:customStyle="1" w:styleId="ab">
    <w:name w:val="Нижний колонтитул Знак"/>
    <w:link w:val="ac"/>
    <w:uiPriority w:val="99"/>
  </w:style>
  <w:style w:type="character" w:customStyle="1" w:styleId="ad">
    <w:name w:val="Название объекта Знак"/>
    <w:link w:val="ae"/>
    <w:uiPriority w:val="35"/>
    <w:rPr>
      <w:b/>
      <w:bCs/>
      <w:color w:val="4F81BD" w:themeColor="accent1"/>
      <w:sz w:val="18"/>
      <w:szCs w:val="18"/>
    </w:r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character" w:customStyle="1" w:styleId="af0">
    <w:name w:val="Текст сноски Знак"/>
    <w:link w:val="af1"/>
    <w:uiPriority w:val="99"/>
    <w:rPr>
      <w:sz w:val="18"/>
    </w:rPr>
  </w:style>
  <w:style w:type="character" w:customStyle="1" w:styleId="af2">
    <w:name w:val="Символ сноски"/>
    <w:uiPriority w:val="99"/>
    <w:unhideWhenUsed/>
    <w:rPr>
      <w:vertAlign w:val="superscript"/>
    </w:rPr>
  </w:style>
  <w:style w:type="character" w:styleId="af3">
    <w:name w:val="footnote reference"/>
    <w:uiPriority w:val="99"/>
    <w:rPr>
      <w:vertAlign w:val="superscript"/>
    </w:rPr>
  </w:style>
  <w:style w:type="character" w:customStyle="1" w:styleId="af4">
    <w:name w:val="Текст концевой сноски Знак"/>
    <w:link w:val="af5"/>
    <w:uiPriority w:val="99"/>
    <w:rPr>
      <w:sz w:val="20"/>
    </w:rPr>
  </w:style>
  <w:style w:type="character" w:customStyle="1" w:styleId="af6">
    <w:name w:val="Символ концевой сноски"/>
    <w:uiPriority w:val="99"/>
    <w:semiHidden/>
    <w:unhideWhenUsed/>
    <w:rPr>
      <w:vertAlign w:val="superscript"/>
    </w:rPr>
  </w:style>
  <w:style w:type="character" w:styleId="af7">
    <w:name w:val="endnote reference"/>
    <w:uiPriority w:val="99"/>
    <w:rPr>
      <w:vertAlign w:val="superscript"/>
    </w:rPr>
  </w:style>
  <w:style w:type="character" w:styleId="af8">
    <w:name w:val="page number"/>
    <w:basedOn w:val="a0"/>
  </w:style>
  <w:style w:type="character" w:customStyle="1" w:styleId="31">
    <w:name w:val="Основной текст 3 Знак"/>
    <w:link w:val="32"/>
    <w:rPr>
      <w:sz w:val="28"/>
    </w:rPr>
  </w:style>
  <w:style w:type="character" w:customStyle="1" w:styleId="af9">
    <w:name w:val="Текст выноски Знак"/>
    <w:link w:val="afa"/>
    <w:rPr>
      <w:rFonts w:ascii="Tahoma" w:hAnsi="Tahoma" w:cs="Tahoma"/>
      <w:sz w:val="16"/>
      <w:szCs w:val="16"/>
    </w:rPr>
  </w:style>
  <w:style w:type="paragraph" w:customStyle="1" w:styleId="afb">
    <w:name w:val="Заголовок"/>
    <w:basedOn w:val="a"/>
    <w:next w:val="afc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c">
    <w:name w:val="Body Text"/>
    <w:basedOn w:val="a"/>
    <w:next w:val="a"/>
    <w:pPr>
      <w:ind w:firstLine="0"/>
      <w:jc w:val="both"/>
    </w:pPr>
    <w:rPr>
      <w:sz w:val="22"/>
    </w:rPr>
  </w:style>
  <w:style w:type="paragraph" w:styleId="afd">
    <w:name w:val="List"/>
    <w:basedOn w:val="afc"/>
    <w:rPr>
      <w:rFonts w:ascii="PT Astra Serif" w:hAnsi="PT Astra Serif" w:cs="FreeSans"/>
    </w:rPr>
  </w:style>
  <w:style w:type="paragraph" w:styleId="ae">
    <w:name w:val="caption"/>
    <w:basedOn w:val="a"/>
    <w:next w:val="a"/>
    <w:link w:val="ad"/>
    <w:uiPriority w:val="35"/>
    <w:qFormat/>
    <w:pPr>
      <w:jc w:val="center"/>
    </w:pPr>
    <w:rPr>
      <w:b/>
      <w:sz w:val="28"/>
    </w:rPr>
  </w:style>
  <w:style w:type="paragraph" w:styleId="afe">
    <w:name w:val="index heading"/>
    <w:basedOn w:val="afb"/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paragraph" w:styleId="aff0">
    <w:name w:val="No Spacing"/>
    <w:uiPriority w:val="1"/>
    <w:qFormat/>
  </w:style>
  <w:style w:type="paragraph" w:styleId="a4">
    <w:name w:val="Title"/>
    <w:basedOn w:val="a"/>
    <w:next w:val="a"/>
    <w:link w:val="a3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5"/>
    <w:uiPriority w:val="11"/>
    <w:qFormat/>
    <w:pPr>
      <w:spacing w:before="200" w:after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f1">
    <w:name w:val="Колонтитулы"/>
    <w:basedOn w:val="a"/>
    <w:qFormat/>
  </w:style>
  <w:style w:type="paragraph" w:styleId="aa">
    <w:name w:val="header"/>
    <w:basedOn w:val="a"/>
    <w:link w:val="a9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c">
    <w:name w:val="footer"/>
    <w:basedOn w:val="a"/>
    <w:link w:val="ab"/>
    <w:uiPriority w:val="99"/>
    <w:pPr>
      <w:tabs>
        <w:tab w:val="center" w:pos="4153"/>
        <w:tab w:val="right" w:pos="8306"/>
      </w:tabs>
    </w:pPr>
  </w:style>
  <w:style w:type="paragraph" w:styleId="af1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paragraph" w:styleId="af5">
    <w:name w:val="endnote text"/>
    <w:basedOn w:val="a"/>
    <w:link w:val="af4"/>
    <w:uiPriority w:val="99"/>
    <w:semiHidden/>
    <w:unhideWhenUsed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3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f2">
    <w:name w:val="TOC Heading"/>
    <w:uiPriority w:val="39"/>
    <w:unhideWhenUsed/>
  </w:style>
  <w:style w:type="paragraph" w:styleId="aff3">
    <w:name w:val="table of figures"/>
    <w:basedOn w:val="a"/>
    <w:next w:val="a"/>
    <w:uiPriority w:val="99"/>
    <w:unhideWhenUsed/>
  </w:style>
  <w:style w:type="paragraph" w:styleId="24">
    <w:name w:val="Body Text 2"/>
    <w:basedOn w:val="a"/>
    <w:qFormat/>
    <w:pPr>
      <w:spacing w:before="120"/>
      <w:ind w:right="5102" w:firstLine="0"/>
      <w:jc w:val="center"/>
    </w:pPr>
  </w:style>
  <w:style w:type="paragraph" w:customStyle="1" w:styleId="aff4">
    <w:name w:val="Обращение"/>
    <w:basedOn w:val="a"/>
    <w:next w:val="a"/>
    <w:qFormat/>
    <w:pPr>
      <w:spacing w:before="240" w:after="120"/>
      <w:ind w:firstLine="0"/>
      <w:jc w:val="center"/>
    </w:pPr>
    <w:rPr>
      <w:b/>
    </w:rPr>
  </w:style>
  <w:style w:type="paragraph" w:customStyle="1" w:styleId="aff5">
    <w:name w:val="Адресные реквизиты"/>
    <w:basedOn w:val="afc"/>
    <w:next w:val="afc"/>
    <w:qFormat/>
    <w:pPr>
      <w:jc w:val="left"/>
    </w:pPr>
    <w:rPr>
      <w:sz w:val="16"/>
    </w:rPr>
  </w:style>
  <w:style w:type="paragraph" w:customStyle="1" w:styleId="aff6">
    <w:name w:val="Адресат"/>
    <w:basedOn w:val="a"/>
    <w:qFormat/>
    <w:pPr>
      <w:spacing w:before="120"/>
      <w:ind w:firstLine="0"/>
    </w:pPr>
    <w:rPr>
      <w:b/>
    </w:rPr>
  </w:style>
  <w:style w:type="paragraph" w:styleId="32">
    <w:name w:val="Body Text 3"/>
    <w:basedOn w:val="a"/>
    <w:link w:val="31"/>
    <w:qFormat/>
    <w:pPr>
      <w:tabs>
        <w:tab w:val="left" w:pos="7371"/>
      </w:tabs>
      <w:spacing w:before="120"/>
      <w:ind w:firstLine="0"/>
    </w:pPr>
    <w:rPr>
      <w:sz w:val="28"/>
    </w:rPr>
  </w:style>
  <w:style w:type="paragraph" w:styleId="afa">
    <w:name w:val="Balloon Text"/>
    <w:basedOn w:val="a"/>
    <w:link w:val="af9"/>
    <w:qFormat/>
    <w:rPr>
      <w:rFonts w:ascii="Tahoma" w:hAnsi="Tahoma" w:cs="Tahoma"/>
      <w:sz w:val="16"/>
      <w:szCs w:val="16"/>
    </w:rPr>
  </w:style>
  <w:style w:type="paragraph" w:styleId="aff7">
    <w:name w:val="Normal (Web)"/>
    <w:basedOn w:val="a"/>
    <w:uiPriority w:val="99"/>
    <w:unhideWhenUsed/>
    <w:qFormat/>
    <w:pPr>
      <w:spacing w:beforeAutospacing="1" w:afterAutospacing="1"/>
      <w:ind w:firstLine="0"/>
    </w:pPr>
    <w:rPr>
      <w:sz w:val="24"/>
      <w:szCs w:val="24"/>
    </w:rPr>
  </w:style>
  <w:style w:type="paragraph" w:customStyle="1" w:styleId="aff8">
    <w:name w:val="Содержимое врезки"/>
    <w:basedOn w:val="a"/>
    <w:qFormat/>
  </w:style>
  <w:style w:type="numbering" w:customStyle="1" w:styleId="aff9">
    <w:name w:val="Без списка"/>
    <w:uiPriority w:val="99"/>
    <w:semiHidden/>
    <w:unhideWhenUsed/>
    <w:qFormat/>
  </w:style>
  <w:style w:type="table" w:styleId="affa">
    <w:name w:val="Table Grid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2F2F2" w:fill="FFFFFF" w:themeFill="text1" w:themeFillTint="00"/>
      </w:tcPr>
    </w:tblStylePr>
    <w:tblStylePr w:type="band1Horz">
      <w:tblPr/>
      <w:tcPr>
        <w:shd w:val="clear" w:color="F2F2F2" w:fill="FFFFFF" w:themeFill="text1" w:themeFillTint="00"/>
      </w:tcPr>
    </w:tblStylePr>
  </w:style>
  <w:style w:type="table" w:customStyle="1" w:styleId="PlainTable2">
    <w:name w:val="Plain Table 2"/>
    <w:uiPriority w:val="59"/>
    <w:tblPr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2F2F2" w:fill="FFFFFF" w:themeFill="text1" w:themeFillTint="00"/>
      </w:tcPr>
    </w:tblStylePr>
    <w:tblStylePr w:type="band1Horz">
      <w:rPr>
        <w:sz w:val="22"/>
      </w:rPr>
      <w:tblPr/>
      <w:tcPr>
        <w:shd w:val="clear" w:color="F2F2F2" w:fill="FFFFFF" w:themeFill="text1" w:themeFillTint="00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F2F2" w:fill="FFFFFF" w:themeFill="text1" w:themeFillTint="00"/>
      </w:tcPr>
    </w:tblStylePr>
    <w:tblStylePr w:type="band1Horz">
      <w:rPr>
        <w:sz w:val="22"/>
      </w:rPr>
      <w:tblPr/>
      <w:tcPr>
        <w:shd w:val="clear" w:color="F2F2F2" w:fill="FFFFFF" w:themeFill="text1" w:themeFillTint="00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FFFFF" w:themeFill="text1" w:themeFillTint="00"/>
      </w:tcPr>
    </w:tblStylePr>
    <w:tblStylePr w:type="band1Horz">
      <w:rPr>
        <w:sz w:val="22"/>
      </w:rPr>
      <w:tblPr/>
      <w:tcPr>
        <w:shd w:val="clear" w:color="F2F2F2" w:fill="FFFFFF" w:themeFill="text1" w:themeFillTint="00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Fill="accent1"/>
      </w:tcPr>
    </w:tblStylePr>
    <w:tblStylePr w:type="firstCol">
      <w:rPr>
        <w:b/>
        <w:sz w:val="22"/>
      </w:rPr>
      <w:tblPr/>
      <w:tcPr>
        <w:shd w:val="clear" w:color="4F81BD" w:fill="4F81BD" w:themeFill="accent1"/>
      </w:tcPr>
    </w:tblStylePr>
    <w:tblStylePr w:type="lastCol">
      <w:rPr>
        <w:b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Fill="accent4"/>
      </w:tcPr>
    </w:tblStylePr>
    <w:tblStylePr w:type="firstCol">
      <w:rPr>
        <w:b/>
        <w:sz w:val="22"/>
      </w:rPr>
      <w:tblPr/>
      <w:tcPr>
        <w:shd w:val="clear" w:color="8064A2" w:fill="8064A2" w:themeFill="accent4"/>
      </w:tcPr>
    </w:tblStylePr>
    <w:tblStylePr w:type="lastCol">
      <w:rPr>
        <w:b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FFFFF" w:themeFill="text1" w:themeFillTint="00"/>
      </w:tcPr>
    </w:tblStylePr>
  </w:style>
  <w:style w:type="table" w:customStyle="1" w:styleId="Lined-Accent1">
    <w:name w:val="Lined - Accent 1"/>
    <w:uiPriority w:val="99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uiPriority w:val="99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uiPriority w:val="99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uiPriority w:val="99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uiPriority w:val="99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uiPriority w:val="99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Pr>
      <w:lang w:eastAsia="ru-RU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lang w:eastAsia="ru-RU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lang w:eastAsia="ru-RU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lang w:eastAsia="ru-RU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lang w:eastAsia="ru-RU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lang w:eastAsia="ru-RU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paragraph" w:customStyle="1" w:styleId="ConsPlusTitle">
    <w:name w:val="ConsPlusTitle"/>
    <w:uiPriority w:val="99"/>
    <w:qFormat/>
    <w:rsid w:val="007A3711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9525"/>
        <a:ln w="25400"/>
        <a:ln w="38100"/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2026-09-03T09:46:00Z</dcterms:created>
  <dcterms:modified xsi:type="dcterms:W3CDTF">2026-09-03T09:46:00Z</dcterms:modified>
  <dc:language>ru-RU</dc:language>
  <cp:version>917504</cp:version>
</cp:coreProperties>
</file>