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6"/>
              </w:rPr>
              <w:t xml:space="preserve">Приказ Департамента природных ресурсов и охраны окружающей среды Томской области от 09.02.2023 N 35</w:t>
              <w:br/>
              <w:t xml:space="preserve">(ред. от 04.03.2026)</w:t>
              <w:br/>
              <w:t xml:space="preserve">"Об утверждении административного регламента предоставления государственной услуги "Выдача разрешения на временные сбросы загрязняющих веществ (за исключением радиоактивных веществ) в водные объекты для действующих стационарных источников и (или) совокупности стационарных источников, расположенных на объекте, оказывающем негативное воздействие на окружающую среду и относящемся к объектам II категории (за исключением случаев получения такими объектами комплексного экологического разрешения) или III категории"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21.08.2026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ПРИРОДНЫХ РЕСУРСОВ И ОХРАНЫ</w:t>
      </w:r>
    </w:p>
    <w:p>
      <w:pPr>
        <w:pStyle w:val="2"/>
        <w:jc w:val="center"/>
      </w:pPr>
      <w:r>
        <w:rPr>
          <w:sz w:val="24"/>
        </w:rPr>
        <w:t xml:space="preserve">ОКРУЖАЮЩЕЙ СРЕДЫ ТОМСКОЙ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9 февраля 2023 г. N 35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"ВЫДАЧА РАЗРЕШЕНИЯ НА ВРЕМЕННЫЕ</w:t>
      </w:r>
    </w:p>
    <w:p>
      <w:pPr>
        <w:pStyle w:val="2"/>
        <w:jc w:val="center"/>
      </w:pPr>
      <w:r>
        <w:rPr>
          <w:sz w:val="24"/>
        </w:rPr>
        <w:t xml:space="preserve">СБРОСЫ ЗАГРЯЗНЯЮЩИХ ВЕЩЕСТВ (ЗА ИСКЛЮЧЕНИЕМ РАДИОАКТИВНЫХ</w:t>
      </w:r>
    </w:p>
    <w:p>
      <w:pPr>
        <w:pStyle w:val="2"/>
        <w:jc w:val="center"/>
      </w:pPr>
      <w:r>
        <w:rPr>
          <w:sz w:val="24"/>
        </w:rPr>
        <w:t xml:space="preserve">ВЕЩЕСТВ) В ВОДНЫЕ ОБЪЕКТЫ ДЛЯ ДЕЙСТВУЮЩИХ СТАЦИОНАРНЫХ</w:t>
      </w:r>
    </w:p>
    <w:p>
      <w:pPr>
        <w:pStyle w:val="2"/>
        <w:jc w:val="center"/>
      </w:pPr>
      <w:r>
        <w:rPr>
          <w:sz w:val="24"/>
        </w:rPr>
        <w:t xml:space="preserve">ИСТОЧНИКОВ И (ИЛИ) СОВОКУПНОСТИ СТАЦИОНАРНЫХ ИСТОЧНИКОВ,</w:t>
      </w:r>
    </w:p>
    <w:p>
      <w:pPr>
        <w:pStyle w:val="2"/>
        <w:jc w:val="center"/>
      </w:pPr>
      <w:r>
        <w:rPr>
          <w:sz w:val="24"/>
        </w:rPr>
        <w:t xml:space="preserve">РАСПОЛОЖЕННЫХ НА ОБЪЕКТЕ, ОКАЗЫВАЮЩЕМ НЕГАТИВНОЕ ВОЗДЕЙСТВИЕ</w:t>
      </w:r>
    </w:p>
    <w:p>
      <w:pPr>
        <w:pStyle w:val="2"/>
        <w:jc w:val="center"/>
      </w:pPr>
      <w:r>
        <w:rPr>
          <w:sz w:val="24"/>
        </w:rPr>
        <w:t xml:space="preserve">НА ОКРУЖАЮЩУЮ СРЕДУ И ОТНОСЯЩЕМСЯ К ОБЪЕКТАМ II КАТЕГОРИИ</w:t>
      </w:r>
    </w:p>
    <w:p>
      <w:pPr>
        <w:pStyle w:val="2"/>
        <w:jc w:val="center"/>
      </w:pPr>
      <w:r>
        <w:rPr>
          <w:sz w:val="24"/>
        </w:rPr>
        <w:t xml:space="preserve">(ЗА ИСКЛЮЧЕНИЕМ СЛУЧАЕВ ПОЛУЧЕНИЯ ТАКИМИ ОБЪЕКТАМИ</w:t>
      </w:r>
    </w:p>
    <w:p>
      <w:pPr>
        <w:pStyle w:val="2"/>
        <w:jc w:val="center"/>
      </w:pPr>
      <w:r>
        <w:rPr>
          <w:sz w:val="24"/>
        </w:rPr>
        <w:t xml:space="preserve">КОМПЛЕКСНОГО ЭКОЛОГИЧЕСКОГО РАЗРЕШЕНИЯ) ИЛИ III КАТЕГОРИИ"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природных ресурсов и охраны окружающей среды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Томской области от 17.07.2024 </w:t>
            </w:r>
            <w:r>
              <w:rPr>
                <w:sz w:val="24"/>
                <w:color w:val="392c69"/>
              </w:rPr>
              <w:t xml:space="preserve">N 109</w:t>
            </w:r>
            <w:r>
              <w:rPr>
                <w:sz w:val="24"/>
                <w:color w:val="392c69"/>
              </w:rPr>
              <w:t xml:space="preserve">, от 20.06.2025 </w:t>
            </w:r>
            <w:r>
              <w:rPr>
                <w:sz w:val="24"/>
                <w:color w:val="392c69"/>
              </w:rPr>
              <w:t xml:space="preserve">N 243</w:t>
            </w:r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04.03.2026 </w:t>
            </w:r>
            <w:r>
              <w:rPr>
                <w:sz w:val="24"/>
                <w:color w:val="392c69"/>
              </w:rPr>
              <w:t xml:space="preserve">N 80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Правительства Российской Федерации от 16.05.2022 N 886 "Об утверждении Правил выдачи разрешения на временные сбросы",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>
      <w:pPr>
        <w:pStyle w:val="0"/>
        <w:jc w:val="both"/>
      </w:pPr>
      <w:r>
        <w:rPr>
          <w:sz w:val="24"/>
        </w:rPr>
        <w:t xml:space="preserve">(преамбула 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природных ресурсов и охраны окружающей среды Томской области от 17.07.2024 N 109)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административный </w:t>
      </w:r>
      <w:hyperlink w:history="0" w:anchor="P40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"Выдача разрешения на временные сбросы загрязняющих веществ (за исключением радиоактивных веществ) в водные объекты для действующих стационарных источников и (или) совокупности стационарных источников, расположенных на объекте, оказывающем негативное воздействие на окружающую среду и относящемся к объектам II категории (за исключением случаев получения такими объектами комплексного экологического разрешения) или III категории"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приказ вступает в силу с даты его официального опубликования.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председателя комитета эколого-экономической экспертизы Департамента природных ресурсов и охраны окружающей среды Томской области.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начальника Департамента</w:t>
      </w:r>
    </w:p>
    <w:p>
      <w:pPr>
        <w:pStyle w:val="0"/>
        <w:jc w:val="right"/>
      </w:pPr>
      <w:r>
        <w:rPr>
          <w:sz w:val="24"/>
        </w:rPr>
        <w:t xml:space="preserve">М.А.КРИВОВ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</w:t>
      </w:r>
    </w:p>
    <w:p>
      <w:pPr>
        <w:pStyle w:val="0"/>
        <w:jc w:val="right"/>
      </w:pPr>
      <w:r>
        <w:rPr>
          <w:sz w:val="24"/>
        </w:rPr>
        <w:t xml:space="preserve">Департамента природных ресурсов и охраны</w:t>
      </w:r>
    </w:p>
    <w:p>
      <w:pPr>
        <w:pStyle w:val="0"/>
        <w:jc w:val="right"/>
      </w:pPr>
      <w:r>
        <w:rPr>
          <w:sz w:val="24"/>
        </w:rPr>
        <w:t xml:space="preserve">окружающей среды Томской области</w:t>
      </w:r>
    </w:p>
    <w:p>
      <w:pPr>
        <w:pStyle w:val="0"/>
        <w:jc w:val="right"/>
      </w:pPr>
      <w:r>
        <w:rPr>
          <w:sz w:val="24"/>
        </w:rPr>
        <w:t xml:space="preserve">от 09.02.2023 N 35</w:t>
      </w:r>
    </w:p>
    <w:p>
      <w:pPr>
        <w:pStyle w:val="0"/>
        <w:jc w:val="both"/>
      </w:pPr>
      <w:r>
        <w:rPr>
          <w:sz w:val="24"/>
        </w:rPr>
      </w:r>
    </w:p>
    <w:bookmarkStart w:id="40" w:name="P40"/>
    <w:bookmarkEnd w:id="40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"ВЫДАЧА РАЗРЕШЕНИЯ</w:t>
      </w:r>
    </w:p>
    <w:p>
      <w:pPr>
        <w:pStyle w:val="2"/>
        <w:jc w:val="center"/>
      </w:pPr>
      <w:r>
        <w:rPr>
          <w:sz w:val="24"/>
        </w:rPr>
        <w:t xml:space="preserve">НА ВРЕМЕННЫЕ СБРОСЫ ЗАГРЯЗНЯЮЩИХ ВЕЩЕСТВ (ЗА ИСКЛЮЧЕНИЕМ</w:t>
      </w:r>
    </w:p>
    <w:p>
      <w:pPr>
        <w:pStyle w:val="2"/>
        <w:jc w:val="center"/>
      </w:pPr>
      <w:r>
        <w:rPr>
          <w:sz w:val="24"/>
        </w:rPr>
        <w:t xml:space="preserve">РАДИОАКТИВНЫХ ВЕЩЕСТВ) В ВОДНЫЕ ОБЪЕКТЫ ДЛЯ ДЕЙСТВУЮЩИХ</w:t>
      </w:r>
    </w:p>
    <w:p>
      <w:pPr>
        <w:pStyle w:val="2"/>
        <w:jc w:val="center"/>
      </w:pPr>
      <w:r>
        <w:rPr>
          <w:sz w:val="24"/>
        </w:rPr>
        <w:t xml:space="preserve">СТАЦИОНАРНЫХ ИСТОЧНИКОВ И (ИЛИ) СОВОКУПНОСТИ СТАЦИОНАРНЫХ</w:t>
      </w:r>
    </w:p>
    <w:p>
      <w:pPr>
        <w:pStyle w:val="2"/>
        <w:jc w:val="center"/>
      </w:pPr>
      <w:r>
        <w:rPr>
          <w:sz w:val="24"/>
        </w:rPr>
        <w:t xml:space="preserve">ИСТОЧНИКОВ, РАСПОЛОЖЕННЫХ НА ОБЪЕКТЕ, ОКАЗЫВАЮЩЕМ НЕГАТИВНОЕ</w:t>
      </w:r>
    </w:p>
    <w:p>
      <w:pPr>
        <w:pStyle w:val="2"/>
        <w:jc w:val="center"/>
      </w:pPr>
      <w:r>
        <w:rPr>
          <w:sz w:val="24"/>
        </w:rPr>
        <w:t xml:space="preserve">ВОЗДЕЙСТВИЕ НА ОКРУЖАЮЩУЮ СРЕДУ И ОТНОСЯЩЕМСЯ К ОБЪЕКТАМ II</w:t>
      </w:r>
    </w:p>
    <w:p>
      <w:pPr>
        <w:pStyle w:val="2"/>
        <w:jc w:val="center"/>
      </w:pPr>
      <w:r>
        <w:rPr>
          <w:sz w:val="24"/>
        </w:rPr>
        <w:t xml:space="preserve">КАТЕГОРИИ (ЗА ИСКЛЮЧЕНИЕМ СЛУЧАЕВ ПОЛУЧЕНИЯ ТАКИМИ ОБЪЕКТАМИ</w:t>
      </w:r>
    </w:p>
    <w:p>
      <w:pPr>
        <w:pStyle w:val="2"/>
        <w:jc w:val="center"/>
      </w:pPr>
      <w:r>
        <w:rPr>
          <w:sz w:val="24"/>
        </w:rPr>
        <w:t xml:space="preserve">КОМПЛЕКСНОГО ЭКОЛОГИЧЕСКОГО РАЗРЕШЕНИЯ) ИЛИ III КАТЕГОРИИ"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природных ресурсов и охраны окружающей среды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Томской области от 20.06.2025 </w:t>
            </w:r>
            <w:r>
              <w:rPr>
                <w:sz w:val="24"/>
                <w:color w:val="392c69"/>
              </w:rPr>
              <w:t xml:space="preserve">N 243</w:t>
            </w:r>
            <w:r>
              <w:rPr>
                <w:sz w:val="24"/>
                <w:color w:val="392c69"/>
              </w:rPr>
              <w:t xml:space="preserve">, от 04.03.2026 </w:t>
            </w:r>
            <w:r>
              <w:rPr>
                <w:sz w:val="24"/>
                <w:color w:val="392c69"/>
              </w:rPr>
              <w:t xml:space="preserve">N 80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административный регламент устанавливает порядок предоставления государственной услуги "Выдача разрешения на временные сбросы загрязняющих веществ (за исключением радиоактивных веществ) в водные объекты для действующих стационарных источников и (или) совокупности стационарных источников, расположенных на объекте, оказывающем негативное воздействие на окружающую среду и относящемся к объектам II категории (за исключением случаев получения такими объектами комплексного экологического разрешения) или III категории" (далее - разрешение на временные сбросы, государственная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С запросом о предоставлении государственной услуги (далее - заявлением) в Департамент природных ресурсов и охраны окружающей среды Томской области (далее - Департамент) могут обратиться юридические лица или индивидуальные предприниматели, осуществляющие хозяйственную и (или) иную деятельность на объекте, оказывающем негативное воздействие на окружающую среду и относящемся к объектам II категории (за исключением случаев получения такими объектами комплексного экологического разрешения) или III категории, подлежащие региональному государственному экологическому контролю (надзору) (далее - заявители).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От имени заявителя с заявлением о предоставлении государственной услуги вправе обратиться представитель заявителя, действующий на основании доверенности, оформленной в соответствии с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Информацию о предоставлении государственной услуги можно получить бесплатно: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официальном сайте Департамента в информационно-телекоммуникационной сети "Интернет" (далее - сеть "Интернет"): </w:t>
      </w:r>
      <w:hyperlink w:history="0" r:id="rId7">
        <w:r>
          <w:rPr>
            <w:sz w:val="24"/>
            <w:color w:val="0000ff"/>
          </w:rPr>
          <w:t xml:space="preserve">www.depnature.tomsk.gov.ru</w:t>
        </w:r>
      </w:hyperlink>
      <w:r>
        <w:rPr>
          <w:sz w:val="24"/>
        </w:rPr>
        <w:t xml:space="preserve">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Департаменте (при личном обращении, по телефону или письменно, в том числе посредством сети "Интернет");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информационном стенде Департамента по адресу: 634041, г. Томск, пр. Кирова, 14, 2 этаж.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Государственная услуга предоставляется Департаментом в соответствии со следующим графиком: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понедельник, вторник, среда, четверг - с 08.00 до 17.00, пятница - с 08.00 до 16.00, перерыв для отдыха и питания - с 12.12 до 13.00, суббота, воскресенье - выходные дни.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Справочные телефоны Департамента: (3822) 90-38-40.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Адрес электронной почты Департамента: dprioosto@gov70.ru.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Информирование (консультирование) по вопросам предоставления государственной услуги осуществляется специалистами отдела водных ресурсов комитета эколого-экономической экспертизы Департамента по телефону: (3822) 90-38-46.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вправе обратиться в ходе личного приема, по телефону в Департамент в целях получения информации о ходе предоставления государственной услуги.</w:t>
      </w:r>
    </w:p>
    <w:bookmarkStart w:id="68" w:name="P68"/>
    <w:bookmarkEnd w:id="6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На сайте Департамента, информационном стенде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текст настоящего административного регламента с приложениями;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перечень лиц, имеющих право на получение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исчерпывающий перечень документов, необходимых для предоставления государственной услуги, требования к оформлению указанных документов, перечень документов, которые заявитель вправе предоставить по собственной инициативе;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исчерпывающий перечень оснований для отказа в приеме документов, необходимых для предоставления государственной услуги, а также оснований для приостановления или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справочная информация (сведения о месте нахождения (адресе), режиме работы, контактных телефонах, электронной почте Департамента).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федеральной государственной информационной системе "Единый портал государственных и муниципальных услуг (функций)" по адресу: </w:t>
      </w:r>
      <w:hyperlink w:history="0" r:id="rId8">
        <w:r>
          <w:rPr>
            <w:sz w:val="24"/>
            <w:color w:val="0000ff"/>
          </w:rPr>
          <w:t xml:space="preserve">gosuslugi.ru</w:t>
        </w:r>
      </w:hyperlink>
      <w:r>
        <w:rPr>
          <w:sz w:val="24"/>
        </w:rPr>
        <w:t xml:space="preserve"> размещается информация о ходе и результатах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Требованиями к информированию заявителей о порядке предоставления государственной услуги являются актуальность и достоверность предоставляемой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При письменном обращении информирование заявителя о порядке предоставления государственной услуги осуществляется в соответствии с нормами Федерального </w:t>
      </w:r>
      <w:r>
        <w:rPr>
          <w:sz w:val="24"/>
        </w:rPr>
        <w:t xml:space="preserve">закона</w:t>
      </w:r>
      <w:r>
        <w:rPr>
          <w:sz w:val="24"/>
        </w:rPr>
        <w:t xml:space="preserve"> от 2 мая 2006 года N 59-ФЗ "О порядке рассмотрения обращений граждан Российской Федерации".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Наименование государственной услуги - Выдача разрешения на временные сбросы загрязняющих веществ (за исключением радиоактивных веществ) в водные объекты для действующих стационарных источников и (или) совокупности стационарных источников, расположенных на объекте, оказывающем негативное воздействие на окружающую среду и относящемся к объектам II категории (за исключением случаев получения такими объектами комплексного экологического разрешения) или III категории.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Государственная услуга предоставляется Департаментом природных ресурсов и охраны окружающей среды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Результатом предоставления государственной услуги является: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разрешение на временные сбросы;</w:t>
      </w:r>
    </w:p>
    <w:p>
      <w:pPr>
        <w:pStyle w:val="0"/>
        <w:jc w:val="both"/>
      </w:pPr>
      <w:r>
        <w:rPr>
          <w:sz w:val="24"/>
        </w:rPr>
        <w:t xml:space="preserve">(пп. 1 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природных ресурсов и охраны окружающей среды Томской области от 04.03.2026 N 80)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продление разрешения на временные сбросы;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переоформление разрешения на временные сбросы;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отказ в предоставлении государственной услуги по основаниям, указанным в </w:t>
      </w:r>
      <w:hyperlink w:history="0" w:anchor="P116" w:tooltip="23. Основанием для отказа в предоставлении государственной услуги по переоформлению разрешения на временные сбросы является:">
        <w:r>
          <w:rPr>
            <w:sz w:val="24"/>
            <w:color w:val="0000ff"/>
          </w:rPr>
          <w:t xml:space="preserve">пунктах 23</w:t>
        </w:r>
      </w:hyperlink>
      <w:r>
        <w:rPr>
          <w:sz w:val="24"/>
        </w:rPr>
        <w:t xml:space="preserve">, </w:t>
      </w:r>
      <w:hyperlink w:history="0" w:anchor="P119" w:tooltip="24. Основанием для выдачи уведомления о прекращении действия разрешения на временные сбросы является:">
        <w:r>
          <w:rPr>
            <w:sz w:val="24"/>
            <w:color w:val="0000ff"/>
          </w:rPr>
          <w:t xml:space="preserve">24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уведомления о прекращении действия разрешения на временные сбросы.</w:t>
      </w:r>
    </w:p>
    <w:p>
      <w:pPr>
        <w:pStyle w:val="0"/>
        <w:jc w:val="both"/>
      </w:pPr>
      <w:r>
        <w:rPr>
          <w:sz w:val="24"/>
        </w:rPr>
        <w:t xml:space="preserve">(пп. 5 в ред. </w:t>
      </w:r>
      <w:r>
        <w:rPr>
          <w:sz w:val="24"/>
        </w:rPr>
        <w:t xml:space="preserve">приказа</w:t>
      </w:r>
      <w:r>
        <w:rPr>
          <w:sz w:val="24"/>
        </w:rPr>
        <w:t xml:space="preserve"> Департамента природных ресурсов и охраны окружающей среды Томской области от 04.03.2026 N 80)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 предоставления государственной услуги оформляется в форме документа на бумажном носителе.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вправе получить результат предоставления государственной услуги на бумажном носителе непосредственно в Департаменте либо по почтовому адресу, указанному в заявлении о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Срок предоставления государственной услуги исчисляется со дня регистрации Департаментом заявления о предоставлении государственной услуги и не должен превышать: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случае рассмотрения заявления на получение разрешения на временные сбросы - 30 календарных дней;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случае рассмотрения заявления на продление разрешения на временные сбросы - 10 рабочих дней;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 случае рассмотрения заявления на переоформление разрешения на временные сбросы - 10 рабочих дней.</w:t>
      </w:r>
    </w:p>
    <w:bookmarkStart w:id="96" w:name="P96"/>
    <w:bookmarkEnd w:id="9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по выдаче разрешения на временные сбросы или продлению разрешения на временные сбросы:</w:t>
      </w:r>
    </w:p>
    <w:bookmarkStart w:id="97" w:name="P97"/>
    <w:bookmarkEnd w:id="9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w:anchor="P190" w:tooltip="ЗАЯВЛЕНИЕ">
        <w:r>
          <w:rPr>
            <w:sz w:val="24"/>
            <w:color w:val="0000ff"/>
          </w:rPr>
          <w:t xml:space="preserve">заявление</w:t>
        </w:r>
      </w:hyperlink>
      <w:r>
        <w:rPr>
          <w:sz w:val="24"/>
        </w:rPr>
        <w:t xml:space="preserve"> по форме согласно приложению N 1 к настоящему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копия плана мероприятий по охране окружающей среды, разработанного в соответствии со </w:t>
      </w:r>
      <w:r>
        <w:rPr>
          <w:sz w:val="24"/>
        </w:rPr>
        <w:t xml:space="preserve">статьей 67.1</w:t>
      </w:r>
      <w:r>
        <w:rPr>
          <w:sz w:val="24"/>
        </w:rPr>
        <w:t xml:space="preserve"> Федерального закона от 10 января 2002 года N 7-ФЗ "Об охране окружающей среды" (далее - Федеральный закон N 7-ФЗ);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копии отчетов о выполнении плана мероприятий по охране окружающей среды (в случае наступления на день подачи заявления срока представления отчета о выполнении плана мероприятий по охране окружающей среды);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копии протоколов исследований сточных вод, выполненных лабораториями, аккредитованными в соответствии с законодательством Российской Федерации об обеспечении единства измерений, при реализации юридическим лицом или индивидуальным предпринимателем программы производственного экологического контроля в соответствии с </w:t>
      </w:r>
      <w:r>
        <w:rPr>
          <w:sz w:val="24"/>
        </w:rPr>
        <w:t xml:space="preserve">пунктом 2 статьи 67</w:t>
      </w:r>
      <w:r>
        <w:rPr>
          <w:sz w:val="24"/>
        </w:rPr>
        <w:t xml:space="preserve"> Федерального закона N 7-ФЗ за последний календарный год, предшествующий дате подачи заявления;</w:t>
      </w:r>
    </w:p>
    <w:bookmarkStart w:id="101" w:name="P101"/>
    <w:bookmarkEnd w:id="10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документ, подтверждающий полномочия лица на подписание без доверенности заявления, указанного в </w:t>
      </w:r>
      <w:hyperlink w:history="0" w:anchor="P97" w:tooltip="1) заявление по форме согласно приложению N 1 к настоящему административному регламенту;">
        <w:r>
          <w:rPr>
            <w:sz w:val="24"/>
            <w:color w:val="0000ff"/>
          </w:rPr>
          <w:t xml:space="preserve">подпункте 1</w:t>
        </w:r>
      </w:hyperlink>
      <w:r>
        <w:rPr>
          <w:sz w:val="24"/>
        </w:rPr>
        <w:t xml:space="preserve"> настоящего пункта (копия решения о назначении или об избрании либо копия приказа о назначении физического лица на должность, в соответствии с которыми такое физическое лицо обладает правом действовать от имени заявителя без доверенности) либо доверенность, в соответствии с которой лицо обладает правом действовать от имени заявителя, с приложением копий документов, подтверждающих полномочия такого лица на выдачу доверенности);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в отношении объектов III категории дополнительно прилагаются расчеты нормативов допустимых сбросов высокотоксичных веществ, веществ, обладающих канцерогенными, мутагенными свойствами (веществ I, II класса опасности), включенных в перечень загрязняющих веществ, в отношении которых применяются меры государственного регулирования в области охраны окружающей среды, установленные в соответствии с </w:t>
      </w:r>
      <w:r>
        <w:rPr>
          <w:sz w:val="24"/>
        </w:rPr>
        <w:t xml:space="preserve">пунктом 2 статьи 4.1</w:t>
      </w:r>
      <w:r>
        <w:rPr>
          <w:sz w:val="24"/>
        </w:rPr>
        <w:t xml:space="preserve">, </w:t>
      </w:r>
      <w:r>
        <w:rPr>
          <w:sz w:val="24"/>
        </w:rPr>
        <w:t xml:space="preserve">статьей 22</w:t>
      </w:r>
      <w:r>
        <w:rPr>
          <w:sz w:val="24"/>
        </w:rPr>
        <w:t xml:space="preserve"> Федерального закона N 7-ФЗ.</w:t>
      </w:r>
    </w:p>
    <w:bookmarkStart w:id="103" w:name="P103"/>
    <w:bookmarkEnd w:id="10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по переоформлению разрешения на временные сбросы: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документы, указанные в </w:t>
      </w:r>
      <w:hyperlink w:history="0" w:anchor="P97" w:tooltip="1) заявление по форме согласно приложению N 1 к настоящему административному регламенту;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w:anchor="P101" w:tooltip="5) документ, подтверждающий полномочия лица на подписание без доверенности заявления, указанного в подпункте 1 настоящего пункта (копия решения о назначении или об избрании либо копия приказа о назначении физического лица на должность, в соответствии с которыми такое физическое лицо обладает правом действовать от имени заявителя без доверенности) либо доверенность, в соответствии с которой лицо обладает правом действовать от имени заявителя, с приложением копий документов, подтверждающих полномочия таког...">
        <w:r>
          <w:rPr>
            <w:sz w:val="24"/>
            <w:color w:val="0000ff"/>
          </w:rPr>
          <w:t xml:space="preserve">5 пункта 15</w:t>
        </w:r>
      </w:hyperlink>
      <w:r>
        <w:rPr>
          <w:sz w:val="24"/>
        </w:rPr>
        <w:t xml:space="preserve">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копии документов, подтверждающие наступление случаев, указанных в </w:t>
      </w:r>
      <w:r>
        <w:rPr>
          <w:sz w:val="24"/>
        </w:rPr>
        <w:t xml:space="preserve">пунктах 22</w:t>
      </w:r>
      <w:r>
        <w:rPr>
          <w:sz w:val="24"/>
        </w:rPr>
        <w:t xml:space="preserve"> и </w:t>
      </w:r>
      <w:r>
        <w:rPr>
          <w:sz w:val="24"/>
        </w:rPr>
        <w:t xml:space="preserve">23</w:t>
      </w:r>
      <w:r>
        <w:rPr>
          <w:sz w:val="24"/>
        </w:rPr>
        <w:t xml:space="preserve"> правил выдачи разрешения на временные сбросы, утвержденных Постановлением Правительства Российской Федерации от 16.05.2022 N 886 (далее - Правила выдачи разрешения на временные сбросы).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Заявитель представляет документы непосредственно в Департамент или направляет почтовым отправлением с описью вложения в адрес Департамента.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Копии прилагаемых документов к заявлению о предоставлении государственной услуги предоставляются с предъявлением подлинников либо заверенными в установленном законодательством Российской Федерации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Документы не должны содержать подчисток либо приписок, зачеркнутых слов и иных не оговоренных в них исправлений, а также повреждений, не позволяющих однозначно истолковать их содержание.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Заявитель вправе представить документы по собственной инициативе, подтверждающие факт постановки на учет заявителя - юридического лица, индивидуального предпринимателя в налоговом органе по месту нахождения на территории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Основания для отказа в приеме заявления и документов, необходимых для предоставления государственной услуги, основания для приостановления предоставления государственной услуги отсутствуют.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Основаниями для отказа в предоставлении государственной услуги по выдаче разрешения на временные сбросы или продлению разрешения на временные сбросы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несоответствие плана мероприятий по охране окружающей среды требованиям </w:t>
      </w:r>
      <w:r>
        <w:rPr>
          <w:sz w:val="24"/>
        </w:rPr>
        <w:t xml:space="preserve">статьи 67.1</w:t>
      </w:r>
      <w:r>
        <w:rPr>
          <w:sz w:val="24"/>
        </w:rPr>
        <w:t xml:space="preserve"> Федерального закона N 7-ФЗ;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указание в качестве конечных показателей плана мероприятий по охране окружающей среды объема или массы сброса загрязняющих веществ, превышающих нормативы допустимых сбросов;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недостижение итоговых показателей плана мероприятий по охране окружающей среды, разработанного заявителем в отношении объектов, оказывающих негативное воздействие на окружающую среду, в отношении которых подана заявка на получение разрешения, по истечении срока реализации такого плана;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неполнота и (или) недостоверность сведений, содержащихся в заявлении, а также непредставление документов, указанных в </w:t>
      </w:r>
      <w:hyperlink w:history="0" w:anchor="P96" w:tooltip="15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по выдаче разрешения на временные сбросы или продлению разрешения на временные сбросы:">
        <w:r>
          <w:rPr>
            <w:sz w:val="24"/>
            <w:color w:val="0000ff"/>
          </w:rPr>
          <w:t xml:space="preserve">пункте 15</w:t>
        </w:r>
      </w:hyperlink>
      <w:r>
        <w:rPr>
          <w:sz w:val="24"/>
        </w:rPr>
        <w:t xml:space="preserve"> настоящего административного регламента, и документов, подтверждающих наступление случаев, указанных в </w:t>
      </w:r>
      <w:r>
        <w:rPr>
          <w:sz w:val="24"/>
        </w:rPr>
        <w:t xml:space="preserve">пунктах 22</w:t>
      </w:r>
      <w:r>
        <w:rPr>
          <w:sz w:val="24"/>
        </w:rPr>
        <w:t xml:space="preserve">, </w:t>
      </w:r>
      <w:r>
        <w:rPr>
          <w:sz w:val="24"/>
        </w:rPr>
        <w:t xml:space="preserve">23</w:t>
      </w:r>
      <w:r>
        <w:rPr>
          <w:sz w:val="24"/>
        </w:rPr>
        <w:t xml:space="preserve"> Правил выдачи разрешения на временные сбросы.</w:t>
      </w:r>
    </w:p>
    <w:bookmarkStart w:id="116" w:name="P116"/>
    <w:bookmarkEnd w:id="11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Основанием для отказа в предоставлении государственной услуги по переоформлению разрешения на временные сбросы является: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несоответствие условиям и основаниям переоформления разрешения на временные сбросы, указанным в </w:t>
      </w:r>
      <w:r>
        <w:rPr>
          <w:sz w:val="24"/>
        </w:rPr>
        <w:t xml:space="preserve">пунктах 22</w:t>
      </w:r>
      <w:r>
        <w:rPr>
          <w:sz w:val="24"/>
        </w:rPr>
        <w:t xml:space="preserve">, </w:t>
      </w:r>
      <w:r>
        <w:rPr>
          <w:sz w:val="24"/>
        </w:rPr>
        <w:t xml:space="preserve">23</w:t>
      </w:r>
      <w:r>
        <w:rPr>
          <w:sz w:val="24"/>
        </w:rPr>
        <w:t xml:space="preserve"> Правил выдачи разрешения на временные сбросы;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неполнота и (или) недостоверность сведений, содержащихся в заявлении, а также непредставление документов, указанных в </w:t>
      </w:r>
      <w:hyperlink w:history="0" w:anchor="P97" w:tooltip="1) заявление по форме согласно приложению N 1 к настоящему административному регламенту;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w:anchor="P101" w:tooltip="5) документ, подтверждающий полномочия лица на подписание без доверенности заявления, указанного в подпункте 1 настоящего пункта (копия решения о назначении или об избрании либо копия приказа о назначении физического лица на должность, в соответствии с которыми такое физическое лицо обладает правом действовать от имени заявителя без доверенности) либо доверенность, в соответствии с которой лицо обладает правом действовать от имени заявителя, с приложением копий документов, подтверждающих полномочия таког...">
        <w:r>
          <w:rPr>
            <w:sz w:val="24"/>
            <w:color w:val="0000ff"/>
          </w:rPr>
          <w:t xml:space="preserve">5 пункта 15</w:t>
        </w:r>
      </w:hyperlink>
      <w:r>
        <w:rPr>
          <w:sz w:val="24"/>
        </w:rPr>
        <w:t xml:space="preserve">, </w:t>
      </w:r>
      <w:hyperlink w:history="0" w:anchor="P103" w:tooltip="16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по переоформлению разрешения на временные сбросы:">
        <w:r>
          <w:rPr>
            <w:sz w:val="24"/>
            <w:color w:val="0000ff"/>
          </w:rPr>
          <w:t xml:space="preserve">пункте 16</w:t>
        </w:r>
      </w:hyperlink>
      <w:r>
        <w:rPr>
          <w:sz w:val="24"/>
        </w:rPr>
        <w:t xml:space="preserve"> настоящего административного регламента, и документов, подтверждающих наступление случаев, указанных в </w:t>
      </w:r>
      <w:r>
        <w:rPr>
          <w:sz w:val="24"/>
        </w:rPr>
        <w:t xml:space="preserve">пунктах 22</w:t>
      </w:r>
      <w:r>
        <w:rPr>
          <w:sz w:val="24"/>
        </w:rPr>
        <w:t xml:space="preserve">, </w:t>
      </w:r>
      <w:r>
        <w:rPr>
          <w:sz w:val="24"/>
        </w:rPr>
        <w:t xml:space="preserve">23</w:t>
      </w:r>
      <w:r>
        <w:rPr>
          <w:sz w:val="24"/>
        </w:rPr>
        <w:t xml:space="preserve"> Правил выдачи разрешения на временные сбросы.</w:t>
      </w:r>
    </w:p>
    <w:bookmarkStart w:id="119" w:name="P119"/>
    <w:bookmarkEnd w:id="11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Основанием для выдачи уведомления о прекращении действия разрешения на временные сбросы является: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невыполнение юридическим лицом, индивидуальным предпринимателем, осуществляющими хозяйственную и (или) иную деятельность на объекте II и (или) III категории, предусмотренных планом мероприятий по охране окружающей среды мероприятий за предыдущий год, предшествующий году, в котором продлевается срок действия разрешения на временные сбросы, в части уменьшения объема или массы сбросов загрязняющих веществ в водные объекты;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недостижение установленных планом мероприятий (этапом плана мероприятий) по охране окружающей среды показателей уменьшения сбросов загрязняющих веществ в водные объекты по состоянию на текущую дату продления разрешения на временные сбросы;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наступление обстоятельств, являющихся основанием для расчета новых нормативов допустимых сбросов загрязняющих веществ в водные объекты для водопользователей, предусмотренных методиками и (или) методами разработки нормативов допустимых сбросов, утвержденными в соответствии с </w:t>
      </w:r>
      <w:r>
        <w:rPr>
          <w:sz w:val="24"/>
        </w:rPr>
        <w:t xml:space="preserve">пунктом 6 статьи 22</w:t>
      </w:r>
      <w:r>
        <w:rPr>
          <w:sz w:val="24"/>
        </w:rPr>
        <w:t xml:space="preserve"> Федерального закона N 7-ФЗ (за исключением случаев, когда наступление указанных обстоятельств произошло непосредственно в результате реализации плана мероприятий по охране окружающей среды).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Государственная услуга предоставляется Департаментом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Максимальный срок ожидания в очереди при подаче заявления о предоставлении государственной услуги и при получении результата предоставления государственной услуги в Департаменте не превышает 15 минут на каждого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Заявление о предоставлении государственной услуги регистрируется в Департаменте не позднее одного рабочего дня со дня поступления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 Департамента должно быть оборудовано отдельным входом для свободного доступа в помещение;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 входе в здание Департамента оборудуется информационная табличка с указанием наименования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помещения Департамента должны соответствовать санитарно-гигиеническим требованиям и требованиям техники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присутственные места должны быть оборудованы противопожарной системой и средствами пожаротушения, системой охраны;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history="0" w:anchor="P68" w:tooltip="7. На сайте Департамента, информационном стенде размещается следующая информация:">
        <w:r>
          <w:rPr>
            <w:sz w:val="24"/>
            <w:color w:val="0000ff"/>
          </w:rPr>
          <w:t xml:space="preserve">пункте 7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Перечень показателей качества и доступности государственной услуги размещается на официальном сайте Департамента.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природных ресурсов и охраны окружающей среды Томской области от 04.03.2026 N 80)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Показателями доступности и качества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открытость информации о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возможность выбора заявителем формы обращения за предоставлением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обоснованность отказов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возможность досудебного (внесудебного) рассмотрения жалоб;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отсутствие удовлетворенных жалоб со стороны заявителя по результатам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Требования к помещениям, в которых предоставляется государственная услуга, размещаются на официальном сайте Департамента.</w:t>
      </w:r>
    </w:p>
    <w:p>
      <w:pPr>
        <w:pStyle w:val="0"/>
        <w:jc w:val="both"/>
      </w:pPr>
      <w:r>
        <w:rPr>
          <w:sz w:val="24"/>
        </w:rPr>
        <w:t xml:space="preserve">(абзац 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природных ресурсов и охраны окружающей среды Томской области от 04.03.2026 N 80)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Исправление допущенных опечаток и ошибок в выданных в результате предоставления государственной услуги документах осуществляется Департаментом при получении заявления (в свободной форме) заявителя об исправлении опечаток и (или) ошибок, допущенных в выданных в результате предоставления государственной услуги документах.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Способы информирования заявителя об изменении статуса</w:t>
      </w:r>
    </w:p>
    <w:p>
      <w:pPr>
        <w:pStyle w:val="2"/>
        <w:jc w:val="center"/>
      </w:pPr>
      <w:r>
        <w:rPr>
          <w:sz w:val="24"/>
        </w:rPr>
        <w:t xml:space="preserve">рассмотрения запроса о предоставлении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(введен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природных ресурсов и охраны</w:t>
      </w:r>
    </w:p>
    <w:p>
      <w:pPr>
        <w:pStyle w:val="0"/>
        <w:jc w:val="center"/>
      </w:pPr>
      <w:r>
        <w:rPr>
          <w:sz w:val="24"/>
        </w:rPr>
        <w:t xml:space="preserve">окружающей среды Томской области от 04.03.2026 N 80)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32.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непосредственно в Департаменте, расположенном по адресу: 634041, г. Томск, пр. Кирова, 14, 2 этаж;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адресу электронной почты Департамента: dprioosto@gov70.ru.;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телефону отдела водных ресурсов комитета эколого-экономической экспертизы Департамента: (3822) 90-38-46.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4. Иные требования к предоставлению государственной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(введен </w:t>
      </w:r>
      <w:r>
        <w:rPr>
          <w:sz w:val="24"/>
        </w:rPr>
        <w:t xml:space="preserve">приказом</w:t>
      </w:r>
      <w:r>
        <w:rPr>
          <w:sz w:val="24"/>
        </w:rPr>
        <w:t xml:space="preserve"> Департамента природных ресурсов и охраны</w:t>
      </w:r>
    </w:p>
    <w:p>
      <w:pPr>
        <w:pStyle w:val="0"/>
        <w:jc w:val="center"/>
      </w:pPr>
      <w:r>
        <w:rPr>
          <w:sz w:val="24"/>
        </w:rPr>
        <w:t xml:space="preserve">окружающей среды Томской области от 04.03.2026 N 80)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33. Услуги, которые являются необходимыми и обязательными для предоставления государственной услуги, отсутствуют.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"Выдача разрешения</w:t>
      </w:r>
    </w:p>
    <w:p>
      <w:pPr>
        <w:pStyle w:val="0"/>
        <w:jc w:val="right"/>
      </w:pPr>
      <w:r>
        <w:rPr>
          <w:sz w:val="24"/>
        </w:rPr>
        <w:t xml:space="preserve">на временные сбросы загрязняющих веществ (за исключением</w:t>
      </w:r>
    </w:p>
    <w:p>
      <w:pPr>
        <w:pStyle w:val="0"/>
        <w:jc w:val="right"/>
      </w:pPr>
      <w:r>
        <w:rPr>
          <w:sz w:val="24"/>
        </w:rPr>
        <w:t xml:space="preserve">радиоактивных веществ) в водные объекты для действующих</w:t>
      </w:r>
    </w:p>
    <w:p>
      <w:pPr>
        <w:pStyle w:val="0"/>
        <w:jc w:val="right"/>
      </w:pPr>
      <w:r>
        <w:rPr>
          <w:sz w:val="24"/>
        </w:rPr>
        <w:t xml:space="preserve">стационарных источников и (или) совокупности стационарных</w:t>
      </w:r>
    </w:p>
    <w:p>
      <w:pPr>
        <w:pStyle w:val="0"/>
        <w:jc w:val="right"/>
      </w:pPr>
      <w:r>
        <w:rPr>
          <w:sz w:val="24"/>
        </w:rPr>
        <w:t xml:space="preserve">источников, расположенных на объекте, оказывающем негативное</w:t>
      </w:r>
    </w:p>
    <w:p>
      <w:pPr>
        <w:pStyle w:val="0"/>
        <w:jc w:val="right"/>
      </w:pPr>
      <w:r>
        <w:rPr>
          <w:sz w:val="24"/>
        </w:rPr>
        <w:t xml:space="preserve">воздействие на окружающую среду и относящемся к объектам II</w:t>
      </w:r>
    </w:p>
    <w:p>
      <w:pPr>
        <w:pStyle w:val="0"/>
        <w:jc w:val="right"/>
      </w:pPr>
      <w:r>
        <w:rPr>
          <w:sz w:val="24"/>
        </w:rPr>
        <w:t xml:space="preserve">категории (за исключением случаев получения такими объектами</w:t>
      </w:r>
    </w:p>
    <w:p>
      <w:pPr>
        <w:pStyle w:val="0"/>
        <w:jc w:val="right"/>
      </w:pPr>
      <w:r>
        <w:rPr>
          <w:sz w:val="24"/>
        </w:rPr>
        <w:t xml:space="preserve">комплексного экологического разрешения) или III категории"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665"/>
        <w:gridCol w:w="405"/>
        <w:gridCol w:w="1814"/>
        <w:gridCol w:w="397"/>
        <w:gridCol w:w="3742"/>
      </w:tblGrid>
      <w:tr>
        <w:tc>
          <w:tcPr>
            <w:gridSpan w:val="5"/>
            <w:tcW w:w="902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(форма)</w:t>
            </w:r>
          </w:p>
        </w:tc>
      </w:tr>
      <w:tr>
        <w:tc>
          <w:tcPr>
            <w:gridSpan w:val="3"/>
            <w:tcW w:w="48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Начальнику Департамента природных ресурсов и охраны окружающей среды Томской области</w:t>
            </w:r>
          </w:p>
        </w:tc>
      </w:tr>
      <w:tr>
        <w:tc>
          <w:tcPr>
            <w:gridSpan w:val="5"/>
            <w:tcW w:w="9023" w:type="dxa"/>
            <w:tcBorders>
              <w:top w:val="nil"/>
              <w:left w:val="nil"/>
              <w:bottom w:val="nil"/>
              <w:right w:val="nil"/>
            </w:tcBorders>
          </w:tcPr>
          <w:bookmarkStart w:id="190" w:name="P190"/>
          <w:bookmarkEnd w:id="190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на получение (продление, переоформление) разрешения на временные сбросы загрязняющих веществ (за исключением радиоактивных веществ) в водные объекты</w:t>
            </w:r>
          </w:p>
        </w:tc>
      </w:tr>
      <w:tr>
        <w:tc>
          <w:tcPr>
            <w:gridSpan w:val="5"/>
            <w:tcW w:w="902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Наименование юридического лица (индивидуального предпринимателя)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(полное и сокращенное (при наличии) наименования юридического лица,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ф.и.о. индивидуального предпринимателя и его паспортные данные)</w:t>
            </w:r>
          </w:p>
        </w:tc>
      </w:tr>
      <w:tr>
        <w:tc>
          <w:tcPr>
            <w:gridSpan w:val="5"/>
            <w:tcW w:w="902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Код объекта, оказывающего негативное воздействие на окружающую среду, в соответствии с </w:t>
            </w:r>
            <w:r>
              <w:rPr>
                <w:sz w:val="24"/>
              </w:rPr>
              <w:t xml:space="preserve">пунктами 4</w:t>
            </w:r>
            <w:r>
              <w:rPr>
                <w:sz w:val="24"/>
              </w:rPr>
              <w:t xml:space="preserve"> и </w:t>
            </w:r>
            <w:r>
              <w:rPr>
                <w:sz w:val="24"/>
              </w:rPr>
              <w:t xml:space="preserve">5 статьи 69.2</w:t>
            </w:r>
            <w:r>
              <w:rPr>
                <w:sz w:val="24"/>
              </w:rPr>
              <w:t xml:space="preserve"> Федерального закона "Об охране окружающей среды"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</w:tc>
      </w:tr>
      <w:tr>
        <w:tc>
          <w:tcPr>
            <w:gridSpan w:val="5"/>
            <w:tcW w:w="902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Направляем на рассмотрение документы для выдачи (продления, переоформления) разрешения на временные сбросы загрязняющих веществ (за исключением радиоактивных веществ) в водные объекты: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1. ____________________________________________________________________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2. ____________________________________________________________________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(опись представляемых документов)</w:t>
            </w:r>
          </w:p>
        </w:tc>
      </w:tr>
      <w:tr>
        <w:tc>
          <w:tcPr>
            <w:tcW w:w="266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1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4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266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(должность руководителя)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81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 руководителя)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74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(расшифровка подписи)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"Выдача разрешения</w:t>
      </w:r>
    </w:p>
    <w:p>
      <w:pPr>
        <w:pStyle w:val="0"/>
        <w:jc w:val="right"/>
      </w:pPr>
      <w:r>
        <w:rPr>
          <w:sz w:val="24"/>
        </w:rPr>
        <w:t xml:space="preserve">на временные сбросы загрязняющих веществ (за исключением</w:t>
      </w:r>
    </w:p>
    <w:p>
      <w:pPr>
        <w:pStyle w:val="0"/>
        <w:jc w:val="right"/>
      </w:pPr>
      <w:r>
        <w:rPr>
          <w:sz w:val="24"/>
        </w:rPr>
        <w:t xml:space="preserve">радиоактивных веществ) в водные объекты для действующих</w:t>
      </w:r>
    </w:p>
    <w:p>
      <w:pPr>
        <w:pStyle w:val="0"/>
        <w:jc w:val="right"/>
      </w:pPr>
      <w:r>
        <w:rPr>
          <w:sz w:val="24"/>
        </w:rPr>
        <w:t xml:space="preserve">стационарных источников и (или) совокупности стационарных</w:t>
      </w:r>
    </w:p>
    <w:p>
      <w:pPr>
        <w:pStyle w:val="0"/>
        <w:jc w:val="right"/>
      </w:pPr>
      <w:r>
        <w:rPr>
          <w:sz w:val="24"/>
        </w:rPr>
        <w:t xml:space="preserve">источников, расположенных на объекте, оказывающем негативное</w:t>
      </w:r>
    </w:p>
    <w:p>
      <w:pPr>
        <w:pStyle w:val="0"/>
        <w:jc w:val="right"/>
      </w:pPr>
      <w:r>
        <w:rPr>
          <w:sz w:val="24"/>
        </w:rPr>
        <w:t xml:space="preserve">воздействие на окружающую среду и относящемся к объектам II</w:t>
      </w:r>
    </w:p>
    <w:p>
      <w:pPr>
        <w:pStyle w:val="0"/>
        <w:jc w:val="right"/>
      </w:pPr>
      <w:r>
        <w:rPr>
          <w:sz w:val="24"/>
        </w:rPr>
        <w:t xml:space="preserve">категории (за исключением случаев получения такими объектами</w:t>
      </w:r>
    </w:p>
    <w:p>
      <w:pPr>
        <w:pStyle w:val="0"/>
        <w:jc w:val="right"/>
      </w:pPr>
      <w:r>
        <w:rPr>
          <w:sz w:val="24"/>
        </w:rPr>
        <w:t xml:space="preserve">комплексного экологического разрешения) или III категории"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(форма)</w:t>
      </w:r>
    </w:p>
    <w:p>
      <w:pPr>
        <w:pStyle w:val="1"/>
        <w:jc w:val="both"/>
      </w:pPr>
      <w:r>
        <w:rPr>
          <w:sz w:val="20"/>
        </w:rPr>
        <w:t xml:space="preserve">                                РАЗРЕШЕНИЕ</w:t>
      </w:r>
    </w:p>
    <w:p>
      <w:pPr>
        <w:pStyle w:val="1"/>
        <w:jc w:val="both"/>
      </w:pPr>
      <w:r>
        <w:rPr>
          <w:sz w:val="20"/>
        </w:rPr>
        <w:t xml:space="preserve">                 на временные сбросы загрязняющих веществ</w:t>
      </w:r>
    </w:p>
    <w:p>
      <w:pPr>
        <w:pStyle w:val="1"/>
        <w:jc w:val="both"/>
      </w:pPr>
      <w:r>
        <w:rPr>
          <w:sz w:val="20"/>
        </w:rPr>
        <w:t xml:space="preserve">          (за исключением радиоактивных веществ) в водные объекты</w:t>
      </w:r>
    </w:p>
    <w:p>
      <w:pPr>
        <w:pStyle w:val="1"/>
        <w:jc w:val="both"/>
      </w:pPr>
      <w:r>
        <w:rPr>
          <w:sz w:val="20"/>
        </w:rPr>
        <w:t xml:space="preserve">       Разрешение от __________ N 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Наименование   юридического лица  или  индивидуального  предпринимателя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(полное и сокращенное (при наличии) наименования юридического лица,</w:t>
      </w:r>
    </w:p>
    <w:p>
      <w:pPr>
        <w:pStyle w:val="1"/>
        <w:jc w:val="both"/>
      </w:pPr>
      <w:r>
        <w:rPr>
          <w:sz w:val="20"/>
        </w:rPr>
        <w:t xml:space="preserve">организационно-правовая форма, ф.и.о. индивидуального предпринимателя и его</w:t>
      </w:r>
    </w:p>
    <w:p>
      <w:pPr>
        <w:pStyle w:val="1"/>
        <w:jc w:val="both"/>
      </w:pPr>
      <w:r>
        <w:rPr>
          <w:sz w:val="20"/>
        </w:rPr>
        <w:t xml:space="preserve">                            паспортные данные)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Код объекта, оказывающего негативное воздействие на окружающую среду, в</w:t>
      </w:r>
    </w:p>
    <w:p>
      <w:pPr>
        <w:pStyle w:val="1"/>
        <w:jc w:val="both"/>
      </w:pPr>
      <w:r>
        <w:rPr>
          <w:sz w:val="20"/>
        </w:rPr>
        <w:t xml:space="preserve">соответствии  с  </w:t>
      </w:r>
      <w:r>
        <w:rPr>
          <w:sz w:val="20"/>
        </w:rPr>
        <w:t xml:space="preserve">пунктами  4</w:t>
      </w:r>
      <w:r>
        <w:rPr>
          <w:sz w:val="20"/>
        </w:rPr>
        <w:t xml:space="preserve"> и </w:t>
      </w:r>
      <w:r>
        <w:rPr>
          <w:sz w:val="20"/>
        </w:rPr>
        <w:t xml:space="preserve">5 статьи 69.2</w:t>
      </w:r>
      <w:r>
        <w:rPr>
          <w:sz w:val="20"/>
        </w:rPr>
        <w:t xml:space="preserve"> Федерального закона "Об охране</w:t>
      </w:r>
    </w:p>
    <w:p>
      <w:pPr>
        <w:pStyle w:val="1"/>
        <w:jc w:val="both"/>
      </w:pPr>
      <w:r>
        <w:rPr>
          <w:sz w:val="20"/>
        </w:rPr>
        <w:t xml:space="preserve">окружающей среды" 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Разрешается осуществлять временный сброс загрязняющих веществ в составе</w:t>
      </w:r>
    </w:p>
    <w:p>
      <w:pPr>
        <w:pStyle w:val="1"/>
        <w:jc w:val="both"/>
      </w:pPr>
      <w:r>
        <w:rPr>
          <w:sz w:val="20"/>
        </w:rPr>
        <w:t xml:space="preserve">сточных и (или) дренажных вод:</w:t>
      </w:r>
    </w:p>
    <w:p>
      <w:pPr>
        <w:pStyle w:val="1"/>
        <w:jc w:val="both"/>
      </w:pPr>
      <w:r>
        <w:rPr>
          <w:sz w:val="20"/>
        </w:rPr>
        <w:t xml:space="preserve">    по выпускам N ___________ в период с _____________ по ___________.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(дата)           (дата)</w:t>
      </w:r>
    </w:p>
    <w:p>
      <w:pPr>
        <w:pStyle w:val="1"/>
        <w:jc w:val="both"/>
      </w:pPr>
      <w:r>
        <w:rPr>
          <w:sz w:val="20"/>
        </w:rPr>
        <w:t xml:space="preserve">    Сведения  о ранее выданных разрешениях на временные сбросы загрязняющих</w:t>
      </w:r>
    </w:p>
    <w:p>
      <w:pPr>
        <w:pStyle w:val="1"/>
        <w:jc w:val="both"/>
      </w:pPr>
      <w:r>
        <w:rPr>
          <w:sz w:val="20"/>
        </w:rPr>
        <w:t xml:space="preserve">веществ  (за  исключением радиоактивных веществ) в водные объекты (в случае</w:t>
      </w:r>
    </w:p>
    <w:p>
      <w:pPr>
        <w:pStyle w:val="1"/>
        <w:jc w:val="both"/>
      </w:pPr>
      <w:r>
        <w:rPr>
          <w:sz w:val="20"/>
        </w:rPr>
        <w:t xml:space="preserve">продления разрешения):</w:t>
      </w:r>
    </w:p>
    <w:p>
      <w:pPr>
        <w:pStyle w:val="1"/>
        <w:jc w:val="both"/>
      </w:pPr>
      <w:r>
        <w:rPr>
          <w:sz w:val="20"/>
        </w:rPr>
        <w:t xml:space="preserve">    разрешение  от  ___________  N  ____________  с  указанием разрешенного</w:t>
      </w:r>
    </w:p>
    <w:p>
      <w:pPr>
        <w:pStyle w:val="1"/>
        <w:jc w:val="both"/>
      </w:pPr>
      <w:r>
        <w:rPr>
          <w:sz w:val="20"/>
        </w:rPr>
        <w:t xml:space="preserve">периода  временного  сброса  загрязняющих веществ в составе сточных и (или)</w:t>
      </w:r>
    </w:p>
    <w:p>
      <w:pPr>
        <w:pStyle w:val="1"/>
        <w:jc w:val="both"/>
      </w:pPr>
      <w:r>
        <w:rPr>
          <w:sz w:val="20"/>
        </w:rPr>
        <w:t xml:space="preserve">дренажных вод по выпускам N ___________ в период с ________ по ___________.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(дата)        (дата)</w:t>
      </w:r>
    </w:p>
    <w:p>
      <w:pPr>
        <w:pStyle w:val="1"/>
        <w:jc w:val="both"/>
      </w:pPr>
      <w:r>
        <w:rPr>
          <w:sz w:val="20"/>
        </w:rPr>
        <w:t xml:space="preserve">    </w:t>
      </w:r>
      <w:hyperlink w:history="0" w:anchor="P277" w:tooltip="Перечень и масса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 загрязняющих  веществ и масса временно разрешенных сбросов по</w:t>
      </w:r>
    </w:p>
    <w:p>
      <w:pPr>
        <w:pStyle w:val="1"/>
        <w:jc w:val="both"/>
      </w:pPr>
      <w:r>
        <w:rPr>
          <w:sz w:val="20"/>
        </w:rPr>
        <w:t xml:space="preserve">каждому  из  (____________  штук)  выпусков сточных вод на каждый из этапов</w:t>
      </w:r>
    </w:p>
    <w:p>
      <w:pPr>
        <w:pStyle w:val="1"/>
        <w:jc w:val="both"/>
      </w:pPr>
      <w:r>
        <w:rPr>
          <w:sz w:val="20"/>
        </w:rPr>
        <w:t xml:space="preserve">реализации  плана  мероприятий  по  охране  окружающей  среды  с  указанием</w:t>
      </w:r>
    </w:p>
    <w:p>
      <w:pPr>
        <w:pStyle w:val="1"/>
        <w:jc w:val="both"/>
      </w:pPr>
      <w:r>
        <w:rPr>
          <w:sz w:val="20"/>
        </w:rPr>
        <w:t xml:space="preserve">календарной  даты  начала  и  окончания  этапа  указаны  в  приложении  (на</w:t>
      </w:r>
    </w:p>
    <w:p>
      <w:pPr>
        <w:pStyle w:val="1"/>
        <w:jc w:val="both"/>
      </w:pPr>
      <w:r>
        <w:rPr>
          <w:sz w:val="20"/>
        </w:rPr>
        <w:t xml:space="preserve">___________  листах) к настоящему разрешению, которое является неотъемлемой</w:t>
      </w:r>
    </w:p>
    <w:p>
      <w:pPr>
        <w:pStyle w:val="1"/>
        <w:jc w:val="both"/>
      </w:pPr>
      <w:r>
        <w:rPr>
          <w:sz w:val="20"/>
        </w:rPr>
        <w:t xml:space="preserve">частью разрешения.</w:t>
      </w:r>
    </w:p>
    <w:p>
      <w:pPr>
        <w:pStyle w:val="1"/>
        <w:jc w:val="both"/>
      </w:pPr>
      <w:r>
        <w:rPr>
          <w:sz w:val="20"/>
        </w:rPr>
        <w:t xml:space="preserve">_______________________   ___________________   ___________________________</w:t>
      </w:r>
    </w:p>
    <w:p>
      <w:pPr>
        <w:pStyle w:val="1"/>
        <w:jc w:val="both"/>
      </w:pPr>
      <w:r>
        <w:rPr>
          <w:sz w:val="20"/>
        </w:rPr>
        <w:t xml:space="preserve">    (должность)                (подпись)           (расшифровка подписи)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М.П. (при наличии)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2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разрешению</w:t>
      </w:r>
    </w:p>
    <w:p>
      <w:pPr>
        <w:pStyle w:val="0"/>
        <w:jc w:val="right"/>
      </w:pPr>
      <w:r>
        <w:rPr>
          <w:sz w:val="24"/>
        </w:rPr>
        <w:t xml:space="preserve">на временные сбросы загрязняющих веществ</w:t>
      </w:r>
    </w:p>
    <w:p>
      <w:pPr>
        <w:pStyle w:val="0"/>
        <w:jc w:val="right"/>
      </w:pPr>
      <w:r>
        <w:rPr>
          <w:sz w:val="24"/>
        </w:rPr>
        <w:t xml:space="preserve">(за исключением радиоактивных веществ) в водные объекты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14"/>
      </w:tblGrid>
      <w:tr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(форма)</w:t>
            </w:r>
          </w:p>
        </w:tc>
      </w:tr>
      <w:tr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bookmarkStart w:id="277" w:name="P277"/>
          <w:bookmarkEnd w:id="277"/>
          <w:p>
            <w:pPr>
              <w:pStyle w:val="0"/>
              <w:jc w:val="center"/>
            </w:pPr>
            <w:r>
              <w:rPr>
                <w:sz w:val="24"/>
              </w:rPr>
              <w:t xml:space="preserve">Перечень и масса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загрязняющих веществ, разрешенных к сбросу в водные объекты</w:t>
            </w:r>
          </w:p>
        </w:tc>
      </w:tr>
      <w:tr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</w:pPr>
            <w:r>
              <w:rPr>
                <w:sz w:val="24"/>
              </w:rPr>
              <w:t xml:space="preserve">(наименование водного объекта)</w:t>
            </w:r>
          </w:p>
          <w:p>
            <w:pPr>
              <w:pStyle w:val="0"/>
            </w:pPr>
            <w:r>
              <w:rPr>
                <w:sz w:val="24"/>
              </w:rPr>
              <w:t xml:space="preserve">по выпуску N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(местоположение)</w:t>
            </w:r>
          </w:p>
          <w:p>
            <w:pPr>
              <w:pStyle w:val="0"/>
            </w:pPr>
            <w:r>
              <w:rPr>
                <w:sz w:val="24"/>
              </w:rPr>
              <w:t xml:space="preserve">утвержденный расход сточных вод, м</w:t>
            </w:r>
            <w:r>
              <w:rPr>
                <w:sz w:val="24"/>
                <w:vertAlign w:val="superscript"/>
              </w:rPr>
              <w:t xml:space="preserve">3</w:t>
            </w:r>
            <w:r>
              <w:rPr>
                <w:sz w:val="24"/>
              </w:rPr>
              <w:t xml:space="preserve">/час</w:t>
            </w:r>
          </w:p>
          <w:p>
            <w:pPr>
              <w:pStyle w:val="0"/>
            </w:pPr>
            <w:r>
              <w:rPr>
                <w:sz w:val="24"/>
              </w:rPr>
              <w:t xml:space="preserve">_________________________________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"/>
        <w:gridCol w:w="1639"/>
        <w:gridCol w:w="1624"/>
        <w:gridCol w:w="1309"/>
        <w:gridCol w:w="340"/>
        <w:gridCol w:w="340"/>
        <w:gridCol w:w="340"/>
        <w:gridCol w:w="340"/>
        <w:gridCol w:w="340"/>
        <w:gridCol w:w="1624"/>
        <w:gridCol w:w="1309"/>
        <w:gridCol w:w="340"/>
        <w:gridCol w:w="340"/>
        <w:gridCol w:w="340"/>
        <w:gridCol w:w="340"/>
        <w:gridCol w:w="340"/>
      </w:tblGrid>
      <w:tr>
        <w:tc>
          <w:tcPr>
            <w:tcW w:w="454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639" w:type="dxa"/>
            <w:vAlign w:val="center"/>
            <w:vMerge w:val="restart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Наименование загрязняющего вещества</w:t>
            </w:r>
          </w:p>
        </w:tc>
        <w:tc>
          <w:tcPr>
            <w:tcW w:w="1624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Допустимая концентрация загрязняющего вещества на выпуске сточных и (или) дренажных вод в пределах норматива допустимого сброса, мг/дм</w:t>
            </w:r>
            <w:r>
              <w:rPr>
                <w:sz w:val="24"/>
                <w:vertAlign w:val="superscript"/>
              </w:rPr>
              <w:t xml:space="preserve">3</w:t>
            </w:r>
          </w:p>
        </w:tc>
        <w:tc>
          <w:tcPr>
            <w:gridSpan w:val="6"/>
            <w:tcW w:w="300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Разрешенный сброс загрязняющего вещества в пределах норматива допустимого сброса, т/год</w:t>
            </w:r>
          </w:p>
        </w:tc>
        <w:tc>
          <w:tcPr>
            <w:tcW w:w="1624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Допустимая концентрация загрязняющего вещества на выпуске сточных и (или) дренажных вод в пределах временно разрешенного сброса, мг/дм</w:t>
            </w:r>
            <w:r>
              <w:rPr>
                <w:sz w:val="24"/>
                <w:vertAlign w:val="superscript"/>
              </w:rPr>
              <w:t xml:space="preserve">3</w:t>
            </w:r>
          </w:p>
        </w:tc>
        <w:tc>
          <w:tcPr>
            <w:gridSpan w:val="6"/>
            <w:tcW w:w="3009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Разрешенный сброс загрязняющего вещества в пределах временно разрешенного сброса, т/год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1309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т/год (на период действия разрешения на временные сбросы)</w:t>
            </w:r>
          </w:p>
        </w:tc>
        <w:tc>
          <w:tcPr>
            <w:gridSpan w:val="5"/>
            <w:tcW w:w="170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 разбивкой по кварталам, т</w:t>
            </w:r>
          </w:p>
        </w:tc>
        <w:tc>
          <w:tcPr>
            <w:vMerge w:val="continue"/>
          </w:tcPr>
          <w:p/>
        </w:tc>
        <w:tc>
          <w:tcPr>
            <w:tcW w:w="1309" w:type="dxa"/>
            <w:vAlign w:val="center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т/год (на период действия разрешения на временные сбросы)</w:t>
            </w:r>
          </w:p>
        </w:tc>
        <w:tc>
          <w:tcPr>
            <w:gridSpan w:val="5"/>
            <w:tcW w:w="1700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с разбивкой по кварталам, т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2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170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2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30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3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2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170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62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6"/>
            <w:tcW w:w="3009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sectPr>
          <w:headerReference w:type="default" r:id="rId9"/>
          <w:headerReference w:type="first" r:id="rId9"/>
          <w:footerReference w:type="default" r:id="rId10"/>
          <w:footerReference w:type="first" r:id="rId10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762"/>
        <w:gridCol w:w="1247"/>
        <w:gridCol w:w="340"/>
        <w:gridCol w:w="1701"/>
      </w:tblGrid>
      <w:tr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Начальник отдела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4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(ф.и.о.)</w:t>
            </w:r>
          </w:p>
        </w:tc>
      </w:tr>
      <w:tr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Ответственный исполнитель</w:t>
            </w:r>
          </w:p>
        </w:tc>
        <w:tc>
          <w:tcPr>
            <w:tcW w:w="1247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4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(ф.и.о.)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природных ресурсов и охраны окружающей среды Томской области от 09.02.2023 N 35</w:t>
            <w:br/>
            <w:t>(ред. от 04.03.2026)...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21.08.2026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природных ресурсов и охраны окружающей среды Томской области от 09.02.2023 N 35</w:t>
            <w:br/>
            <w:t>(ред. от 04.03.2026)...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21.08.2026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s://depnature.tomsk.gov.ru" TargetMode = "External"/>
	<Relationship Id="rId8" Type="http://schemas.openxmlformats.org/officeDocument/2006/relationships/hyperlink" Target="https://www.gosuslugi.ru" TargetMode = "External"/>
	<Relationship Id="rId9" Type="http://schemas.openxmlformats.org/officeDocument/2006/relationships/header" Target="header2.xml"/>
	<Relationship Id="rId10" Type="http://schemas.openxmlformats.org/officeDocument/2006/relationships/footer" Target="footer2.xm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footer2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2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природных ресурсов и охраны окружающей среды Томской области от 09.02.2023 N 35
(ред. от 04.03.2026)
"Об утверждении административного регламента предоставления государственной услуги "Выдача разрешения на временные сбросы загрязняющих веществ (за исключением радиоактивных веществ) в водные объекты для действующих стационарных источников и (или) совокупности стационарных источников, расположенных на объекте, оказывающем негативное воздействие на окружающую среду и относящемся к объектам </dc:title>
  <dcterms:created xsi:type="dcterms:W3CDTF">2026-08-21T02:06:45Z</dcterms:created>
</cp:coreProperties>
</file>