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19E" w:rsidRDefault="00356F5B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06.08.2026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1</w:t>
      </w:r>
      <w:r w:rsidR="008F69DF">
        <w:rPr>
          <w:rFonts w:ascii="PT Astra Serif" w:hAnsi="PT Astra Serif" w:cs="PT Astra Serif"/>
          <w:szCs w:val="26"/>
        </w:rPr>
        <w:t>03</w:t>
      </w:r>
      <w:r>
        <w:rPr>
          <w:rFonts w:ascii="PT Astra Serif" w:hAnsi="PT Astra Serif" w:cs="PT Astra Serif"/>
          <w:szCs w:val="26"/>
        </w:rPr>
        <w:t>п</w:t>
      </w:r>
      <w:proofErr w:type="spellEnd"/>
    </w:p>
    <w:p w:rsidR="0027719E" w:rsidRDefault="0027719E">
      <w:pPr>
        <w:tabs>
          <w:tab w:val="left" w:pos="1134"/>
          <w:tab w:val="left" w:pos="7088"/>
        </w:tabs>
        <w:ind w:right="5669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tabs>
          <w:tab w:val="left" w:pos="7088"/>
        </w:tabs>
        <w:ind w:right="5669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Об утверждении региональной программы «Укрепление здоровья </w:t>
      </w:r>
      <w:r>
        <w:rPr>
          <w:rFonts w:ascii="PT Astra Serif" w:eastAsia="PT Astra Serif" w:hAnsi="PT Astra Serif" w:cs="PT Astra Serif"/>
          <w:szCs w:val="26"/>
        </w:rPr>
        <w:br/>
        <w:t xml:space="preserve">населения и формирование </w:t>
      </w:r>
      <w:proofErr w:type="spellStart"/>
      <w:r>
        <w:rPr>
          <w:rFonts w:ascii="PT Astra Serif" w:eastAsia="PT Astra Serif" w:hAnsi="PT Astra Serif" w:cs="PT Astra Serif"/>
          <w:szCs w:val="26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среды </w:t>
      </w:r>
      <w:r>
        <w:rPr>
          <w:rFonts w:ascii="PT Astra Serif" w:eastAsia="PT Astra Serif" w:hAnsi="PT Astra Serif" w:cs="PT Astra Serif"/>
          <w:szCs w:val="26"/>
        </w:rPr>
        <w:br/>
        <w:t>Томской области на 2026 – 2030 годы»</w:t>
      </w:r>
    </w:p>
    <w:p w:rsidR="0027719E" w:rsidRDefault="0027719E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27719E" w:rsidRDefault="0027719E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27719E" w:rsidRDefault="00F946C2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целях реализации федерального проекта «Здоровье для каждого» в рамках национального проекта «Продолжительная и активная жизнь на 2025 – 2030 годы» </w:t>
      </w:r>
    </w:p>
    <w:p w:rsidR="0027719E" w:rsidRDefault="00F946C2">
      <w:pPr>
        <w:ind w:right="-1" w:firstLine="708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27719E" w:rsidRDefault="00F946C2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1. Утвердить региональную программу «Укрепление здоровья населения </w:t>
      </w:r>
      <w:r>
        <w:rPr>
          <w:rFonts w:ascii="PT Astra Serif" w:eastAsia="PT Astra Serif" w:hAnsi="PT Astra Serif" w:cs="PT Astra Serif"/>
          <w:szCs w:val="26"/>
        </w:rPr>
        <w:br/>
        <w:t xml:space="preserve">и формирование </w:t>
      </w:r>
      <w:proofErr w:type="spellStart"/>
      <w:r>
        <w:rPr>
          <w:rFonts w:ascii="PT Astra Serif" w:eastAsia="PT Astra Serif" w:hAnsi="PT Astra Serif" w:cs="PT Astra Serif"/>
          <w:szCs w:val="26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среды Томской области </w:t>
      </w:r>
      <w:r>
        <w:rPr>
          <w:rFonts w:ascii="PT Astra Serif" w:eastAsia="PT Astra Serif" w:hAnsi="PT Astra Serif" w:cs="PT Astra Serif"/>
          <w:szCs w:val="26"/>
        </w:rPr>
        <w:br/>
        <w:t>на 2026 – 2030 годы» согласно приложению к настоящему постановлению.</w:t>
      </w:r>
    </w:p>
    <w:p w:rsidR="0027719E" w:rsidRDefault="00F946C2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2. 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>
        <w:rPr>
          <w:rFonts w:ascii="PT Astra Serif" w:eastAsia="PT Astra Serif" w:hAnsi="PT Astra Serif" w:cs="PT Astra Serif"/>
          <w:szCs w:val="26"/>
        </w:rPr>
        <w:br/>
        <w:t>с 1 января 2026 года.</w:t>
      </w:r>
    </w:p>
    <w:p w:rsidR="0027719E" w:rsidRDefault="00F946C2">
      <w:pPr>
        <w:ind w:firstLine="708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  <w:t xml:space="preserve">на заместителя Председателя Правительства Томской области (по социальной политике). </w:t>
      </w:r>
    </w:p>
    <w:p w:rsidR="0027719E" w:rsidRDefault="0027719E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27719E" w:rsidRDefault="0027719E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27719E" w:rsidRDefault="0027719E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</w:rPr>
      </w:pPr>
      <w:bookmarkStart w:id="0" w:name="_GoBack"/>
      <w:bookmarkEnd w:id="0"/>
    </w:p>
    <w:p w:rsidR="0027719E" w:rsidRDefault="0027719E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</w:rPr>
      </w:pPr>
    </w:p>
    <w:p w:rsidR="0027719E" w:rsidRDefault="00F946C2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27719E" w:rsidRDefault="0027719E">
      <w:pPr>
        <w:pStyle w:val="33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firstLine="0"/>
        <w:rPr>
          <w:rFonts w:ascii="PT Astra Serif" w:hAnsi="PT Astra Serif" w:cs="PT Astra Serif"/>
          <w:sz w:val="20"/>
        </w:rPr>
      </w:pPr>
    </w:p>
    <w:p w:rsidR="0027719E" w:rsidRDefault="00F946C2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i/>
          <w:sz w:val="20"/>
        </w:rPr>
      </w:pPr>
      <w:r>
        <w:rPr>
          <w:rFonts w:ascii="PT Astra Serif" w:eastAsia="PT Astra Serif" w:hAnsi="PT Astra Serif" w:cs="PT Astra Serif"/>
          <w:sz w:val="20"/>
        </w:rPr>
        <w:t>Воробьев Ю.О.</w:t>
      </w:r>
    </w:p>
    <w:p w:rsidR="0027719E" w:rsidRDefault="00F946C2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>0723ms02.ppp2026</w:t>
      </w:r>
    </w:p>
    <w:p w:rsidR="0027719E" w:rsidRDefault="0027719E">
      <w:pPr>
        <w:spacing w:before="120"/>
        <w:ind w:firstLine="0"/>
        <w:rPr>
          <w:rFonts w:ascii="PT Astra Serif" w:hAnsi="PT Astra Serif" w:cs="PT Astra Serif"/>
        </w:rPr>
        <w:sectPr w:rsidR="0027719E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417" w:right="850" w:bottom="850" w:left="1701" w:header="720" w:footer="567" w:gutter="0"/>
          <w:cols w:space="720"/>
          <w:titlePg/>
          <w:docGrid w:linePitch="360"/>
        </w:sectPr>
      </w:pPr>
    </w:p>
    <w:p w:rsidR="0027719E" w:rsidRDefault="00F946C2">
      <w:pPr>
        <w:ind w:left="567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27719E" w:rsidRDefault="0027719E">
      <w:pPr>
        <w:ind w:left="5670" w:firstLine="0"/>
        <w:rPr>
          <w:rFonts w:ascii="PT Astra Serif" w:hAnsi="PT Astra Serif" w:cs="PT Astra Serif"/>
          <w:sz w:val="6"/>
          <w:szCs w:val="6"/>
        </w:rPr>
      </w:pPr>
    </w:p>
    <w:p w:rsidR="0027719E" w:rsidRDefault="00F946C2">
      <w:pPr>
        <w:ind w:left="567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УТВЕРЖДЕНА</w:t>
      </w:r>
      <w:r>
        <w:rPr>
          <w:rFonts w:ascii="PT Astra Serif" w:eastAsia="PT Astra Serif" w:hAnsi="PT Astra Serif" w:cs="PT Astra Serif"/>
          <w:sz w:val="24"/>
          <w:szCs w:val="24"/>
        </w:rPr>
        <w:tab/>
      </w:r>
    </w:p>
    <w:p w:rsidR="0027719E" w:rsidRDefault="00F946C2">
      <w:pPr>
        <w:ind w:left="567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постановлением  Правительства Томской области</w:t>
      </w:r>
    </w:p>
    <w:p w:rsidR="0027719E" w:rsidRDefault="00F946C2">
      <w:pPr>
        <w:ind w:left="567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356F5B">
        <w:rPr>
          <w:rFonts w:ascii="PT Astra Serif" w:eastAsia="PT Astra Serif" w:hAnsi="PT Astra Serif" w:cs="PT Astra Serif"/>
          <w:sz w:val="24"/>
          <w:szCs w:val="24"/>
        </w:rPr>
        <w:t xml:space="preserve">06.08.2026 № </w:t>
      </w:r>
      <w:proofErr w:type="spellStart"/>
      <w:r w:rsidR="008F69DF">
        <w:rPr>
          <w:rFonts w:ascii="PT Astra Serif" w:eastAsia="PT Astra Serif" w:hAnsi="PT Astra Serif" w:cs="PT Astra Serif"/>
          <w:sz w:val="24"/>
          <w:szCs w:val="24"/>
        </w:rPr>
        <w:t>103</w:t>
      </w:r>
      <w:r w:rsidR="00356F5B">
        <w:rPr>
          <w:rFonts w:ascii="PT Astra Serif" w:eastAsia="PT Astra Serif" w:hAnsi="PT Astra Serif" w:cs="PT Astra Serif"/>
          <w:sz w:val="24"/>
          <w:szCs w:val="24"/>
        </w:rPr>
        <w:t>п</w:t>
      </w:r>
      <w:proofErr w:type="spellEnd"/>
    </w:p>
    <w:p w:rsidR="0027719E" w:rsidRDefault="0027719E">
      <w:pPr>
        <w:ind w:left="5670" w:firstLine="0"/>
        <w:rPr>
          <w:rFonts w:ascii="PT Astra Serif" w:hAnsi="PT Astra Serif" w:cs="PT Astra Serif"/>
          <w:sz w:val="20"/>
        </w:rPr>
      </w:pPr>
    </w:p>
    <w:p w:rsidR="0027719E" w:rsidRDefault="0027719E">
      <w:pPr>
        <w:ind w:left="5670" w:firstLine="0"/>
        <w:rPr>
          <w:rFonts w:ascii="PT Astra Serif" w:hAnsi="PT Astra Serif" w:cs="PT Astra Serif"/>
          <w:sz w:val="20"/>
        </w:rPr>
      </w:pPr>
    </w:p>
    <w:p w:rsidR="0027719E" w:rsidRDefault="00F946C2">
      <w:pPr>
        <w:ind w:firstLine="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Региональная программа </w:t>
      </w:r>
      <w:r>
        <w:rPr>
          <w:rFonts w:ascii="PT Astra Serif" w:eastAsia="PT Astra Serif" w:hAnsi="PT Astra Serif" w:cs="PT Astra Serif"/>
          <w:bCs/>
          <w:sz w:val="24"/>
          <w:szCs w:val="24"/>
        </w:rPr>
        <w:br/>
        <w:t xml:space="preserve">«Укрепление здоровья населения и формирование </w:t>
      </w:r>
      <w:proofErr w:type="spellStart"/>
      <w:r>
        <w:rPr>
          <w:rFonts w:ascii="PT Astra Serif" w:eastAsia="PT Astra Serif" w:hAnsi="PT Astra Serif" w:cs="PT Astra Serif"/>
          <w:bCs/>
          <w:sz w:val="24"/>
          <w:szCs w:val="24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bCs/>
          <w:sz w:val="24"/>
          <w:szCs w:val="24"/>
        </w:rPr>
        <w:br/>
        <w:t>среды Томской области на 2026 – 2030 годы»</w:t>
      </w:r>
    </w:p>
    <w:p w:rsidR="0027719E" w:rsidRDefault="0027719E">
      <w:pPr>
        <w:jc w:val="center"/>
        <w:rPr>
          <w:rFonts w:ascii="PT Astra Serif" w:hAnsi="PT Astra Serif" w:cs="PT Astra Serif"/>
          <w:bCs/>
          <w:sz w:val="20"/>
        </w:rPr>
      </w:pPr>
    </w:p>
    <w:p w:rsidR="0027719E" w:rsidRDefault="00F946C2">
      <w:pPr>
        <w:ind w:left="284"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1. Паспорт региональной программы «Укрепление здоровья населения и формирование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среды Томской области на 2026 – 2030 годы»</w:t>
      </w:r>
    </w:p>
    <w:p w:rsidR="0027719E" w:rsidRDefault="0027719E">
      <w:pPr>
        <w:jc w:val="center"/>
        <w:rPr>
          <w:rFonts w:ascii="PT Astra Serif" w:hAnsi="PT Astra Serif" w:cs="PT Astra Serif"/>
          <w:bCs/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5"/>
        <w:gridCol w:w="7020"/>
      </w:tblGrid>
      <w:tr w:rsidR="0027719E">
        <w:trPr>
          <w:trHeight w:val="671"/>
        </w:trPr>
        <w:tc>
          <w:tcPr>
            <w:tcW w:w="1252" w:type="pct"/>
          </w:tcPr>
          <w:p w:rsidR="0027719E" w:rsidRDefault="00F946C2">
            <w:pPr>
              <w:widowControl w:val="0"/>
              <w:ind w:left="57" w:firstLine="6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региональной программы</w:t>
            </w:r>
          </w:p>
        </w:tc>
        <w:tc>
          <w:tcPr>
            <w:tcW w:w="3748" w:type="pct"/>
          </w:tcPr>
          <w:p w:rsidR="0027719E" w:rsidRDefault="00F946C2">
            <w:pPr>
              <w:widowControl w:val="0"/>
              <w:ind w:left="57" w:right="57" w:firstLine="6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Укрепление здоровья населения и формирование </w:t>
            </w:r>
            <w:proofErr w:type="spellStart"/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здоровьесберегающей</w:t>
            </w:r>
            <w:proofErr w:type="spellEnd"/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 среды Томской области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на 2026 – 2030 годы</w:t>
            </w:r>
          </w:p>
        </w:tc>
      </w:tr>
      <w:tr w:rsidR="0027719E">
        <w:trPr>
          <w:trHeight w:val="695"/>
        </w:trPr>
        <w:tc>
          <w:tcPr>
            <w:tcW w:w="1252" w:type="pct"/>
          </w:tcPr>
          <w:p w:rsidR="0027719E" w:rsidRDefault="00F946C2">
            <w:pPr>
              <w:widowControl w:val="0"/>
              <w:ind w:left="57" w:firstLine="8"/>
              <w:rPr>
                <w:rFonts w:ascii="PT Astra Serif" w:hAnsi="PT Astra Serif" w:cs="PT Astra Serif"/>
                <w:spacing w:val="-1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"/>
                <w:sz w:val="24"/>
                <w:szCs w:val="24"/>
              </w:rPr>
              <w:t>Сроки реализации региональной программы</w:t>
            </w:r>
          </w:p>
        </w:tc>
        <w:tc>
          <w:tcPr>
            <w:tcW w:w="3748" w:type="pct"/>
          </w:tcPr>
          <w:p w:rsidR="0027719E" w:rsidRDefault="00F946C2">
            <w:pPr>
              <w:widowControl w:val="0"/>
              <w:ind w:left="57" w:right="57" w:firstLine="6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202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  <w:lang w:val="en-US"/>
              </w:rPr>
              <w:t xml:space="preserve">6 –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2030 годы</w:t>
            </w:r>
          </w:p>
        </w:tc>
      </w:tr>
      <w:tr w:rsidR="0027719E">
        <w:trPr>
          <w:trHeight w:val="695"/>
        </w:trPr>
        <w:tc>
          <w:tcPr>
            <w:tcW w:w="1252" w:type="pct"/>
          </w:tcPr>
          <w:p w:rsidR="0027719E" w:rsidRDefault="00F946C2">
            <w:pPr>
              <w:widowControl w:val="0"/>
              <w:ind w:left="57" w:firstLine="8"/>
              <w:rPr>
                <w:rFonts w:ascii="PT Astra Serif" w:hAnsi="PT Astra Serif" w:cs="PT Astra Serif"/>
                <w:spacing w:val="-1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"/>
                <w:sz w:val="24"/>
                <w:szCs w:val="24"/>
              </w:rPr>
              <w:t>Разработчик</w:t>
            </w:r>
            <w:r>
              <w:rPr>
                <w:rFonts w:ascii="PT Astra Serif" w:eastAsia="PT Astra Serif" w:hAnsi="PT Astra Serif" w:cs="PT Astra Seri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региональной программы</w:t>
            </w:r>
          </w:p>
        </w:tc>
        <w:tc>
          <w:tcPr>
            <w:tcW w:w="3748" w:type="pct"/>
          </w:tcPr>
          <w:p w:rsidR="0027719E" w:rsidRDefault="00F946C2">
            <w:pPr>
              <w:widowControl w:val="0"/>
              <w:ind w:left="57" w:right="57" w:firstLine="6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Правительство Томской области</w:t>
            </w:r>
          </w:p>
        </w:tc>
      </w:tr>
      <w:tr w:rsidR="0027719E">
        <w:trPr>
          <w:trHeight w:val="1257"/>
        </w:trPr>
        <w:tc>
          <w:tcPr>
            <w:tcW w:w="1252" w:type="pct"/>
          </w:tcPr>
          <w:p w:rsidR="0027719E" w:rsidRDefault="00F946C2">
            <w:pPr>
              <w:widowControl w:val="0"/>
              <w:ind w:left="57" w:firstLine="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Соисполнители</w:t>
            </w:r>
            <w:r>
              <w:rPr>
                <w:rFonts w:ascii="PT Astra Serif" w:eastAsia="PT Astra Serif" w:hAnsi="PT Astra Serif" w:cs="PT Astra Serif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региональной программы</w:t>
            </w:r>
          </w:p>
        </w:tc>
        <w:tc>
          <w:tcPr>
            <w:tcW w:w="3748" w:type="pct"/>
          </w:tcPr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Главы муниципальных образований Томской области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(по согласованию)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Департамент здравоохранения Томской области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Департамент образования Томской области 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Департамент спорта Томской области 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Департамент информационной политики Правительства Томской области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Департамент труда и занятости населения Томской области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Департамент лицензирования и регионального государственного контроля Томской области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Департамент по вопросам семьи и детей Томской области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Областное государственное бюджетной учреждение здравоохранения «Центр общественного здоровья и медицинской профилактики» (по согласованию)</w:t>
            </w:r>
            <w:proofErr w:type="gramEnd"/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Областное государственное бюджетное учреждение здравоохранения «Томский областной наркологический диспансер» (по согласованию)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Областное государственное автономное учреждение «Центр медицинской и фармацевтической информации»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(по согласованию)</w:t>
            </w:r>
          </w:p>
          <w:p w:rsidR="0027719E" w:rsidRDefault="00F946C2">
            <w:pPr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Управление образования </w:t>
            </w:r>
            <w:proofErr w:type="gramStart"/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 ЗАТО Северск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(по согласованию)</w:t>
            </w:r>
          </w:p>
          <w:p w:rsidR="0027719E" w:rsidRDefault="00F946C2">
            <w:pPr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Департамент образования администрации Города Томска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(по согласованию)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Управление физической культуры и спорта администрации Города Томска (по согласованию)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Муниципальное автономное учреждение «Центр социальных инициатив»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F946C2">
            <w:pPr>
              <w:widowControl w:val="0"/>
              <w:ind w:left="57" w:right="57"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Всероссийское общественное движение добровольцев в сфере здравоохранения «Волонтеры-медики» (по согласованию)</w:t>
            </w:r>
          </w:p>
        </w:tc>
      </w:tr>
      <w:tr w:rsidR="0027719E">
        <w:trPr>
          <w:trHeight w:val="382"/>
        </w:trPr>
        <w:tc>
          <w:tcPr>
            <w:tcW w:w="1252" w:type="pct"/>
          </w:tcPr>
          <w:p w:rsidR="0027719E" w:rsidRDefault="00F946C2">
            <w:pPr>
              <w:widowControl w:val="0"/>
              <w:ind w:left="57" w:firstLine="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Цель региональной программы</w:t>
            </w:r>
          </w:p>
        </w:tc>
        <w:tc>
          <w:tcPr>
            <w:tcW w:w="3748" w:type="pct"/>
          </w:tcPr>
          <w:p w:rsidR="0027719E" w:rsidRDefault="00F946C2">
            <w:pPr>
              <w:widowControl w:val="0"/>
              <w:ind w:left="57" w:right="57" w:firstLine="6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Увеличение доли граждан, ведущих здоровый образ жизни</w:t>
            </w:r>
          </w:p>
        </w:tc>
      </w:tr>
      <w:tr w:rsidR="0027719E">
        <w:trPr>
          <w:trHeight w:val="416"/>
        </w:trPr>
        <w:tc>
          <w:tcPr>
            <w:tcW w:w="1252" w:type="pct"/>
          </w:tcPr>
          <w:p w:rsidR="0027719E" w:rsidRDefault="00F946C2">
            <w:pPr>
              <w:widowControl w:val="0"/>
              <w:ind w:left="57" w:firstLine="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Задачи региональной программы</w:t>
            </w:r>
          </w:p>
        </w:tc>
        <w:tc>
          <w:tcPr>
            <w:tcW w:w="3748" w:type="pct"/>
          </w:tcPr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рофилактика факторов риска хронических неинфекционных заболеваний у населения Томской области.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Снижение преждевременной смертности трудоспособного населения Томской области от хронических неинфекционных заболеваний.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Формирование системы мотивации граждан к здоровому образу жизни, включая здоровое питание и отказ от зависимостей.</w:t>
            </w:r>
          </w:p>
          <w:p w:rsidR="0027719E" w:rsidRDefault="00F946C2">
            <w:pPr>
              <w:widowControl w:val="0"/>
              <w:ind w:left="57" w:right="57" w:firstLine="0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Создание условий для развития физической культуры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массового спорта, оздоровления населения и всестороннего физического воспитания детей и молодежи</w:t>
            </w:r>
          </w:p>
        </w:tc>
      </w:tr>
      <w:tr w:rsidR="0027719E">
        <w:trPr>
          <w:trHeight w:val="1016"/>
        </w:trPr>
        <w:tc>
          <w:tcPr>
            <w:tcW w:w="1252" w:type="pct"/>
          </w:tcPr>
          <w:p w:rsidR="0027719E" w:rsidRDefault="00F946C2">
            <w:pPr>
              <w:widowControl w:val="0"/>
              <w:ind w:left="57" w:firstLine="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Целевые индикаторы региональной программы</w:t>
            </w:r>
          </w:p>
        </w:tc>
        <w:tc>
          <w:tcPr>
            <w:tcW w:w="3748" w:type="pct"/>
          </w:tcPr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Обеспечение к 2030 году: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увеличения доли граждан, ведущих здоровый образ жизни, благодаря ф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ормированию окружающей среды, способствующей ведению гражданами здорового образа жизни, в 1,5 раза до 10,5%;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обновления муниципальных программ укрепления общественного здоровья: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2026 год – 3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муниципальных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образования Томской области;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2027 год – 3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муниципальных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образования Томской области;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2028 год – 5 муниципальных образований Томской области;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2029 год – 3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муниципальных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образования Томской области;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2030 год – 3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муниципальных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образования Томской области;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снижения потребления алкогольной продукции на душу населения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(в литрах этанола) до 8,86 литра;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снижения распространенности курения в возрасте 18 лет и более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до 15,57%;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мотивирования граждан к ведению здорового образа жизни посредством информационно-коммуникационной кампании,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а также вовлечения  граждан, некоммерческих организаций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работодателей в мероприятия по укреплению здоровья;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снижения смертности трудоспособного населения от хронических неинфекционных заболеваний на 1 – 2%;</w:t>
            </w:r>
          </w:p>
          <w:p w:rsidR="0027719E" w:rsidRDefault="00F946C2">
            <w:pPr>
              <w:widowControl w:val="0"/>
              <w:ind w:left="57" w:right="57" w:firstLine="0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увеличения ожидаемой продолжительности жизни при рождении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к 2030 году до 77,89 лет</w:t>
            </w:r>
          </w:p>
        </w:tc>
      </w:tr>
      <w:tr w:rsidR="0027719E">
        <w:trPr>
          <w:trHeight w:val="1058"/>
        </w:trPr>
        <w:tc>
          <w:tcPr>
            <w:tcW w:w="1252" w:type="pct"/>
          </w:tcPr>
          <w:p w:rsidR="0027719E" w:rsidRDefault="00F946C2">
            <w:pPr>
              <w:widowControl w:val="0"/>
              <w:ind w:left="57" w:firstLine="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Финансирование региональной программы</w:t>
            </w:r>
          </w:p>
        </w:tc>
        <w:tc>
          <w:tcPr>
            <w:tcW w:w="3748" w:type="pct"/>
          </w:tcPr>
          <w:p w:rsidR="0027719E" w:rsidRDefault="00F946C2">
            <w:pPr>
              <w:widowControl w:val="0"/>
              <w:ind w:left="57" w:right="57" w:firstLine="8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Финансовое обеспечение реализации мероприятий региональной программы осуществляется в рамках средств, предусмотренных законом Томской области об областном бюджете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на соответствующий финансовый год и плановый период</w:t>
            </w:r>
          </w:p>
        </w:tc>
      </w:tr>
      <w:tr w:rsidR="0027719E">
        <w:trPr>
          <w:trHeight w:val="416"/>
        </w:trPr>
        <w:tc>
          <w:tcPr>
            <w:tcW w:w="1252" w:type="pct"/>
          </w:tcPr>
          <w:p w:rsidR="0027719E" w:rsidRDefault="00F946C2">
            <w:pPr>
              <w:widowControl w:val="0"/>
              <w:ind w:left="57" w:firstLine="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Ожидаемые результаты региональной программы</w:t>
            </w:r>
          </w:p>
        </w:tc>
        <w:tc>
          <w:tcPr>
            <w:tcW w:w="3748" w:type="pct"/>
          </w:tcPr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Обеспечение к 2030 году: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увеличения доли граждан, ведущих здоровый образ жизни,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до 10,5%;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увеличения доли лиц, охваченных профилактическими мероприятиями, до 70%;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повышения информированности граждан по вопросам ведения здорового образа жизни, профилактики неинфекционных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и инфекционных заболеваний до 70%;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увеличения продолжительности здоровой жизни до 78 лет;</w:t>
            </w:r>
          </w:p>
          <w:p w:rsidR="0027719E" w:rsidRDefault="00F946C2">
            <w:pPr>
              <w:ind w:left="57" w:right="57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центры здоровья </w:t>
            </w:r>
            <w:proofErr w:type="gramStart"/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оснащены</w:t>
            </w:r>
            <w:proofErr w:type="gramEnd"/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/дооснащены оборудованием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для выявления и коррекции факторов риска развития хронических неинфекционных заболеваний</w:t>
            </w:r>
          </w:p>
        </w:tc>
      </w:tr>
    </w:tbl>
    <w:p w:rsidR="0027719E" w:rsidRDefault="0027719E">
      <w:pPr>
        <w:jc w:val="center"/>
        <w:rPr>
          <w:rFonts w:ascii="PT Astra Serif" w:hAnsi="PT Astra Serif" w:cs="PT Astra Serif"/>
          <w:bCs/>
          <w:sz w:val="24"/>
          <w:szCs w:val="24"/>
        </w:rPr>
      </w:pPr>
    </w:p>
    <w:p w:rsidR="0027719E" w:rsidRDefault="00F946C2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2. Характеристика Томской области</w:t>
      </w:r>
    </w:p>
    <w:p w:rsidR="0027719E" w:rsidRDefault="0027719E">
      <w:pPr>
        <w:pStyle w:val="a3"/>
        <w:ind w:left="0" w:firstLine="0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2.1. Географические и демографические особенности</w:t>
      </w:r>
    </w:p>
    <w:p w:rsidR="0027719E" w:rsidRDefault="0027719E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Томская область расположена в юго-восточной части Западно-Сибирской равнины </w:t>
      </w:r>
      <w:r>
        <w:rPr>
          <w:rFonts w:ascii="PT Astra Serif" w:eastAsia="PT Astra Serif" w:hAnsi="PT Astra Serif" w:cs="PT Astra Serif"/>
          <w:sz w:val="24"/>
          <w:szCs w:val="24"/>
        </w:rPr>
        <w:br/>
        <w:t>и входит в состав Сибирского федерального округа. Площадь территории Томской области составляет 314,4 тыс. кв. км.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Томская область включает в себя 3 городских округа, 1 муниципальный округ,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16 муниципальных районов, 3 городских и 112 сельских поселений, 571 населенный пункт. В Томской области 6 городов: Томск, Северск, Асино, Колпашево, Стрежевой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Кедровый. Соотношение городского и сельского населения – 71,2% и 28,8% соответственно. На территории Томской области 222 (38,9%) населенных пункта с низкой плотностью населения (менее 100 человек), 240 населенных пунктов расположены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районах Крайнего Севера и приравненных к ним местностях. Следует отметить, </w:t>
      </w:r>
      <w:r>
        <w:rPr>
          <w:rFonts w:ascii="PT Astra Serif" w:eastAsia="PT Astra Serif" w:hAnsi="PT Astra Serif" w:cs="PT Astra Serif"/>
          <w:sz w:val="24"/>
          <w:szCs w:val="24"/>
        </w:rPr>
        <w:br/>
        <w:t>что население проживает в 551 из 571 населенного пункта Томской области.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Томская область располагает недостаточно развитой транспортной инфраструктурой. В то же время транспортный комплекс характеризуется удаленностью от транспортных путей федерального значения, территориальной неравномерностью размещения объектов инфраструктуры и существенными различиями в плотности транспортной сети на севере и юге Томской области, наличием судоходной реки Обь, проходящей по всей территории Томской области с севера на юг.</w:t>
      </w: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Большая часть работающего населения Томской области занята в обрабатывающем производстве, образовании, сельском хозяйстве, торговле. Экономическая привлекательность Томской области определяется, прежде всего, природно-ресурсным потенциалом, мощным научно-исследовательским комплексом, а также благоприятным инвестиционным климатом. Отраслями, привлекательными для инвестиций, на период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до 2030 года в Томской области являются: химическое производство; производство нефтепродуктов; обработка и производство из древесины; производство машин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оборудования; добыча полезных ископаемых; пищевая отрасль; фармацевтика, производство медицинской техники; информационные технологии; сельское, лесное </w:t>
      </w:r>
      <w:r>
        <w:rPr>
          <w:rFonts w:ascii="PT Astra Serif" w:eastAsia="PT Astra Serif" w:hAnsi="PT Astra Serif" w:cs="PT Astra Serif"/>
          <w:sz w:val="24"/>
          <w:szCs w:val="24"/>
        </w:rPr>
        <w:br/>
        <w:t>и рыбное хозяйство.</w:t>
      </w: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Численность населения Томской области по состоянию на 01.01.2025 составила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1 039 728 человек. Большая часть населения – 54,3% или 564 927 человек – проживает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на территории областного центра. </w:t>
      </w: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общей численности населения Томской области доля лиц женского пола составила 53,4% или 554 928 человек, численность лиц мужского пола – 46,6%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или 484 800 человек, то есть на 1000 лиц мужского населения Томской области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приходится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1145 женщин.</w:t>
      </w: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Численность сельских жителей Томской области на 01.01.2025 составила </w:t>
      </w:r>
      <w:r>
        <w:rPr>
          <w:rFonts w:ascii="PT Astra Serif" w:eastAsia="PT Astra Serif" w:hAnsi="PT Astra Serif" w:cs="PT Astra Serif"/>
          <w:sz w:val="24"/>
          <w:szCs w:val="24"/>
        </w:rPr>
        <w:br/>
        <w:t>299 256 человек или 28,8% от общей численности населения. Численность городского населения Томской области составила 740 472 человека или 71,2% от общей численности населения (рисунок 1).</w:t>
      </w:r>
    </w:p>
    <w:p w:rsidR="0027719E" w:rsidRDefault="0027719E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ind w:firstLine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noProof/>
        </w:rPr>
        <w:drawing>
          <wp:inline distT="0" distB="0" distL="0" distR="0">
            <wp:extent cx="5343525" cy="2514600"/>
            <wp:effectExtent l="0" t="0" r="0" b="0"/>
            <wp:docPr id="2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7719E" w:rsidRDefault="00F946C2">
      <w:pPr>
        <w:shd w:val="clear" w:color="auto" w:fill="FFFFFF"/>
        <w:tabs>
          <w:tab w:val="center" w:pos="-1080"/>
          <w:tab w:val="left" w:pos="1605"/>
        </w:tabs>
        <w:spacing w:after="120"/>
        <w:ind w:firstLine="0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Рисунок </w:t>
      </w:r>
      <w:r>
        <w:rPr>
          <w:rFonts w:ascii="PT Astra Serif" w:eastAsia="PT Astra Serif" w:hAnsi="PT Astra Serif" w:cs="PT Astra Serif"/>
          <w:sz w:val="20"/>
        </w:rPr>
        <w:fldChar w:fldCharType="begin"/>
      </w:r>
      <w:r>
        <w:rPr>
          <w:rFonts w:ascii="PT Astra Serif" w:eastAsia="PT Astra Serif" w:hAnsi="PT Astra Serif" w:cs="PT Astra Serif"/>
          <w:sz w:val="20"/>
        </w:rPr>
        <w:instrText xml:space="preserve"> SEQ Рисунок \* ARABIC </w:instrText>
      </w:r>
      <w:r>
        <w:rPr>
          <w:rFonts w:ascii="PT Astra Serif" w:eastAsia="PT Astra Serif" w:hAnsi="PT Astra Serif" w:cs="PT Astra Serif"/>
          <w:sz w:val="20"/>
        </w:rPr>
        <w:fldChar w:fldCharType="separate"/>
      </w:r>
      <w:r w:rsidR="00196133">
        <w:rPr>
          <w:rFonts w:ascii="PT Astra Serif" w:eastAsia="PT Astra Serif" w:hAnsi="PT Astra Serif" w:cs="PT Astra Serif"/>
          <w:noProof/>
          <w:sz w:val="20"/>
        </w:rPr>
        <w:t>1</w:t>
      </w:r>
      <w:r>
        <w:rPr>
          <w:rFonts w:ascii="PT Astra Serif" w:eastAsia="PT Astra Serif" w:hAnsi="PT Astra Serif" w:cs="PT Astra Serif"/>
          <w:sz w:val="20"/>
        </w:rPr>
        <w:fldChar w:fldCharType="end"/>
      </w:r>
      <w:r>
        <w:rPr>
          <w:rFonts w:ascii="PT Astra Serif" w:eastAsia="PT Astra Serif" w:hAnsi="PT Astra Serif" w:cs="PT Astra Serif"/>
          <w:sz w:val="20"/>
        </w:rPr>
        <w:t>. Динамика численности населения Томской области</w:t>
      </w: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Таким образом, снижение общей численности населения Томской области произошло как за счет снижения численности сельских жителей, так и городских.</w:t>
      </w: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Половозрастная структура населения Томской области в 2025 году была распределена следующим образом:</w:t>
      </w: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79,5% составили взрослые в возрасте 18 лет и старше (826 178 человек), </w:t>
      </w:r>
      <w:r>
        <w:rPr>
          <w:rFonts w:ascii="PT Astra Serif" w:eastAsia="PT Astra Serif" w:hAnsi="PT Astra Serif" w:cs="PT Astra Serif"/>
          <w:sz w:val="24"/>
          <w:szCs w:val="24"/>
        </w:rPr>
        <w:br/>
        <w:t>из них 28,8% – лица старше трудоспособного возраста (236 575 человек). В 2024 году доля взрослого населения 18 лет и старше со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ставляла 79,2% (826 358 человек), из них 28,3% – лица старше трудоспособного возраста (233 793 человека);</w:t>
      </w: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20,5% составили дети в возрасте 0 – 17 лет (213 550 человек), из них: дети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br/>
        <w:t xml:space="preserve">в возрасте 0 – 14 лет – 81,8% (174 694 человека); дети 15 – 17 лет – 18,2% (38 856 человек).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br/>
        <w:t>В 2024 году доля детского населения 0 – 17 ле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т составляла 20,8% или 217 027 человек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(0 – 14 лет – 180 181 человек или 83,0% всего детского населения; 15 – 17 лет – </w:t>
      </w:r>
      <w:r>
        <w:rPr>
          <w:rFonts w:ascii="PT Astra Serif" w:eastAsia="PT Astra Serif" w:hAnsi="PT Astra Serif" w:cs="PT Astra Serif"/>
          <w:sz w:val="24"/>
          <w:szCs w:val="24"/>
        </w:rPr>
        <w:br/>
        <w:t>36 846 человек или 17,0% всего детского населения).</w:t>
      </w:r>
    </w:p>
    <w:p w:rsidR="0027719E" w:rsidRDefault="00F946C2">
      <w:pPr>
        <w:shd w:val="clear" w:color="auto" w:fill="FFFFFF"/>
        <w:tabs>
          <w:tab w:val="center" w:pos="-1080"/>
          <w:tab w:val="left" w:pos="0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Таким образом, половозрастная структура населения Томской области в 2025 году </w:t>
      </w:r>
      <w:r>
        <w:rPr>
          <w:rFonts w:ascii="PT Astra Serif" w:eastAsia="PT Astra Serif" w:hAnsi="PT Astra Serif" w:cs="PT Astra Serif"/>
          <w:sz w:val="24"/>
          <w:szCs w:val="24"/>
        </w:rPr>
        <w:br/>
        <w:t>по сравнению с 2024 годом значительных изменений не претерпела.</w:t>
      </w:r>
    </w:p>
    <w:p w:rsidR="0027719E" w:rsidRDefault="0027719E">
      <w:pPr>
        <w:ind w:right="96" w:firstLine="851"/>
        <w:jc w:val="center"/>
        <w:rPr>
          <w:rFonts w:ascii="PT Astra Serif" w:hAnsi="PT Astra Serif" w:cs="PT Astra Serif"/>
          <w:sz w:val="20"/>
        </w:rPr>
      </w:pPr>
    </w:p>
    <w:p w:rsidR="0027719E" w:rsidRDefault="00F946C2">
      <w:pPr>
        <w:keepNext/>
        <w:ind w:firstLine="0"/>
        <w:jc w:val="center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2.2. Общая заболеваемость населения Томской области</w:t>
      </w:r>
    </w:p>
    <w:p w:rsidR="0027719E" w:rsidRDefault="0027719E">
      <w:pPr>
        <w:keepNext/>
        <w:jc w:val="center"/>
        <w:outlineLvl w:val="0"/>
        <w:rPr>
          <w:rFonts w:ascii="PT Astra Serif" w:hAnsi="PT Astra Serif" w:cs="PT Astra Serif"/>
          <w:sz w:val="12"/>
          <w:szCs w:val="12"/>
        </w:rPr>
      </w:pP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Показатель общей заболеваемости на территории Томской области по итогам </w:t>
      </w:r>
      <w:r>
        <w:rPr>
          <w:rFonts w:ascii="PT Astra Serif" w:eastAsia="PT Astra Serif" w:hAnsi="PT Astra Serif" w:cs="PT Astra Serif"/>
          <w:sz w:val="24"/>
          <w:szCs w:val="24"/>
        </w:rPr>
        <w:br/>
        <w:t>2025 года увеличился по сравнению с 2024 годом на 4,6% и составил 1751,5 случая заболеваний на 1000 населения (2024 год – 1674,1), при этом рост уровня общей заболеваемости отмечается во всех возрастных группах.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Уровень первичной заболеваемости населения Томской области в 2025 году составил 779,3 случая на 1000 населения, что ниже показателя за 2024 год (808,4) на 3,6%. 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Уровень охвата диспансерным наблюдением в 2025 году увеличился на 2,8% </w:t>
      </w:r>
      <w:r>
        <w:rPr>
          <w:rFonts w:ascii="PT Astra Serif" w:eastAsia="PT Astra Serif" w:hAnsi="PT Astra Serif" w:cs="PT Astra Serif"/>
          <w:sz w:val="24"/>
          <w:szCs w:val="24"/>
        </w:rPr>
        <w:br/>
        <w:t>по сравнению с 2024 годом (480,4) и составил 493,7 на 1000 населения (таблица 1).</w:t>
      </w:r>
    </w:p>
    <w:p w:rsidR="0027719E" w:rsidRDefault="0027719E">
      <w:pPr>
        <w:shd w:val="clear" w:color="auto" w:fill="FFFFFF"/>
        <w:jc w:val="right"/>
        <w:rPr>
          <w:rFonts w:ascii="PT Astra Serif" w:hAnsi="PT Astra Serif" w:cs="PT Astra Serif"/>
          <w:sz w:val="16"/>
          <w:szCs w:val="16"/>
        </w:rPr>
      </w:pPr>
    </w:p>
    <w:p w:rsidR="0027719E" w:rsidRDefault="00F946C2">
      <w:pPr>
        <w:shd w:val="clear" w:color="auto" w:fill="FFFFFF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Таблица 1 </w:t>
      </w:r>
    </w:p>
    <w:p w:rsidR="0027719E" w:rsidRDefault="00F946C2">
      <w:pPr>
        <w:keepNext/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Динамика заболеваемости населения Томской области</w:t>
      </w: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sz w:val="10"/>
          <w:szCs w:val="10"/>
        </w:rPr>
      </w:pPr>
    </w:p>
    <w:tbl>
      <w:tblPr>
        <w:tblW w:w="96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7"/>
        <w:gridCol w:w="1134"/>
        <w:gridCol w:w="1418"/>
        <w:gridCol w:w="1134"/>
        <w:gridCol w:w="1134"/>
        <w:gridCol w:w="1275"/>
      </w:tblGrid>
      <w:tr w:rsidR="0027719E">
        <w:trPr>
          <w:trHeight w:val="358"/>
          <w:jc w:val="center"/>
        </w:trPr>
        <w:tc>
          <w:tcPr>
            <w:tcW w:w="354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2022 год 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2023 год 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2025 год</w:t>
            </w:r>
          </w:p>
        </w:tc>
      </w:tr>
      <w:tr w:rsidR="0027719E">
        <w:trPr>
          <w:trHeight w:val="358"/>
          <w:jc w:val="center"/>
        </w:trPr>
        <w:tc>
          <w:tcPr>
            <w:tcW w:w="354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Общая заболеваемость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1274,6</w:t>
            </w:r>
          </w:p>
        </w:tc>
        <w:tc>
          <w:tcPr>
            <w:tcW w:w="1418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1388,4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1517,2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1674,1</w:t>
            </w:r>
          </w:p>
        </w:tc>
        <w:tc>
          <w:tcPr>
            <w:tcW w:w="12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1751,5</w:t>
            </w:r>
          </w:p>
        </w:tc>
      </w:tr>
      <w:tr w:rsidR="0027719E">
        <w:trPr>
          <w:trHeight w:val="701"/>
          <w:jc w:val="center"/>
        </w:trPr>
        <w:tc>
          <w:tcPr>
            <w:tcW w:w="354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Заболеваемость с впервые установленным диагнозом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670,7</w:t>
            </w:r>
          </w:p>
        </w:tc>
        <w:tc>
          <w:tcPr>
            <w:tcW w:w="1418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748,6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771,5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808,4</w:t>
            </w:r>
          </w:p>
        </w:tc>
        <w:tc>
          <w:tcPr>
            <w:tcW w:w="12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779,3</w:t>
            </w:r>
          </w:p>
        </w:tc>
      </w:tr>
      <w:tr w:rsidR="0027719E">
        <w:trPr>
          <w:trHeight w:val="358"/>
          <w:jc w:val="center"/>
        </w:trPr>
        <w:tc>
          <w:tcPr>
            <w:tcW w:w="354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Охвачено диспансерным наблюдением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328,2</w:t>
            </w:r>
          </w:p>
        </w:tc>
        <w:tc>
          <w:tcPr>
            <w:tcW w:w="1418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362,3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395,9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480,4</w:t>
            </w:r>
          </w:p>
        </w:tc>
        <w:tc>
          <w:tcPr>
            <w:tcW w:w="12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493,7</w:t>
            </w:r>
          </w:p>
        </w:tc>
      </w:tr>
    </w:tbl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Наибольший рост уровня общей заболеваемости населения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2025 году регистрируется по следующим классам болезней: болезни крови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кроветворных органов (14,8%); болезни мочеполовой системы (14,7%); инфекционные </w:t>
      </w:r>
      <w:r>
        <w:rPr>
          <w:rFonts w:ascii="PT Astra Serif" w:eastAsia="PT Astra Serif" w:hAnsi="PT Astra Serif" w:cs="PT Astra Serif"/>
          <w:sz w:val="24"/>
          <w:szCs w:val="24"/>
        </w:rPr>
        <w:br/>
        <w:t>и паразитарные болезни (14,4%).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Первое ранговое место по показателю общей заболеваемости всего населения Томской области по итогам 2025 года занимают болезни органов дыхания (439,6), </w:t>
      </w:r>
      <w:r>
        <w:rPr>
          <w:rFonts w:ascii="PT Astra Serif" w:eastAsia="PT Astra Serif" w:hAnsi="PT Astra Serif" w:cs="PT Astra Serif"/>
          <w:sz w:val="24"/>
          <w:szCs w:val="24"/>
        </w:rPr>
        <w:br/>
        <w:t>на втором месте – болезни системы кровообращения (239,7), на третьем месте – болезни эндокринной системы (152,3) (таблица 2).</w:t>
      </w:r>
    </w:p>
    <w:p w:rsidR="0027719E" w:rsidRDefault="00F946C2">
      <w:pPr>
        <w:keepNext/>
        <w:shd w:val="clear" w:color="auto" w:fill="FFFFFF"/>
        <w:jc w:val="right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Таблица 2 </w:t>
      </w:r>
    </w:p>
    <w:p w:rsidR="0027719E" w:rsidRDefault="00F946C2">
      <w:pPr>
        <w:keepNext/>
        <w:shd w:val="clear" w:color="auto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Общая заболеваемость населения Томской области</w:t>
      </w: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sz w:val="10"/>
          <w:szCs w:val="10"/>
        </w:rPr>
      </w:pPr>
    </w:p>
    <w:tbl>
      <w:tblPr>
        <w:tblW w:w="9511" w:type="dxa"/>
        <w:jc w:val="center"/>
        <w:tblLook w:val="04A0" w:firstRow="1" w:lastRow="0" w:firstColumn="1" w:lastColumn="0" w:noHBand="0" w:noVBand="1"/>
      </w:tblPr>
      <w:tblGrid>
        <w:gridCol w:w="4899"/>
        <w:gridCol w:w="1275"/>
        <w:gridCol w:w="1276"/>
        <w:gridCol w:w="2061"/>
      </w:tblGrid>
      <w:tr w:rsidR="0027719E">
        <w:trPr>
          <w:trHeight w:val="626"/>
          <w:jc w:val="center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Классы болезней по МКБ-10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206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Отклонение,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%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1674,1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1751,5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4,6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Инфекционные и паразитарные болезни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49,9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57,1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14,4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Новообразования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56,6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58,5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3,4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крови и кроветворных органов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16,9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19,4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14,8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эндокринной системы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150,1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152,3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1,5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Психические расстройства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46,9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47,7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1,7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нервной системы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45,9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50,2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9,4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глаза и его придаточного аппарата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97,5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104,9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7,6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уха и сосцевидного отростка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38,3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37,8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-1,3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220,2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239,7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8,9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органов дыхания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432,6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439,6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1,6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органов пищеварения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117,7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116,2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-1,3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кожи и подкожной клетчатки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47,2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50,6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7,2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костно-мышечной системы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138,1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150,0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8,6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Болезни мочеполовой системы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97,4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111,7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14,7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Врожденные аномалии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6,4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7,3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14,1</w:t>
            </w:r>
          </w:p>
        </w:tc>
      </w:tr>
      <w:tr w:rsidR="0027719E">
        <w:trPr>
          <w:trHeight w:val="313"/>
          <w:jc w:val="center"/>
        </w:trPr>
        <w:tc>
          <w:tcPr>
            <w:tcW w:w="489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Травмы и отравления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55,5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56,8</w:t>
            </w:r>
          </w:p>
        </w:tc>
        <w:tc>
          <w:tcPr>
            <w:tcW w:w="20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2,3</w:t>
            </w:r>
          </w:p>
        </w:tc>
      </w:tr>
    </w:tbl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 xml:space="preserve">По итогам 2025 года уровень общей заболеваемости среди взрослого населения Томской области (18 лет и старше) составил 1562,4 на 1000 соответствующего населения, темп прироста – 3,8% (2024 год – 1505,8); в возрастной группе дети 0 – 14 лет показатель общей заболеваемости увеличился на 9,1% (2024 год – 2332,3) и составил 2543,8 </w:t>
      </w:r>
      <w:r>
        <w:rPr>
          <w:rFonts w:ascii="PT Astra Serif" w:eastAsia="PT Astra Serif" w:hAnsi="PT Astra Serif" w:cs="PT Astra Serif"/>
          <w:sz w:val="24"/>
          <w:szCs w:val="24"/>
        </w:rPr>
        <w:br/>
        <w:t>на 1000 детского населения;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в возрастной группе дети 15 – 17 лет показатель общей 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аболеваемости составил 2212,1 на 1000 соответствующего населения (2024 год – 2228,5; темп убыли  0,7%) (</w:t>
      </w:r>
      <w:r>
        <w:rPr>
          <w:rFonts w:ascii="PT Astra Serif" w:eastAsia="PT Astra Serif" w:hAnsi="PT Astra Serif" w:cs="PT Astra Serif"/>
          <w:sz w:val="24"/>
          <w:szCs w:val="24"/>
        </w:rPr>
        <w:t>таблица 3).</w:t>
      </w:r>
    </w:p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10"/>
          <w:szCs w:val="10"/>
        </w:rPr>
      </w:pPr>
    </w:p>
    <w:p w:rsidR="0027719E" w:rsidRDefault="00F946C2">
      <w:pPr>
        <w:keepNext/>
        <w:shd w:val="clear" w:color="auto" w:fill="FFFFFF"/>
        <w:ind w:right="140"/>
        <w:jc w:val="right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Таблица 3</w:t>
      </w:r>
    </w:p>
    <w:p w:rsidR="0027719E" w:rsidRDefault="00F946C2">
      <w:pPr>
        <w:keepNext/>
        <w:shd w:val="clear" w:color="auto" w:fill="FFFFFF"/>
        <w:ind w:right="14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Общая заболеваемость взрослого населения Томской области</w:t>
      </w:r>
    </w:p>
    <w:p w:rsidR="0027719E" w:rsidRDefault="0027719E">
      <w:pPr>
        <w:keepNext/>
        <w:shd w:val="clear" w:color="auto" w:fill="FFFFFF"/>
        <w:ind w:right="140"/>
        <w:jc w:val="center"/>
        <w:rPr>
          <w:rFonts w:ascii="PT Astra Serif" w:hAnsi="PT Astra Serif" w:cs="PT Astra Serif"/>
          <w:bCs/>
          <w:sz w:val="24"/>
          <w:szCs w:val="24"/>
        </w:rPr>
      </w:pPr>
    </w:p>
    <w:tbl>
      <w:tblPr>
        <w:tblW w:w="9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1276"/>
        <w:gridCol w:w="1276"/>
        <w:gridCol w:w="1984"/>
      </w:tblGrid>
      <w:tr w:rsidR="0027719E">
        <w:trPr>
          <w:trHeight w:val="334"/>
        </w:trPr>
        <w:tc>
          <w:tcPr>
            <w:tcW w:w="5069" w:type="dxa"/>
            <w:vMerge w:val="restart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Классы болезней по МКБ-10</w:t>
            </w:r>
          </w:p>
        </w:tc>
        <w:tc>
          <w:tcPr>
            <w:tcW w:w="4535" w:type="dxa"/>
            <w:gridSpan w:val="3"/>
            <w:noWrap/>
            <w:vAlign w:val="center"/>
          </w:tcPr>
          <w:p w:rsidR="0027719E" w:rsidRDefault="00F946C2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Взрослые 18 лет и старше</w:t>
            </w:r>
          </w:p>
        </w:tc>
      </w:tr>
      <w:tr w:rsidR="0027719E">
        <w:trPr>
          <w:trHeight w:val="334"/>
        </w:trPr>
        <w:tc>
          <w:tcPr>
            <w:tcW w:w="5069" w:type="dxa"/>
            <w:vMerge/>
            <w:vAlign w:val="center"/>
          </w:tcPr>
          <w:p w:rsidR="0027719E" w:rsidRDefault="0027719E">
            <w:pP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shd w:val="clear" w:color="auto" w:fill="FFFFFF"/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2025 год</w:t>
            </w:r>
          </w:p>
        </w:tc>
        <w:tc>
          <w:tcPr>
            <w:tcW w:w="1984" w:type="dxa"/>
            <w:vAlign w:val="center"/>
          </w:tcPr>
          <w:p w:rsidR="0027719E" w:rsidRDefault="00F946C2">
            <w:pPr>
              <w:shd w:val="clear" w:color="auto" w:fill="FFFFFF"/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Отклонение,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%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1505,8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1562,4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3,8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Инфекционные и паразитарные болезни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37,6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43,7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16,2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Новообразования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68,4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70,0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2,3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крови и кроветворных органов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15,4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17,3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12,3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эндокринной системы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164,4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161,4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-1,8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Психические расстройства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48,7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50,0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2,7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нервной системы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39,1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39,6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1,3</w:t>
            </w:r>
          </w:p>
        </w:tc>
      </w:tr>
      <w:tr w:rsidR="0027719E">
        <w:trPr>
          <w:trHeight w:val="410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глаза и его придаточного аппарата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88,7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90,0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1,5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уха и сосцевидного отростка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34,1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3,3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273,3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296,1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8,3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органов дыхания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219,5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216,6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-1,3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органов пищеварения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103,5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106,2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2,6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кожи и подкожной клетчатки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38,4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41,2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7,3</w:t>
            </w:r>
          </w:p>
        </w:tc>
      </w:tr>
      <w:tr w:rsidR="0027719E">
        <w:trPr>
          <w:trHeight w:val="39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костно-мышечной системы и соединительной ткани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150,2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160,2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6,7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мочеполовой системы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112,7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129,0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14,5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Врожденные аномалии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1,2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1,5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25,0</w:t>
            </w:r>
          </w:p>
        </w:tc>
      </w:tr>
      <w:tr w:rsidR="0027719E">
        <w:trPr>
          <w:trHeight w:val="334"/>
        </w:trPr>
        <w:tc>
          <w:tcPr>
            <w:tcW w:w="5069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Травмы и отравления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53,8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54,1</w:t>
            </w:r>
          </w:p>
        </w:tc>
        <w:tc>
          <w:tcPr>
            <w:tcW w:w="198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0,6</w:t>
            </w:r>
          </w:p>
        </w:tc>
      </w:tr>
    </w:tbl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14"/>
          <w:szCs w:val="14"/>
        </w:rPr>
      </w:pP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Ранговые места показателя общей заболеваемости среди взрослого населения Томской области в 2025 году распределились следующим образом: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на первом месте – болезни системы кровообращения (2024 год – 273,3; 2025 год – 296,1; темп прироста 8,3%);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на втором месте – болезни органов дыхания (2024 год – 219,5; 2025 год – 216,6; темп убыли 1,3%);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на третьем месте – болезни эндокринной системы (2024 год – 164,4; 2025 год – 161,4; темп убыли 1,8%).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Рост уровня общей заболеваемости в данной возрастной группе отмечается по всем классам болезней, за исключением болезней органов дыхания и болезней эндокринной системы. Максимальный рост общей заболеваемости в 2025 году в данной возрастной группе регистрируется по следующим классам болезней: врожденные аномалии (25,0%), инфекционные и паразитарные болезни (16,1), болезни мочеполовой системы (14,4%) (таблица 3).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Уровень общей заболеваемости детского населения Томской области (0 – 17 лет)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по итогам 2025 года составил 2483,5 на 1000 детского населения, что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выше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чем тот же показатель за 2024 год (2314,7) на 7,3%. Наибольшее количество зарегистрированных случаев заболеваний на 1000 детского населения в 2025 году регистрируется </w:t>
      </w:r>
      <w:r>
        <w:rPr>
          <w:rFonts w:ascii="PT Astra Serif" w:eastAsia="PT Astra Serif" w:hAnsi="PT Astra Serif" w:cs="PT Astra Serif"/>
          <w:sz w:val="24"/>
          <w:szCs w:val="24"/>
        </w:rPr>
        <w:br/>
        <w:t>по следующим классам болезней: болезни органов дыхания (</w:t>
      </w:r>
      <w:r>
        <w:rPr>
          <w:rFonts w:ascii="PT Astra Serif" w:eastAsia="PT Astra Serif" w:hAnsi="PT Astra Serif" w:cs="PT Astra Serif"/>
          <w:sz w:val="24"/>
          <w:szCs w:val="24"/>
          <w:lang w:val="en-US"/>
        </w:rPr>
        <w:t>I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место); болезни органов пищеварения (</w:t>
      </w:r>
      <w:r>
        <w:rPr>
          <w:rFonts w:ascii="PT Astra Serif" w:eastAsia="PT Astra Serif" w:hAnsi="PT Astra Serif" w:cs="PT Astra Serif"/>
          <w:sz w:val="24"/>
          <w:szCs w:val="24"/>
          <w:lang w:val="en-US"/>
        </w:rPr>
        <w:t>II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место); болезни глаза и его придаточного аппарата (</w:t>
      </w:r>
      <w:r>
        <w:rPr>
          <w:rFonts w:ascii="PT Astra Serif" w:eastAsia="PT Astra Serif" w:hAnsi="PT Astra Serif" w:cs="PT Astra Serif"/>
          <w:sz w:val="24"/>
          <w:szCs w:val="24"/>
          <w:lang w:val="en-US"/>
        </w:rPr>
        <w:t>III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место). 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Рост уровня общей заболеваемости в данной возрастной группе отмечается по всем классам болезней, за исключением психических расстройств, болезней уха и сосцевидного отростка и болезней органов дыхания.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Максимальный рост общей заболеваемости в 2025 году в данной возрастной группе регистрируется по следующим классам болезней: болезни нервной системы (27,5%), болезни глаза и его придаточного аппарата (24,4%), болезни эндокринной системы (22,2%) (таблица 4).</w:t>
      </w:r>
    </w:p>
    <w:p w:rsidR="0027719E" w:rsidRDefault="0027719E">
      <w:pPr>
        <w:keepNext/>
        <w:shd w:val="clear" w:color="auto" w:fill="FFFFFF"/>
        <w:jc w:val="right"/>
        <w:rPr>
          <w:rFonts w:ascii="PT Astra Serif" w:hAnsi="PT Astra Serif" w:cs="PT Astra Serif"/>
          <w:sz w:val="6"/>
          <w:szCs w:val="6"/>
        </w:rPr>
      </w:pPr>
    </w:p>
    <w:p w:rsidR="0027719E" w:rsidRDefault="00F946C2">
      <w:pPr>
        <w:keepNext/>
        <w:shd w:val="clear" w:color="auto" w:fill="FFFFFF"/>
        <w:jc w:val="right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Таблица 4 </w:t>
      </w: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sz w:val="8"/>
          <w:szCs w:val="8"/>
        </w:rPr>
      </w:pPr>
    </w:p>
    <w:p w:rsidR="0027719E" w:rsidRDefault="00F946C2">
      <w:pPr>
        <w:keepNext/>
        <w:shd w:val="clear" w:color="auto" w:fill="FFFFFF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Общая заболеваемость детского населения Томской области</w:t>
      </w: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bCs/>
          <w:sz w:val="16"/>
          <w:szCs w:val="16"/>
        </w:rPr>
      </w:pPr>
    </w:p>
    <w:tbl>
      <w:tblPr>
        <w:tblW w:w="9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0"/>
        <w:gridCol w:w="1417"/>
        <w:gridCol w:w="1276"/>
        <w:gridCol w:w="1975"/>
      </w:tblGrid>
      <w:tr w:rsidR="0027719E">
        <w:trPr>
          <w:trHeight w:val="338"/>
        </w:trPr>
        <w:tc>
          <w:tcPr>
            <w:tcW w:w="5210" w:type="dxa"/>
            <w:vMerge w:val="restart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Классы болезней по МКБ-10</w:t>
            </w:r>
          </w:p>
        </w:tc>
        <w:tc>
          <w:tcPr>
            <w:tcW w:w="4668" w:type="dxa"/>
            <w:gridSpan w:val="3"/>
            <w:noWrap/>
            <w:vAlign w:val="center"/>
          </w:tcPr>
          <w:p w:rsidR="0027719E" w:rsidRDefault="00F946C2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Дети 0 – 17 лет</w:t>
            </w:r>
          </w:p>
        </w:tc>
      </w:tr>
      <w:tr w:rsidR="0027719E">
        <w:trPr>
          <w:trHeight w:val="338"/>
        </w:trPr>
        <w:tc>
          <w:tcPr>
            <w:tcW w:w="5210" w:type="dxa"/>
            <w:vMerge/>
            <w:vAlign w:val="center"/>
          </w:tcPr>
          <w:p w:rsidR="0027719E" w:rsidRDefault="0027719E">
            <w:pP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shd w:val="clear" w:color="auto" w:fill="FFFFFF"/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shd w:val="clear" w:color="auto" w:fill="FFFFFF"/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2025 год</w:t>
            </w:r>
          </w:p>
        </w:tc>
        <w:tc>
          <w:tcPr>
            <w:tcW w:w="1975" w:type="dxa"/>
            <w:vAlign w:val="center"/>
          </w:tcPr>
          <w:p w:rsidR="0027719E" w:rsidRDefault="00F946C2">
            <w:pPr>
              <w:shd w:val="clear" w:color="auto" w:fill="FFFFFF"/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Отклонение,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%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2314,7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2483,5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7,3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Инфекционные и паразитарные болезни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96,7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109,0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12,7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Новообразования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11,8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14,0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18,6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крови и кроветворных органов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22,5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27,4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21,8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эндокринной системы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95,8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117,1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22,2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Психические расстройства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40,2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39,1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-2,7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нервной системы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71,6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91,3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27,5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глаза и его придаточного аппарата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130,6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162,5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24,4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уха и сосцевидного отростка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58,2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52,1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-10,5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18,2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21,6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18,7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органов дыхания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1244,2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1302,4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4,7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органов пищеварения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171,8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154,9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-9,8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кожи и подкожной клетчатки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80,9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86,9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7,4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Болезни костно-мышечной системы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соединительной ткани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92,4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110,1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19,2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мочеполовой системы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39,2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44,6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13,8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Врожденные аномалии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26,0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29,8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14,6</w:t>
            </w:r>
          </w:p>
        </w:tc>
      </w:tr>
      <w:tr w:rsidR="0027719E">
        <w:trPr>
          <w:trHeight w:val="338"/>
        </w:trPr>
        <w:tc>
          <w:tcPr>
            <w:tcW w:w="5210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Травмы и отравления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62,0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67,2</w:t>
            </w:r>
          </w:p>
        </w:tc>
        <w:tc>
          <w:tcPr>
            <w:tcW w:w="1975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8,4</w:t>
            </w:r>
          </w:p>
        </w:tc>
      </w:tr>
    </w:tbl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8"/>
          <w:szCs w:val="8"/>
        </w:rPr>
      </w:pP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Темп роста общей заболеваемости по итогам 2025 года у лиц старше трудоспособного возраста составил 1,6% (2024 год – 2321,2; 2025 год – 2358,5).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Рост уровня общей заболеваемости в данной возрастной группе отмечается по всем классам болезней, за исключением болезней эндокринной системы, психических расстройств, болезней глаз и его придаточного аппарата, болезней органов пищеварения.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Максимальный рост уровня общей заболеваемости в данной возрастной группе отмечается по следующим классам болезней: врожденные аномалии (37,5%), болезни крови и кроветворных органов (17,6%), болезни мочеполовой системы (12,7%), болезни кожи и подкожной клетчатки (8,9%).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Наибольшее количество зарегистрированных случаев заболеваний на 1000 лиц старше трудоспособного возраста населения в 2025 году регистрируется по следующим классам болезней: болезни системы кровообращения (</w:t>
      </w:r>
      <w:r>
        <w:rPr>
          <w:rFonts w:ascii="PT Astra Serif" w:eastAsia="PT Astra Serif" w:hAnsi="PT Astra Serif" w:cs="PT Astra Serif"/>
          <w:sz w:val="24"/>
          <w:szCs w:val="24"/>
          <w:lang w:val="en-US"/>
        </w:rPr>
        <w:t>I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место); болезни эндокринной системы (</w:t>
      </w:r>
      <w:r>
        <w:rPr>
          <w:rFonts w:ascii="PT Astra Serif" w:eastAsia="PT Astra Serif" w:hAnsi="PT Astra Serif" w:cs="PT Astra Serif"/>
          <w:sz w:val="24"/>
          <w:szCs w:val="24"/>
          <w:lang w:val="en-US"/>
        </w:rPr>
        <w:t>II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место); болезни органов дыхания (</w:t>
      </w:r>
      <w:r>
        <w:rPr>
          <w:rFonts w:ascii="PT Astra Serif" w:eastAsia="PT Astra Serif" w:hAnsi="PT Astra Serif" w:cs="PT Astra Serif"/>
          <w:sz w:val="24"/>
          <w:szCs w:val="24"/>
          <w:lang w:val="en-US"/>
        </w:rPr>
        <w:t>III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место) (таблица 5).</w:t>
      </w:r>
    </w:p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keepNext/>
        <w:shd w:val="clear" w:color="auto" w:fill="FFFFFF"/>
        <w:jc w:val="right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      Таблица 5</w:t>
      </w:r>
    </w:p>
    <w:p w:rsidR="0027719E" w:rsidRDefault="00F946C2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Общая заболеваемость лиц старше трудоспособного возраста</w:t>
      </w:r>
    </w:p>
    <w:p w:rsidR="0027719E" w:rsidRDefault="0027719E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bCs/>
          <w:sz w:val="8"/>
          <w:szCs w:val="8"/>
        </w:rPr>
      </w:pPr>
    </w:p>
    <w:tbl>
      <w:tblPr>
        <w:tblW w:w="9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7"/>
        <w:gridCol w:w="1417"/>
        <w:gridCol w:w="1417"/>
        <w:gridCol w:w="1990"/>
      </w:tblGrid>
      <w:tr w:rsidR="0027719E">
        <w:trPr>
          <w:trHeight w:val="640"/>
        </w:trPr>
        <w:tc>
          <w:tcPr>
            <w:tcW w:w="4927" w:type="dxa"/>
            <w:vMerge w:val="restart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Классы болезней по МКБ-10</w:t>
            </w:r>
          </w:p>
        </w:tc>
        <w:tc>
          <w:tcPr>
            <w:tcW w:w="4824" w:type="dxa"/>
            <w:gridSpan w:val="3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Взрослые, старше трудоспособного возраста</w:t>
            </w:r>
          </w:p>
        </w:tc>
      </w:tr>
      <w:tr w:rsidR="0027719E">
        <w:trPr>
          <w:trHeight w:val="328"/>
        </w:trPr>
        <w:tc>
          <w:tcPr>
            <w:tcW w:w="4927" w:type="dxa"/>
            <w:vMerge/>
            <w:vAlign w:val="center"/>
          </w:tcPr>
          <w:p w:rsidR="0027719E" w:rsidRDefault="0027719E">
            <w:pP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shd w:val="clear" w:color="auto" w:fill="FFFFFF"/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shd w:val="clear" w:color="auto" w:fill="FFFFFF"/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2025 год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shd w:val="clear" w:color="auto" w:fill="FFFFFF"/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Отклонение,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%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2321,2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2358,5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1,6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Инфекционные и паразитарные болезни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23,8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24,6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3,4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Новообразования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114,5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123,7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8,0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крови и кроветворных органов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16,5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19,4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17,6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эндокринной системы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306,1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280,9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-8,2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Психические расстройства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43,6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43,0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-1,4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нервной системы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40,7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43,1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5,9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глаза и его придаточного аппарата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158,5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154,4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-2,6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уха и сосцевидного отростка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54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57,5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6,5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632,4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637,2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0,8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органов дыхания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246,2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260,7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5,9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органов пищеварения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156,5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154,9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-1,0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Болезни кожи и подкожной клетчатки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48,1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52,4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8,9</w:t>
            </w:r>
          </w:p>
        </w:tc>
      </w:tr>
      <w:tr w:rsidR="0027719E">
        <w:trPr>
          <w:trHeight w:val="402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Болезни костно-мышечной системы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br/>
              <w:t>и соединительной ткани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219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233,7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6,7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Болезни мочеполовой системы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144,4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162,8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12,7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Врожденные аномалии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0,8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1,1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37,5</w:t>
            </w:r>
          </w:p>
        </w:tc>
      </w:tr>
      <w:tr w:rsidR="0027719E">
        <w:trPr>
          <w:trHeight w:val="328"/>
        </w:trPr>
        <w:tc>
          <w:tcPr>
            <w:tcW w:w="4927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Травмы и отравления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49,8</w:t>
            </w:r>
          </w:p>
        </w:tc>
        <w:tc>
          <w:tcPr>
            <w:tcW w:w="1417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49,8</w:t>
            </w:r>
          </w:p>
        </w:tc>
        <w:tc>
          <w:tcPr>
            <w:tcW w:w="199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0,0</w:t>
            </w:r>
          </w:p>
        </w:tc>
      </w:tr>
    </w:tbl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6"/>
          <w:szCs w:val="6"/>
        </w:rPr>
      </w:pPr>
    </w:p>
    <w:p w:rsidR="0027719E" w:rsidRDefault="00F946C2">
      <w:pPr>
        <w:shd w:val="clear" w:color="auto" w:fill="FFFFFF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 итогам 2025 года в 11 муниципальных образованиях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из 19 зарегистрирован рост уровня общей заболеваемости населения, от 0,7%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Верхнекетском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районе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до 17,1% в Томском районе. В 8 муниципальных образованиях регистрируется снижение показателя общей заболеваемости населения от 0,7%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  <w:t xml:space="preserve">в </w:t>
      </w:r>
      <w:proofErr w:type="spell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Колпашевском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районе до 8,9% в Зы</w:t>
      </w:r>
      <w:r>
        <w:rPr>
          <w:rFonts w:ascii="PT Astra Serif" w:eastAsia="PT Astra Serif" w:hAnsi="PT Astra Serif" w:cs="PT Astra Serif"/>
          <w:sz w:val="24"/>
          <w:szCs w:val="24"/>
        </w:rPr>
        <w:t>рянском районе (таблица 6).</w:t>
      </w:r>
    </w:p>
    <w:p w:rsidR="0027719E" w:rsidRDefault="00F946C2">
      <w:pPr>
        <w:keepNext/>
        <w:shd w:val="clear" w:color="auto" w:fill="FFFFFF"/>
        <w:jc w:val="right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Таблица 6 </w:t>
      </w:r>
    </w:p>
    <w:p w:rsidR="0027719E" w:rsidRDefault="00F946C2">
      <w:pPr>
        <w:keepNext/>
        <w:shd w:val="clear" w:color="auto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Динамика уровня общей заболеваемости населения Томской области</w:t>
      </w: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sz w:val="10"/>
          <w:szCs w:val="10"/>
        </w:rPr>
      </w:pPr>
    </w:p>
    <w:tbl>
      <w:tblPr>
        <w:tblpPr w:leftFromText="180" w:rightFromText="180" w:vertAnchor="text" w:horzAnchor="margin" w:tblpY="172"/>
        <w:tblW w:w="9669" w:type="dxa"/>
        <w:tblLook w:val="04A0" w:firstRow="1" w:lastRow="0" w:firstColumn="1" w:lastColumn="0" w:noHBand="0" w:noVBand="1"/>
      </w:tblPr>
      <w:tblGrid>
        <w:gridCol w:w="5174"/>
        <w:gridCol w:w="1455"/>
        <w:gridCol w:w="1276"/>
        <w:gridCol w:w="1764"/>
      </w:tblGrid>
      <w:tr w:rsidR="0027719E">
        <w:trPr>
          <w:trHeight w:val="318"/>
        </w:trPr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Муниципальное образование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Томской области </w:t>
            </w:r>
          </w:p>
        </w:tc>
        <w:tc>
          <w:tcPr>
            <w:tcW w:w="14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7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Отклонение, %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Александровский 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2843,8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2609,7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-8,2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Асиновский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2487,8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2454,8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-1,3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Бакчарский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3418,4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3759,5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10,0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Верхнекетский 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2238,3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2253,2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0,7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Зырянский 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2121,1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1932,7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-8,9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Каргасокский 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2505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2645,2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5,6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«Кожевниковский муниципальный район Томской области»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1107,9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1170,4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5,6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2957,1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2936,8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-0,7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Кривошеинский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2708,8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2548,9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-5,9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Молчановский 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2427,2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2287,3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-5,8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«муниципальное образование «Парабельский муниципальный район Томской области»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1973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2020,0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2,4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Первомайский 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1456,8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1422,9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-2,3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Тегульдетский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1112,2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1121,3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0,8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Томский 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2263,5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2650,0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17,1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Чаинский муниципальный район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1496,7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1724,7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15,2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«Шегарский муниципальный район Томской области»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2072,5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2226,4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7,4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городской округ Стрежевой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2234,5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2106,4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-5,7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муниципальный округ Город Кедровый Томской области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1949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2053,6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5,4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«Город Томск»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1619,6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1700,7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5,0</w:t>
            </w:r>
          </w:p>
        </w:tc>
      </w:tr>
      <w:tr w:rsidR="0027719E">
        <w:trPr>
          <w:trHeight w:val="318"/>
        </w:trPr>
        <w:tc>
          <w:tcPr>
            <w:tcW w:w="51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Томская область</w:t>
            </w:r>
          </w:p>
        </w:tc>
        <w:tc>
          <w:tcPr>
            <w:tcW w:w="14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1674,1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1751,5</w:t>
            </w:r>
          </w:p>
        </w:tc>
        <w:tc>
          <w:tcPr>
            <w:tcW w:w="17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4,6</w:t>
            </w:r>
          </w:p>
        </w:tc>
      </w:tr>
    </w:tbl>
    <w:p w:rsidR="0027719E" w:rsidRDefault="0027719E">
      <w:pPr>
        <w:shd w:val="clear" w:color="auto" w:fill="FFFFFF"/>
        <w:ind w:firstLine="0"/>
        <w:jc w:val="center"/>
        <w:rPr>
          <w:rFonts w:ascii="PT Astra Serif" w:hAnsi="PT Astra Serif" w:cs="PT Astra Serif"/>
          <w:b/>
          <w:bCs/>
          <w:sz w:val="16"/>
          <w:szCs w:val="16"/>
        </w:rPr>
      </w:pPr>
    </w:p>
    <w:p w:rsidR="0027719E" w:rsidRDefault="00F946C2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2.3. Медицинская помощь населению Томской области</w:t>
      </w:r>
    </w:p>
    <w:p w:rsidR="0027719E" w:rsidRDefault="00F946C2">
      <w:pPr>
        <w:shd w:val="clear" w:color="auto" w:fill="FFFFFF"/>
        <w:ind w:firstLine="851"/>
        <w:jc w:val="center"/>
        <w:rPr>
          <w:rFonts w:ascii="PT Astra Serif" w:hAnsi="PT Astra Serif" w:cs="PT Astra Serif"/>
          <w:b/>
          <w:sz w:val="8"/>
          <w:szCs w:val="8"/>
        </w:rPr>
      </w:pPr>
      <w:r>
        <w:rPr>
          <w:rFonts w:ascii="PT Astra Serif" w:eastAsia="PT Astra Serif" w:hAnsi="PT Astra Serif" w:cs="PT Astra Serif"/>
          <w:b/>
          <w:sz w:val="8"/>
          <w:szCs w:val="8"/>
        </w:rPr>
        <w:t> </w:t>
      </w:r>
    </w:p>
    <w:p w:rsidR="0027719E" w:rsidRDefault="00F946C2">
      <w:pPr>
        <w:ind w:firstLine="85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На сегодняшний день в Томской области сформирована государственная система учреждений здравоохранения, включающая в себя 62 медицинские организации, </w:t>
      </w:r>
      <w:r>
        <w:rPr>
          <w:rFonts w:ascii="PT Astra Serif" w:eastAsia="PT Astra Serif" w:hAnsi="PT Astra Serif" w:cs="PT Astra Serif"/>
          <w:sz w:val="24"/>
          <w:szCs w:val="24"/>
        </w:rPr>
        <w:br/>
        <w:t>в том числе 5 организаций федерального подчинения, 57 организаций областного подчинения (таблица 7).</w:t>
      </w:r>
    </w:p>
    <w:p w:rsidR="0027719E" w:rsidRDefault="00F946C2"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7</w:t>
      </w:r>
    </w:p>
    <w:p w:rsidR="0027719E" w:rsidRDefault="00F946C2">
      <w:pPr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Из числа медицинских организаций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на конец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2025 года</w:t>
      </w:r>
    </w:p>
    <w:p w:rsidR="0027719E" w:rsidRDefault="0027719E">
      <w:pPr>
        <w:jc w:val="center"/>
        <w:rPr>
          <w:rFonts w:ascii="PT Astra Serif" w:hAnsi="PT Astra Serif" w:cs="PT Astra Serif"/>
          <w:sz w:val="8"/>
          <w:szCs w:val="8"/>
        </w:rPr>
      </w:pPr>
    </w:p>
    <w:tbl>
      <w:tblPr>
        <w:tblW w:w="9561" w:type="dxa"/>
        <w:jc w:val="center"/>
        <w:tblLayout w:type="fixed"/>
        <w:tblLook w:val="04A0" w:firstRow="1" w:lastRow="0" w:firstColumn="1" w:lastColumn="0" w:noHBand="0" w:noVBand="1"/>
      </w:tblPr>
      <w:tblGrid>
        <w:gridCol w:w="3828"/>
        <w:gridCol w:w="1100"/>
        <w:gridCol w:w="1748"/>
        <w:gridCol w:w="1020"/>
        <w:gridCol w:w="1865"/>
      </w:tblGrid>
      <w:tr w:rsidR="0027719E">
        <w:trPr>
          <w:trHeight w:val="496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74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 подчинения</w:t>
            </w:r>
          </w:p>
        </w:tc>
        <w:tc>
          <w:tcPr>
            <w:tcW w:w="102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 ФМБА</w:t>
            </w:r>
          </w:p>
        </w:tc>
        <w:tc>
          <w:tcPr>
            <w:tcW w:w="186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Подчинения субъекта Российской Федерации</w:t>
            </w:r>
          </w:p>
        </w:tc>
      </w:tr>
      <w:tr w:rsidR="0027719E">
        <w:trPr>
          <w:trHeight w:val="321"/>
          <w:jc w:val="center"/>
        </w:trPr>
        <w:tc>
          <w:tcPr>
            <w:tcW w:w="38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 организаций – юридических лиц</w:t>
            </w:r>
          </w:p>
        </w:tc>
        <w:tc>
          <w:tcPr>
            <w:tcW w:w="11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62</w:t>
            </w:r>
          </w:p>
        </w:tc>
        <w:tc>
          <w:tcPr>
            <w:tcW w:w="174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8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57</w:t>
            </w:r>
          </w:p>
        </w:tc>
      </w:tr>
      <w:tr w:rsidR="0027719E">
        <w:trPr>
          <w:trHeight w:val="278"/>
          <w:jc w:val="center"/>
        </w:trPr>
        <w:tc>
          <w:tcPr>
            <w:tcW w:w="38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Больничные</w:t>
            </w:r>
          </w:p>
        </w:tc>
        <w:tc>
          <w:tcPr>
            <w:tcW w:w="11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38</w:t>
            </w:r>
          </w:p>
        </w:tc>
        <w:tc>
          <w:tcPr>
            <w:tcW w:w="174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8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</w:t>
            </w:r>
          </w:p>
        </w:tc>
      </w:tr>
      <w:tr w:rsidR="0027719E">
        <w:trPr>
          <w:trHeight w:val="278"/>
          <w:jc w:val="center"/>
        </w:trPr>
        <w:tc>
          <w:tcPr>
            <w:tcW w:w="38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Диспансеры</w:t>
            </w:r>
          </w:p>
        </w:tc>
        <w:tc>
          <w:tcPr>
            <w:tcW w:w="11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4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  <w:tr w:rsidR="0027719E">
        <w:trPr>
          <w:trHeight w:val="307"/>
          <w:jc w:val="center"/>
        </w:trPr>
        <w:tc>
          <w:tcPr>
            <w:tcW w:w="38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Самостоятельные амбулаторно-поликлинические </w:t>
            </w:r>
          </w:p>
        </w:tc>
        <w:tc>
          <w:tcPr>
            <w:tcW w:w="11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74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</w:tr>
      <w:tr w:rsidR="0027719E">
        <w:trPr>
          <w:trHeight w:val="292"/>
          <w:jc w:val="center"/>
        </w:trPr>
        <w:tc>
          <w:tcPr>
            <w:tcW w:w="38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Стоматологические поликлиники</w:t>
            </w:r>
          </w:p>
        </w:tc>
        <w:tc>
          <w:tcPr>
            <w:tcW w:w="11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74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27719E">
        <w:trPr>
          <w:trHeight w:val="278"/>
          <w:jc w:val="center"/>
        </w:trPr>
        <w:tc>
          <w:tcPr>
            <w:tcW w:w="38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Организации особого типа</w:t>
            </w:r>
          </w:p>
        </w:tc>
        <w:tc>
          <w:tcPr>
            <w:tcW w:w="11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174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</w:tr>
      <w:tr w:rsidR="0027719E">
        <w:trPr>
          <w:trHeight w:val="278"/>
          <w:jc w:val="center"/>
        </w:trPr>
        <w:tc>
          <w:tcPr>
            <w:tcW w:w="38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Образовательные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 оказывающие медицинскую помощь</w:t>
            </w:r>
          </w:p>
        </w:tc>
        <w:tc>
          <w:tcPr>
            <w:tcW w:w="11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74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27719E">
        <w:trPr>
          <w:trHeight w:val="278"/>
          <w:jc w:val="center"/>
        </w:trPr>
        <w:tc>
          <w:tcPr>
            <w:tcW w:w="38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Прочие организации</w:t>
            </w:r>
          </w:p>
        </w:tc>
        <w:tc>
          <w:tcPr>
            <w:tcW w:w="11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74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27719E" w:rsidRDefault="00F946C2">
      <w:pPr>
        <w:spacing w:before="120"/>
        <w:ind w:firstLine="85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 целом сеть учреждений здравоохранения соответствует федеральным нормативам. В Томской области проведена большая работа по реструктуризации системы оказания медицинской помощи, в том числе на селе, что было связано, в первую очередь, с развитием фельдшерско-акушерских пунктов (далее – ФАП), которых на территории Томской области в настоящий момент 248 (таблица 8).</w:t>
      </w:r>
    </w:p>
    <w:p w:rsidR="0027719E" w:rsidRDefault="0027719E">
      <w:pPr>
        <w:jc w:val="right"/>
        <w:rPr>
          <w:rFonts w:ascii="PT Astra Serif" w:hAnsi="PT Astra Serif" w:cs="PT Astra Serif"/>
          <w:sz w:val="12"/>
          <w:szCs w:val="12"/>
        </w:rPr>
      </w:pPr>
    </w:p>
    <w:p w:rsidR="0027719E" w:rsidRDefault="00F946C2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8</w:t>
      </w:r>
    </w:p>
    <w:p w:rsidR="0027719E" w:rsidRDefault="00F946C2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Изменение в сети первичного звена</w:t>
      </w:r>
    </w:p>
    <w:p w:rsidR="0027719E" w:rsidRDefault="0027719E">
      <w:pPr>
        <w:ind w:firstLine="0"/>
        <w:jc w:val="center"/>
        <w:rPr>
          <w:rFonts w:ascii="PT Astra Serif" w:hAnsi="PT Astra Serif" w:cs="PT Astra Serif"/>
          <w:sz w:val="6"/>
          <w:szCs w:val="6"/>
        </w:rPr>
      </w:pPr>
    </w:p>
    <w:tbl>
      <w:tblPr>
        <w:tblW w:w="9785" w:type="dxa"/>
        <w:jc w:val="center"/>
        <w:tblLook w:val="04A0" w:firstRow="1" w:lastRow="0" w:firstColumn="1" w:lastColumn="0" w:noHBand="0" w:noVBand="1"/>
      </w:tblPr>
      <w:tblGrid>
        <w:gridCol w:w="3902"/>
        <w:gridCol w:w="1134"/>
        <w:gridCol w:w="1134"/>
        <w:gridCol w:w="1134"/>
        <w:gridCol w:w="1275"/>
        <w:gridCol w:w="1206"/>
      </w:tblGrid>
      <w:tr w:rsidR="0027719E">
        <w:trPr>
          <w:trHeight w:val="312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Учреждения здравоохранения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2025 год</w:t>
            </w:r>
          </w:p>
        </w:tc>
      </w:tr>
      <w:tr w:rsidR="0027719E">
        <w:trPr>
          <w:trHeight w:val="308"/>
          <w:jc w:val="center"/>
        </w:trPr>
        <w:tc>
          <w:tcPr>
            <w:tcW w:w="39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ФАП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254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255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256</w:t>
            </w:r>
          </w:p>
        </w:tc>
        <w:tc>
          <w:tcPr>
            <w:tcW w:w="127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255</w:t>
            </w:r>
          </w:p>
        </w:tc>
        <w:tc>
          <w:tcPr>
            <w:tcW w:w="120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248</w:t>
            </w:r>
          </w:p>
        </w:tc>
      </w:tr>
      <w:tr w:rsidR="0027719E">
        <w:trPr>
          <w:trHeight w:val="308"/>
          <w:jc w:val="center"/>
        </w:trPr>
        <w:tc>
          <w:tcPr>
            <w:tcW w:w="39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Фельдшерские пункты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(далее – ФП)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127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120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</w:t>
            </w:r>
          </w:p>
        </w:tc>
      </w:tr>
      <w:tr w:rsidR="0027719E">
        <w:trPr>
          <w:trHeight w:val="312"/>
          <w:jc w:val="center"/>
        </w:trPr>
        <w:tc>
          <w:tcPr>
            <w:tcW w:w="39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Врачебные здравпункты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0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  <w:tr w:rsidR="0027719E">
        <w:trPr>
          <w:trHeight w:val="312"/>
          <w:jc w:val="center"/>
        </w:trPr>
        <w:tc>
          <w:tcPr>
            <w:tcW w:w="39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Фельдшерские здравпункты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20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27719E">
        <w:trPr>
          <w:trHeight w:val="308"/>
          <w:jc w:val="center"/>
        </w:trPr>
        <w:tc>
          <w:tcPr>
            <w:tcW w:w="39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Врачебные амбулатории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</w:t>
            </w:r>
          </w:p>
        </w:tc>
        <w:tc>
          <w:tcPr>
            <w:tcW w:w="127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</w:t>
            </w:r>
          </w:p>
        </w:tc>
        <w:tc>
          <w:tcPr>
            <w:tcW w:w="120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</w:p>
        </w:tc>
      </w:tr>
      <w:tr w:rsidR="0027719E">
        <w:trPr>
          <w:trHeight w:val="312"/>
          <w:jc w:val="center"/>
        </w:trPr>
        <w:tc>
          <w:tcPr>
            <w:tcW w:w="39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Участковые больницы (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самостоятельная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 входящие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состав)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20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  <w:tr w:rsidR="0027719E">
        <w:trPr>
          <w:trHeight w:val="279"/>
          <w:jc w:val="center"/>
        </w:trPr>
        <w:tc>
          <w:tcPr>
            <w:tcW w:w="39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Отделения врача общей практики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64</w:t>
            </w:r>
          </w:p>
        </w:tc>
        <w:tc>
          <w:tcPr>
            <w:tcW w:w="127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59</w:t>
            </w:r>
          </w:p>
        </w:tc>
        <w:tc>
          <w:tcPr>
            <w:tcW w:w="120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55</w:t>
            </w:r>
          </w:p>
        </w:tc>
      </w:tr>
      <w:tr w:rsidR="0027719E">
        <w:trPr>
          <w:trHeight w:val="278"/>
          <w:jc w:val="center"/>
        </w:trPr>
        <w:tc>
          <w:tcPr>
            <w:tcW w:w="39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Межмуниципальные центры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20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</w:tr>
    </w:tbl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Амбулаторную помощь жителям Томской области оказывают самостоятельные амбулаторно-поликлинические учреждения и поликлиники в составе больничных учреждений.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Обеспеченность плановой мощностью амбулаторно-поликлинической службы населения в 2025 году в Томской области составила 189,1 посещения на 10 000 населения или 19659 посещений в смену и по сравнению с 2024 годом (19567 посещений в смену) увеличилась на 0,5%. Фактическая мощность амбулаторно-поликлинических учреждений Томской области в 2025 году – 16550 посещений в смену, по сравнению с 2024 годом (16400 посещений в смену) увеличилась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на 0,9%. Использование плановой мощности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составило 84,2% и возросло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на 0,4% по сравнению с предыдущим годом (83,8%).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 xml:space="preserve">Плановая мощность областных государственных медицинских учреждений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2025 году составила 185,9 посещения на 10 000 населения или 19326 посещений в смену и по сравнению с 2024 годом (19344 посещений в смену) уменьшилась на 0,1%. Фактическая мощность в 2025 году – 16269 посещений в смену, по сравнению </w:t>
      </w:r>
      <w:r>
        <w:rPr>
          <w:rFonts w:ascii="PT Astra Serif" w:eastAsia="PT Astra Serif" w:hAnsi="PT Astra Serif" w:cs="PT Astra Serif"/>
          <w:sz w:val="24"/>
          <w:szCs w:val="24"/>
        </w:rPr>
        <w:br/>
        <w:t>с 2024 годом (16075 посещений в смену) увеличилась на 1,2%. Использование плановой мощности составило 84,2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>% и возросло на 1,1% по сравнению с предыдущим годом (83,1%).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 2025 году к врачам медицинских организаций Томской области было выполнено 8473648 посещений, что составило 8149,9 на 1 000 населения (таблица 9).</w:t>
      </w:r>
    </w:p>
    <w:p w:rsidR="0027719E" w:rsidRDefault="00F946C2">
      <w:pPr>
        <w:keepNext/>
        <w:shd w:val="clear" w:color="auto" w:fill="FFFFFF"/>
        <w:jc w:val="right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Таблица 9</w:t>
      </w:r>
    </w:p>
    <w:p w:rsidR="0027719E" w:rsidRDefault="00F946C2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Обращаемость в медицинские организации Томской области </w:t>
      </w:r>
    </w:p>
    <w:p w:rsidR="0027719E" w:rsidRDefault="0027719E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sz w:val="4"/>
          <w:szCs w:val="4"/>
        </w:rPr>
      </w:pP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sz w:val="4"/>
          <w:szCs w:val="4"/>
        </w:rPr>
      </w:pPr>
    </w:p>
    <w:tbl>
      <w:tblPr>
        <w:tblW w:w="9490" w:type="dxa"/>
        <w:jc w:val="center"/>
        <w:tblLook w:val="04A0" w:firstRow="1" w:lastRow="0" w:firstColumn="1" w:lastColumn="0" w:noHBand="0" w:noVBand="1"/>
      </w:tblPr>
      <w:tblGrid>
        <w:gridCol w:w="3680"/>
        <w:gridCol w:w="1162"/>
        <w:gridCol w:w="1162"/>
        <w:gridCol w:w="1162"/>
        <w:gridCol w:w="1162"/>
        <w:gridCol w:w="1162"/>
      </w:tblGrid>
      <w:tr w:rsidR="0027719E">
        <w:trPr>
          <w:trHeight w:val="270"/>
          <w:jc w:val="center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val="en-US"/>
              </w:rPr>
              <w:t>2021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val="en-US"/>
              </w:rPr>
              <w:t>2022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val="en-US"/>
              </w:rPr>
              <w:t>2023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6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2025 год</w:t>
            </w:r>
          </w:p>
        </w:tc>
      </w:tr>
      <w:tr w:rsidR="0027719E">
        <w:trPr>
          <w:trHeight w:val="300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Посещения к врачам 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7205,1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7345,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7731,4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8047,8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8149,9</w:t>
            </w:r>
          </w:p>
        </w:tc>
      </w:tr>
      <w:tr w:rsidR="0027719E">
        <w:trPr>
          <w:trHeight w:val="510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медицинские организации подчинения субъекта Российской Федерации*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7063,6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7194,4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7573,7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7888,1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8011,4</w:t>
            </w:r>
          </w:p>
        </w:tc>
      </w:tr>
      <w:tr w:rsidR="0027719E">
        <w:trPr>
          <w:trHeight w:val="510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общего числа посещений – профилактические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2496,2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2560,2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2885,8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3025,2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3066,1</w:t>
            </w:r>
          </w:p>
        </w:tc>
      </w:tr>
      <w:tr w:rsidR="0027719E">
        <w:trPr>
          <w:trHeight w:val="525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медицинские организации подчинения субъекта Российской Федерации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2470,7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2537,0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2858,2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3004,2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color w:val="000000"/>
                <w:sz w:val="24"/>
                <w:szCs w:val="24"/>
              </w:rPr>
              <w:t>3046,5</w:t>
            </w:r>
          </w:p>
        </w:tc>
      </w:tr>
      <w:tr w:rsidR="0027719E">
        <w:trPr>
          <w:trHeight w:val="300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Из общего числа посещений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на дому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724,6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601,9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449,4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391,5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358,7</w:t>
            </w:r>
          </w:p>
        </w:tc>
      </w:tr>
      <w:tr w:rsidR="0027719E">
        <w:trPr>
          <w:trHeight w:val="525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медицинские организации подчинения субъекта Российской Федерации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724,6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601,9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449,4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391,5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358,7</w:t>
            </w:r>
          </w:p>
        </w:tc>
      </w:tr>
      <w:tr w:rsidR="0027719E">
        <w:trPr>
          <w:trHeight w:val="555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Посещения к средним медицинским работникам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830,1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849,1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913,2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901,0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911,8</w:t>
            </w:r>
          </w:p>
        </w:tc>
      </w:tr>
      <w:tr w:rsidR="0027719E">
        <w:trPr>
          <w:trHeight w:val="314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медицинские организации подчинения субъекта Российской Федерации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830,1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849,1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913,2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901,0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911,8</w:t>
            </w:r>
          </w:p>
        </w:tc>
      </w:tr>
      <w:tr w:rsidR="0027719E">
        <w:trPr>
          <w:trHeight w:val="570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Число лиц, пролеченных в дневных стационарах всех типов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49,5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55,5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63,7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68,8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27719E">
        <w:trPr>
          <w:trHeight w:val="525"/>
          <w:jc w:val="center"/>
        </w:trPr>
        <w:tc>
          <w:tcPr>
            <w:tcW w:w="36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медицинских организациях подчинения субъекта Российской Федерации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43,2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48,2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55,8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60,7</w:t>
            </w:r>
          </w:p>
        </w:tc>
        <w:tc>
          <w:tcPr>
            <w:tcW w:w="116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iCs/>
                <w:sz w:val="24"/>
                <w:szCs w:val="24"/>
              </w:rPr>
            </w:pPr>
          </w:p>
        </w:tc>
      </w:tr>
    </w:tbl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4"/>
          <w:szCs w:val="24"/>
        </w:rPr>
        <w:t>*</w:t>
      </w:r>
      <w:r>
        <w:rPr>
          <w:rFonts w:ascii="PT Astra Serif" w:eastAsia="PT Astra Serif" w:hAnsi="PT Astra Serif" w:cs="PT Astra Serif"/>
          <w:sz w:val="20"/>
        </w:rPr>
        <w:t xml:space="preserve">на территории Томской области расположено закрытое административно-территориальное образование город Северск (далее – ЗАТО Северск), медицинскую помощь населению которого оказывает Сибирский федеральный научно-клинический центр ФМБА России федерального подчинения. Показатели медицинских организаций подчинения субъекта Российской Федерации представлены без учета </w:t>
      </w:r>
      <w:proofErr w:type="gramStart"/>
      <w:r>
        <w:rPr>
          <w:rFonts w:ascii="PT Astra Serif" w:eastAsia="PT Astra Serif" w:hAnsi="PT Astra Serif" w:cs="PT Astra Serif"/>
          <w:sz w:val="20"/>
        </w:rPr>
        <w:t>данных</w:t>
      </w:r>
      <w:proofErr w:type="gramEnd"/>
      <w:r>
        <w:rPr>
          <w:rFonts w:ascii="PT Astra Serif" w:eastAsia="PT Astra Serif" w:hAnsi="PT Astra Serif" w:cs="PT Astra Serif"/>
          <w:sz w:val="20"/>
        </w:rPr>
        <w:t xml:space="preserve"> ЗАТО Северск.</w:t>
      </w:r>
    </w:p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6"/>
          <w:szCs w:val="6"/>
        </w:rPr>
      </w:pP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 сравнению с 2024 годом показатель посещаемости врачей увеличился на 1,3%,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том числе в медицинские организации подчинения субъекта Российской Федерации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на 1,6%. 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Снижение показателя посещаемости на дому на 1 000 населения составило 8,4% </w:t>
      </w:r>
      <w:r>
        <w:rPr>
          <w:rFonts w:ascii="PT Astra Serif" w:eastAsia="PT Astra Serif" w:hAnsi="PT Astra Serif" w:cs="PT Astra Serif"/>
          <w:sz w:val="24"/>
          <w:szCs w:val="24"/>
        </w:rPr>
        <w:br/>
        <w:t>по Томской области в целом и 8,4% по медицинским организациям подчинения субъекта Российской Федерации.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 сравнению с 2024 годом показатель посещаемости среднего медицинского персонала увеличился на 1,2%, в медицинских организациях подчинения субъекта Российской Федерации на 1,2%. Однако показатель посещаемости к среднему медицинскому персоналу на ФАП и ФП снизился на 9,0%, в медицинских организациях подчинения субъекта Российской Федерации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на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9,0%. 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Показатель посещаемости с профилактической целью увеличился по отношению </w:t>
      </w:r>
      <w:r>
        <w:rPr>
          <w:rFonts w:ascii="PT Astra Serif" w:eastAsia="PT Astra Serif" w:hAnsi="PT Astra Serif" w:cs="PT Astra Serif"/>
          <w:sz w:val="24"/>
          <w:szCs w:val="24"/>
        </w:rPr>
        <w:br/>
        <w:t>к показателю предыдущего года на 1,4% в организациях подчинения субъекта Российской Федерации на 1,4%. Удельный вес профилактических посещений в общем числе (включая посещения к стоматологам, зубным врачам) составил 37,6%.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Кабинеты неотложной помощи были открыты в рамках реализации региональной программы модернизации здравоохранения Томской области во всех муниципальных образованиях. В 2025 году кабинетами неотложной медицинской помощи было выполнено 357628 посещений, что составило 0,344 в расчете на 1 жителя. По сравнению </w:t>
      </w:r>
      <w:r>
        <w:rPr>
          <w:rFonts w:ascii="PT Astra Serif" w:eastAsia="PT Astra Serif" w:hAnsi="PT Astra Serif" w:cs="PT Astra Serif"/>
          <w:sz w:val="24"/>
          <w:szCs w:val="24"/>
        </w:rPr>
        <w:br/>
        <w:t>с 2024 годом, в целом по Томской области число посещений увеличилось на 3,0%. Динамика деятельности кабинетов неотложной помощи с 2021 по 2025 годы представлена в таблице (таблица 10).</w:t>
      </w:r>
    </w:p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16"/>
          <w:szCs w:val="16"/>
        </w:rPr>
      </w:pPr>
    </w:p>
    <w:p w:rsidR="0027719E" w:rsidRDefault="00F946C2">
      <w:pPr>
        <w:keepNext/>
        <w:shd w:val="clear" w:color="auto" w:fill="FFFFFF"/>
        <w:jc w:val="right"/>
        <w:rPr>
          <w:rFonts w:ascii="PT Astra Serif" w:hAnsi="PT Astra Serif" w:cs="PT Astra Serif"/>
          <w:bCs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Таблица 10</w:t>
      </w:r>
    </w:p>
    <w:p w:rsidR="0027719E" w:rsidRDefault="00F946C2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Деятельность кабинетов неотложной помощи</w:t>
      </w:r>
    </w:p>
    <w:p w:rsidR="0027719E" w:rsidRDefault="0027719E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color w:val="000000"/>
          <w:sz w:val="10"/>
          <w:szCs w:val="10"/>
        </w:rPr>
      </w:pP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color w:val="000000"/>
          <w:sz w:val="10"/>
          <w:szCs w:val="10"/>
        </w:rPr>
      </w:pPr>
    </w:p>
    <w:tbl>
      <w:tblPr>
        <w:tblW w:w="9416" w:type="dxa"/>
        <w:jc w:val="center"/>
        <w:tblLayout w:type="fixed"/>
        <w:tblLook w:val="04A0" w:firstRow="1" w:lastRow="0" w:firstColumn="1" w:lastColumn="0" w:noHBand="0" w:noVBand="1"/>
      </w:tblPr>
      <w:tblGrid>
        <w:gridCol w:w="3773"/>
        <w:gridCol w:w="1128"/>
        <w:gridCol w:w="1129"/>
        <w:gridCol w:w="1128"/>
        <w:gridCol w:w="1129"/>
        <w:gridCol w:w="1129"/>
      </w:tblGrid>
      <w:tr w:rsidR="0027719E">
        <w:trPr>
          <w:trHeight w:val="300"/>
          <w:jc w:val="center"/>
        </w:trPr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2021 год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2022 год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2023 год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2024 год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2025 год</w:t>
            </w:r>
          </w:p>
        </w:tc>
      </w:tr>
      <w:tr w:rsidR="0027719E">
        <w:trPr>
          <w:trHeight w:val="514"/>
          <w:jc w:val="center"/>
        </w:trPr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Число посещени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й кабинето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неотложной помощи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307703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387712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343627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347339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357628</w:t>
            </w:r>
          </w:p>
        </w:tc>
      </w:tr>
      <w:tr w:rsidR="0027719E">
        <w:trPr>
          <w:trHeight w:val="312"/>
          <w:jc w:val="center"/>
        </w:trPr>
        <w:tc>
          <w:tcPr>
            <w:tcW w:w="377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 1 жителя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0,287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0,363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0,327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0,333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0,344</w:t>
            </w:r>
          </w:p>
        </w:tc>
      </w:tr>
    </w:tbl>
    <w:p w:rsidR="0027719E" w:rsidRDefault="0027719E">
      <w:pPr>
        <w:shd w:val="clear" w:color="auto" w:fill="FFFFFF"/>
        <w:tabs>
          <w:tab w:val="center" w:pos="-1080"/>
          <w:tab w:val="left" w:pos="1605"/>
        </w:tabs>
        <w:jc w:val="both"/>
        <w:rPr>
          <w:rFonts w:ascii="PT Astra Serif" w:hAnsi="PT Astra Serif" w:cs="PT Astra Serif"/>
          <w:color w:val="000000"/>
          <w:sz w:val="12"/>
          <w:szCs w:val="12"/>
        </w:rPr>
      </w:pPr>
    </w:p>
    <w:p w:rsidR="0027719E" w:rsidRDefault="00F946C2">
      <w:pPr>
        <w:shd w:val="clear" w:color="auto" w:fill="FFFFFF"/>
        <w:tabs>
          <w:tab w:val="center" w:pos="-1080"/>
          <w:tab w:val="left" w:pos="1605"/>
        </w:tabs>
        <w:jc w:val="both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В 2025 году на территории Томской области осуществлялись мероприятия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  <w:t>по проведению диспансеризации определенных гру</w:t>
      </w:r>
      <w:proofErr w:type="gram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пп взр</w:t>
      </w:r>
      <w:proofErr w:type="gram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ослого населения (далее – ДОГВН) и профилактического медицинского осмотра (далее – ПМО). В проведении ДОГВН и ПМО участвовали 33 медицинские организации и 15 мобильных бригад.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  <w:t>В 2025 году были утверждены плановые объемы проведения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ДОГВН и ПМО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  <w:t xml:space="preserve">в количестве 527474 (в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т.ч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. ДОГВН – 426729; ПМО – 100745) человек. Численность граждан, прошедших ДОГВН и ПМО, в 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 xml:space="preserve">Томской области составляет в 2025 году 419840 (ДОГВН – 319095; ПМО – 100745) человек, что составляет 79,6% от числа подлежащих ДОГВН и ПМО. </w:t>
      </w:r>
    </w:p>
    <w:p w:rsidR="0027719E" w:rsidRDefault="00F946C2">
      <w:pPr>
        <w:shd w:val="clear" w:color="auto" w:fill="FFFFFF"/>
        <w:tabs>
          <w:tab w:val="center" w:pos="-1080"/>
          <w:tab w:val="left" w:pos="1605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 xml:space="preserve">В 2024 году прошли ДОГВН и ПМО – 414127 (ДОГВН – 296053; ПМО – 118074) человек, что составило 78,6% от числа подлежащих ДОГВН и ПМО – 526766 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br/>
        <w:t xml:space="preserve">(в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>т.ч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>. ДОГВН – 389193; ПМО – 137573) человек. Динам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ика проведения осмотров взрослого населения представлена в таблице </w:t>
      </w:r>
      <w:r>
        <w:rPr>
          <w:rFonts w:ascii="PT Astra Serif" w:eastAsia="PT Astra Serif" w:hAnsi="PT Astra Serif" w:cs="PT Astra Serif"/>
          <w:sz w:val="24"/>
          <w:szCs w:val="24"/>
        </w:rPr>
        <w:t>(таблица 11).</w:t>
      </w:r>
    </w:p>
    <w:p w:rsidR="0027719E" w:rsidRDefault="0027719E">
      <w:pPr>
        <w:shd w:val="clear" w:color="auto" w:fill="FFFFFF"/>
        <w:tabs>
          <w:tab w:val="center" w:pos="-1080"/>
          <w:tab w:val="left" w:pos="1605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27719E" w:rsidRDefault="0027719E">
      <w:pPr>
        <w:shd w:val="clear" w:color="auto" w:fill="FFFFFF"/>
        <w:tabs>
          <w:tab w:val="center" w:pos="-1080"/>
          <w:tab w:val="left" w:pos="1605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27719E" w:rsidRDefault="00F946C2">
      <w:pPr>
        <w:keepNext/>
        <w:shd w:val="clear" w:color="auto" w:fill="FFFFFF"/>
        <w:jc w:val="right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Таблица 11</w:t>
      </w:r>
    </w:p>
    <w:p w:rsidR="0027719E" w:rsidRDefault="00F946C2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Динамика проведения осмотров взрослого населения</w:t>
      </w:r>
    </w:p>
    <w:p w:rsidR="0027719E" w:rsidRDefault="0027719E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sz w:val="16"/>
          <w:szCs w:val="16"/>
        </w:rPr>
      </w:pP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sz w:val="4"/>
          <w:szCs w:val="4"/>
        </w:rPr>
      </w:pPr>
    </w:p>
    <w:tbl>
      <w:tblPr>
        <w:tblW w:w="94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1"/>
        <w:gridCol w:w="1186"/>
        <w:gridCol w:w="1186"/>
        <w:gridCol w:w="1187"/>
        <w:gridCol w:w="1186"/>
        <w:gridCol w:w="1187"/>
      </w:tblGrid>
      <w:tr w:rsidR="0027719E">
        <w:trPr>
          <w:trHeight w:val="20"/>
          <w:jc w:val="center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2025 год</w:t>
            </w:r>
          </w:p>
        </w:tc>
      </w:tr>
      <w:tr w:rsidR="0027719E">
        <w:trPr>
          <w:trHeight w:val="20"/>
          <w:jc w:val="center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Подлежало ДОГВН и ПМО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302841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389444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444717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526766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527474</w:t>
            </w:r>
          </w:p>
        </w:tc>
      </w:tr>
      <w:tr w:rsidR="0027719E">
        <w:trPr>
          <w:trHeight w:val="20"/>
          <w:jc w:val="center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Прошли ДОГВН и ПМО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63721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175134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339994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414127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419840</w:t>
            </w:r>
          </w:p>
        </w:tc>
      </w:tr>
      <w:tr w:rsidR="0027719E">
        <w:trPr>
          <w:trHeight w:val="20"/>
          <w:jc w:val="center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Процент выполнения плана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45,0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76,5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78,6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79,6</w:t>
            </w:r>
          </w:p>
        </w:tc>
      </w:tr>
    </w:tbl>
    <w:p w:rsidR="0027719E" w:rsidRDefault="0027719E">
      <w:pPr>
        <w:widowControl w:val="0"/>
        <w:jc w:val="both"/>
        <w:rPr>
          <w:rFonts w:ascii="PT Astra Serif" w:hAnsi="PT Astra Serif" w:cs="PT Astra Serif"/>
          <w:sz w:val="20"/>
        </w:rPr>
      </w:pPr>
    </w:p>
    <w:p w:rsidR="0027719E" w:rsidRDefault="00F946C2">
      <w:pPr>
        <w:widowControl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 2025 году, по сравнению с 2024 годом, число осмотренных на профилактических медицинских осмотрах, включая диспансеризацию, детей увеличилось на 2,2%, взрослых  на 1,9% (таблица 12) .</w:t>
      </w:r>
    </w:p>
    <w:p w:rsidR="0027719E" w:rsidRDefault="00F946C2">
      <w:pPr>
        <w:shd w:val="clear" w:color="auto" w:fill="FFFFFF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12</w:t>
      </w:r>
    </w:p>
    <w:p w:rsidR="0027719E" w:rsidRDefault="0027719E">
      <w:pPr>
        <w:shd w:val="clear" w:color="auto" w:fill="FFFFFF"/>
        <w:ind w:firstLine="851"/>
        <w:jc w:val="right"/>
        <w:rPr>
          <w:rFonts w:ascii="PT Astra Serif" w:hAnsi="PT Astra Serif" w:cs="PT Astra Serif"/>
          <w:b/>
          <w:bCs/>
          <w:sz w:val="16"/>
          <w:szCs w:val="16"/>
        </w:rPr>
      </w:pPr>
    </w:p>
    <w:p w:rsidR="0027719E" w:rsidRDefault="00F946C2">
      <w:pPr>
        <w:shd w:val="clear" w:color="auto" w:fill="FFFFFF"/>
        <w:ind w:firstLine="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Динамика </w:t>
      </w:r>
      <w:proofErr w:type="gramStart"/>
      <w:r>
        <w:rPr>
          <w:rFonts w:ascii="PT Astra Serif" w:eastAsia="PT Astra Serif" w:hAnsi="PT Astra Serif" w:cs="PT Astra Serif"/>
          <w:bCs/>
          <w:sz w:val="24"/>
          <w:szCs w:val="24"/>
        </w:rPr>
        <w:t>осмотренных</w:t>
      </w:r>
      <w:proofErr w:type="gramEnd"/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 при ДОГВН и ПМО</w:t>
      </w:r>
    </w:p>
    <w:p w:rsidR="0027719E" w:rsidRDefault="0027719E">
      <w:pPr>
        <w:shd w:val="clear" w:color="auto" w:fill="FFFFFF"/>
        <w:ind w:firstLine="851"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W w:w="966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49"/>
        <w:gridCol w:w="2126"/>
        <w:gridCol w:w="2126"/>
        <w:gridCol w:w="2126"/>
        <w:gridCol w:w="2142"/>
      </w:tblGrid>
      <w:tr w:rsidR="0027719E">
        <w:trPr>
          <w:trHeight w:val="263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Период 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Дети 0 – 17 лет</w:t>
            </w:r>
          </w:p>
        </w:tc>
        <w:tc>
          <w:tcPr>
            <w:tcW w:w="4268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Взрослые 18 лет и старше </w:t>
            </w:r>
          </w:p>
        </w:tc>
      </w:tr>
      <w:tr w:rsidR="0027719E">
        <w:trPr>
          <w:trHeight w:val="263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27719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абсолютное число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 1000 населения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абсолютное число</w:t>
            </w:r>
          </w:p>
        </w:tc>
        <w:tc>
          <w:tcPr>
            <w:tcW w:w="21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 1000 населения</w:t>
            </w:r>
          </w:p>
        </w:tc>
      </w:tr>
      <w:tr w:rsidR="0027719E">
        <w:trPr>
          <w:trHeight w:val="309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2020 год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52006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228,2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90102</w:t>
            </w:r>
          </w:p>
        </w:tc>
        <w:tc>
          <w:tcPr>
            <w:tcW w:w="21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105,8</w:t>
            </w:r>
          </w:p>
        </w:tc>
      </w:tr>
      <w:tr w:rsidR="0027719E">
        <w:trPr>
          <w:trHeight w:val="278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2021 год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75292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332,8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92105</w:t>
            </w:r>
          </w:p>
        </w:tc>
        <w:tc>
          <w:tcPr>
            <w:tcW w:w="21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109,1</w:t>
            </w:r>
          </w:p>
        </w:tc>
      </w:tr>
      <w:tr w:rsidR="0027719E">
        <w:trPr>
          <w:trHeight w:val="278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2022 год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106271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473,8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165762</w:t>
            </w:r>
          </w:p>
        </w:tc>
        <w:tc>
          <w:tcPr>
            <w:tcW w:w="21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197,7</w:t>
            </w:r>
          </w:p>
        </w:tc>
      </w:tr>
      <w:tr w:rsidR="0027719E">
        <w:trPr>
          <w:trHeight w:val="309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2023 год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133509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604,2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320212</w:t>
            </w:r>
          </w:p>
        </w:tc>
        <w:tc>
          <w:tcPr>
            <w:tcW w:w="21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385,3</w:t>
            </w:r>
          </w:p>
        </w:tc>
      </w:tr>
      <w:tr w:rsidR="0027719E">
        <w:trPr>
          <w:trHeight w:val="263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139518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642,9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387065</w:t>
            </w:r>
          </w:p>
        </w:tc>
        <w:tc>
          <w:tcPr>
            <w:tcW w:w="21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468,4</w:t>
            </w:r>
          </w:p>
        </w:tc>
      </w:tr>
      <w:tr w:rsidR="0027719E">
        <w:trPr>
          <w:trHeight w:val="263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2025 год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142630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667,9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394409</w:t>
            </w:r>
          </w:p>
        </w:tc>
        <w:tc>
          <w:tcPr>
            <w:tcW w:w="21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477,4</w:t>
            </w:r>
          </w:p>
        </w:tc>
      </w:tr>
    </w:tbl>
    <w:p w:rsidR="0027719E" w:rsidRDefault="0027719E">
      <w:pPr>
        <w:widowControl w:val="0"/>
        <w:jc w:val="both"/>
        <w:rPr>
          <w:rFonts w:ascii="PT Astra Serif" w:hAnsi="PT Astra Serif" w:cs="PT Astra Serif"/>
          <w:sz w:val="12"/>
          <w:szCs w:val="12"/>
        </w:rPr>
      </w:pP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В 2025 году в медицинских организациях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 xml:space="preserve"> 3 из 19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муниципальных образований Томской области удалось полностью выполнить мероприятия по охвату детского населения профилактическими медицинскими осмотрами, еще в 9 – более чем на 90,0%. Ниже уровня 2024 года охват детского населения профилактическим медицинскими осмотрами в Александровском,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Асиновском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Верхнекетском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Каргасокском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Кожевниковском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Молчановском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Парабельском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, Первомайском,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Тегульдетском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районах,  г. Стрежевом и в медицинских организациях г. Томска.</w:t>
      </w:r>
      <w:proofErr w:type="gramEnd"/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В 2025 году в медицинских организациях 2 из 19 муниципальных образований Томской области удалось выполнить мероприятия по охвату взрослого населения профилактическими медицинскими осмотрами на 100,0% (г. Кедровый, Шегарский район). Низкие показатели охвата взрослого населения профилактическими медицинскими осмотрами в Александровском (60,2%),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Каргасокском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(74,8%),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  <w:t xml:space="preserve">Зырянском (75,3%),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Бакчарском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(76,2%) районах и г. Стрежевой (61,4%) (таблица 13).</w:t>
      </w:r>
    </w:p>
    <w:p w:rsidR="0027719E" w:rsidRDefault="0027719E">
      <w:pPr>
        <w:jc w:val="both"/>
        <w:rPr>
          <w:rFonts w:ascii="PT Astra Serif" w:hAnsi="PT Astra Serif" w:cs="PT Astra Serif"/>
          <w:sz w:val="10"/>
          <w:szCs w:val="10"/>
          <w:highlight w:val="yellow"/>
        </w:rPr>
      </w:pPr>
    </w:p>
    <w:p w:rsidR="0027719E" w:rsidRDefault="00F946C2">
      <w:pPr>
        <w:shd w:val="clear" w:color="auto" w:fill="FFFFFF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13</w:t>
      </w:r>
    </w:p>
    <w:p w:rsidR="0027719E" w:rsidRDefault="0027719E">
      <w:pPr>
        <w:widowControl w:val="0"/>
        <w:jc w:val="right"/>
        <w:rPr>
          <w:rFonts w:ascii="PT Astra Serif" w:hAnsi="PT Astra Serif" w:cs="PT Astra Serif"/>
          <w:b/>
          <w:bCs/>
          <w:sz w:val="8"/>
          <w:szCs w:val="8"/>
        </w:rPr>
      </w:pPr>
    </w:p>
    <w:p w:rsidR="0027719E" w:rsidRDefault="00F946C2">
      <w:pPr>
        <w:widowControl w:val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Удельный вес осмотренных от числа подлежащих профилактическим медицинским осмотрам, включая диспансеризацию, </w:t>
      </w:r>
      <w:proofErr w:type="gramStart"/>
      <w:r>
        <w:rPr>
          <w:rFonts w:ascii="PT Astra Serif" w:eastAsia="PT Astra Serif" w:hAnsi="PT Astra Serif" w:cs="PT Astra Serif"/>
          <w:bCs/>
          <w:sz w:val="24"/>
          <w:szCs w:val="24"/>
        </w:rPr>
        <w:t>в</w:t>
      </w:r>
      <w:proofErr w:type="gramEnd"/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 %</w:t>
      </w:r>
    </w:p>
    <w:p w:rsidR="0027719E" w:rsidRDefault="0027719E">
      <w:pPr>
        <w:widowControl w:val="0"/>
        <w:jc w:val="center"/>
        <w:rPr>
          <w:rFonts w:ascii="PT Astra Serif" w:hAnsi="PT Astra Serif" w:cs="PT Astra Serif"/>
          <w:sz w:val="10"/>
          <w:szCs w:val="10"/>
        </w:rPr>
      </w:pPr>
    </w:p>
    <w:p w:rsidR="0027719E" w:rsidRDefault="0027719E">
      <w:pPr>
        <w:widowControl w:val="0"/>
        <w:jc w:val="center"/>
        <w:rPr>
          <w:rFonts w:ascii="PT Astra Serif" w:hAnsi="PT Astra Serif" w:cs="PT Astra Serif"/>
          <w:sz w:val="10"/>
          <w:szCs w:val="10"/>
        </w:rPr>
      </w:pPr>
    </w:p>
    <w:tbl>
      <w:tblPr>
        <w:tblW w:w="96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43"/>
        <w:gridCol w:w="842"/>
        <w:gridCol w:w="702"/>
        <w:gridCol w:w="842"/>
        <w:gridCol w:w="843"/>
        <w:gridCol w:w="702"/>
        <w:gridCol w:w="769"/>
        <w:gridCol w:w="882"/>
        <w:gridCol w:w="840"/>
      </w:tblGrid>
      <w:tr w:rsidR="0027719E">
        <w:trPr>
          <w:trHeight w:val="255"/>
        </w:trPr>
        <w:tc>
          <w:tcPr>
            <w:tcW w:w="3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Муниципальное образование Томской области</w:t>
            </w:r>
          </w:p>
        </w:tc>
        <w:tc>
          <w:tcPr>
            <w:tcW w:w="3229" w:type="dxa"/>
            <w:gridSpan w:val="4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Дети 0 – 17 лет</w:t>
            </w:r>
          </w:p>
        </w:tc>
        <w:tc>
          <w:tcPr>
            <w:tcW w:w="3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Взрослые 18 лет и старше</w:t>
            </w:r>
          </w:p>
        </w:tc>
      </w:tr>
      <w:tr w:rsidR="0027719E">
        <w:trPr>
          <w:trHeight w:val="255"/>
        </w:trPr>
        <w:tc>
          <w:tcPr>
            <w:tcW w:w="3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27719E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Александровский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0"/>
                <w:highlight w:val="white"/>
              </w:rPr>
              <w:t>100,0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95,4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64,6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70,8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54,5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60,2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Асиновский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83,1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99,4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98,2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63,2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81,3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82,0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87,0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Бакчарский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58,3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69,6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78,6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97,3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32,9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56,0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59,2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76,2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Верхнекетский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91,0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97,8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51,3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70,0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84,7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89,4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Зырянский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74,7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95,2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44,1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75,2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80,3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5,3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Каргасокский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94,1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97,0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99,1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49,1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70,4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64,3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4,8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«Кожевниковский муниципальный район Томской области»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83,4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94,2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82,2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54,6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99,2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86,3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7,8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Колпашевский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99,8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75,8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87,5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88,4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4,6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Кривошеинский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84,8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88,6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86,2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91,4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70,0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84,9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86,0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3,6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Молчановский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82,2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91,4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90,8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89,8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67,3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82,7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74,9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80,0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«муниципальный район «Парабельский муниципальный район Томской области»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59,7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99,7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94,5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54,7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84,6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84,1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3,0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Первомайский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85,7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99,3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95,8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90,7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46,4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77,1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77,2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2,4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Тегульдетский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71,1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82,9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95,8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79,5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52,3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95,0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97,2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9,9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Томский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48,5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84,0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88,2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88,5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34,8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74,7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75,8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0,6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Чаинский муниципальный район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88,7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92,2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55,7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82,4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81,1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6,5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«Шегарский муниципальный район Томской области»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99,5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98,3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95,2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городской округ Стрежевой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17,9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63,9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86,3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82,1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30,4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64,0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61,2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1,4</w:t>
            </w:r>
          </w:p>
        </w:tc>
      </w:tr>
      <w:tr w:rsidR="0027719E">
        <w:trPr>
          <w:trHeight w:val="25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муниципальный округ Город Кедровый Томской области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74,0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56,9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46,6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69,3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100,0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</w:tr>
      <w:tr w:rsidR="0027719E">
        <w:trPr>
          <w:trHeight w:val="294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«Город Томск»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71,0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89,1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86,1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85,1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38,7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74,3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79,3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8,8</w:t>
            </w:r>
          </w:p>
        </w:tc>
      </w:tr>
      <w:tr w:rsidR="0027719E">
        <w:trPr>
          <w:trHeight w:val="270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7719E" w:rsidRDefault="0027719E">
            <w:pPr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</w:tr>
      <w:tr w:rsidR="0027719E">
        <w:trPr>
          <w:trHeight w:val="327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Томская область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70,5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89,2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89,1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88,0</w:t>
            </w: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44,4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76,5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78,8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0,0</w:t>
            </w:r>
          </w:p>
        </w:tc>
      </w:tr>
      <w:tr w:rsidR="0027719E">
        <w:trPr>
          <w:trHeight w:val="28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Сибирский федеральный округ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92,1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95,1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96,0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78,9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89,3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90,3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</w:tr>
      <w:tr w:rsidR="0027719E">
        <w:trPr>
          <w:trHeight w:val="285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Российская Федерация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93,4</w:t>
            </w:r>
          </w:p>
        </w:tc>
        <w:tc>
          <w:tcPr>
            <w:tcW w:w="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96,5</w:t>
            </w:r>
          </w:p>
        </w:tc>
        <w:tc>
          <w:tcPr>
            <w:tcW w:w="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97,6</w:t>
            </w:r>
          </w:p>
        </w:tc>
        <w:tc>
          <w:tcPr>
            <w:tcW w:w="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70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81,0</w:t>
            </w:r>
          </w:p>
        </w:tc>
        <w:tc>
          <w:tcPr>
            <w:tcW w:w="7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91,8</w:t>
            </w:r>
          </w:p>
        </w:tc>
        <w:tc>
          <w:tcPr>
            <w:tcW w:w="88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92,7</w:t>
            </w:r>
          </w:p>
        </w:tc>
        <w:tc>
          <w:tcPr>
            <w:tcW w:w="8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19E" w:rsidRDefault="0027719E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</w:tc>
      </w:tr>
    </w:tbl>
    <w:p w:rsidR="0027719E" w:rsidRDefault="0027719E">
      <w:pPr>
        <w:jc w:val="both"/>
        <w:rPr>
          <w:rFonts w:ascii="PT Astra Serif" w:hAnsi="PT Astra Serif" w:cs="PT Astra Serif"/>
          <w:color w:val="000000"/>
          <w:sz w:val="12"/>
          <w:szCs w:val="12"/>
        </w:rPr>
      </w:pPr>
    </w:p>
    <w:p w:rsidR="0027719E" w:rsidRDefault="00F946C2">
      <w:pPr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Показатели охвата населения Томской области ДОГВН и ПМО в 2025 году значительно ниже показателей по Сибирскому федеральному округу и Российской Федерации за 2024 год.</w:t>
      </w:r>
    </w:p>
    <w:p w:rsidR="0027719E" w:rsidRDefault="00F946C2">
      <w:pPr>
        <w:shd w:val="clear" w:color="auto" w:fill="FFFFFF"/>
        <w:tabs>
          <w:tab w:val="center" w:pos="-1080"/>
          <w:tab w:val="left" w:pos="1605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Возрастная структура населения,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прошедшего ДОГВН и ПМО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в 2025 году, составила: 18 – 34 года – 21,2%, 35 – 39 лет – 8,4%, 40 – 54 года – 25,3%, 55 – 59 лет – 7,6%, 60 – 64 года – 8,9%, 65 – 74 года – 18,5 %, старше 75 лет – 10,2%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(рисунок 2). </w:t>
      </w:r>
    </w:p>
    <w:p w:rsidR="0027719E" w:rsidRDefault="00F946C2">
      <w:pPr>
        <w:shd w:val="clear" w:color="auto" w:fill="FFFFFF"/>
        <w:spacing w:before="360" w:after="120"/>
        <w:jc w:val="both"/>
        <w:rPr>
          <w:rFonts w:ascii="PT Astra Serif" w:hAnsi="PT Astra Serif" w:cs="PT Astra Serif"/>
          <w:bCs/>
        </w:rPr>
      </w:pPr>
      <w:r>
        <w:rPr>
          <w:rFonts w:ascii="PT Astra Serif" w:eastAsia="PT Astra Serif" w:hAnsi="PT Astra Serif" w:cs="PT Astra Serif"/>
          <w:bCs/>
          <w:noProof/>
        </w:rPr>
        <mc:AlternateContent>
          <mc:Choice Requires="wpg">
            <w:drawing>
              <wp:inline distT="0" distB="0" distL="0" distR="0">
                <wp:extent cx="4878705" cy="3491865"/>
                <wp:effectExtent l="0" t="0" r="0" b="0"/>
                <wp:docPr id="3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3791484" name="Picture 2"/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4878703" cy="34918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384.15pt;height:274.95pt;mso-wrap-distance-left:0.00pt;mso-wrap-distance-top:0.00pt;mso-wrap-distance-right:0.00pt;mso-wrap-distance-bottom:0.00pt;z-index:1;" stroked="false">
                <v:imagedata r:id="rId22" o:title=""/>
                <o:lock v:ext="edit" rotation="t"/>
              </v:shape>
            </w:pict>
          </mc:Fallback>
        </mc:AlternateContent>
      </w:r>
    </w:p>
    <w:p w:rsidR="0027719E" w:rsidRDefault="00F946C2">
      <w:pPr>
        <w:shd w:val="clear" w:color="auto" w:fill="FFFFFF"/>
        <w:spacing w:before="360" w:after="120"/>
        <w:jc w:val="both"/>
        <w:rPr>
          <w:rFonts w:ascii="PT Astra Serif" w:hAnsi="PT Astra Serif" w:cs="PT Astra Serif"/>
          <w:bCs/>
          <w:sz w:val="20"/>
        </w:rPr>
      </w:pPr>
      <w:r>
        <w:rPr>
          <w:rFonts w:ascii="PT Astra Serif" w:eastAsia="PT Astra Serif" w:hAnsi="PT Astra Serif" w:cs="PT Astra Serif"/>
          <w:bCs/>
          <w:sz w:val="20"/>
        </w:rPr>
        <w:t>Рисунок 2. Возрастная структура населения, прошедшего ДОГВН и ПМО в 2025 году</w:t>
      </w:r>
    </w:p>
    <w:p w:rsidR="0027719E" w:rsidRDefault="0027719E">
      <w:pPr>
        <w:shd w:val="clear" w:color="auto" w:fill="FFFFFF"/>
        <w:tabs>
          <w:tab w:val="center" w:pos="-1080"/>
          <w:tab w:val="left" w:pos="1605"/>
        </w:tabs>
        <w:spacing w:before="120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shd w:val="clear" w:color="auto" w:fill="FFFFFF"/>
        <w:tabs>
          <w:tab w:val="center" w:pos="-1080"/>
          <w:tab w:val="left" w:pos="1605"/>
        </w:tabs>
        <w:spacing w:before="12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По итогам 2025 года распределение граждан, прошедших ДОГВН и ПМО,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  <w:t xml:space="preserve">по группам состояния здоровья </w:t>
      </w:r>
      <w:r>
        <w:rPr>
          <w:rFonts w:ascii="PT Astra Serif" w:eastAsia="PT Astra Serif" w:hAnsi="PT Astra Serif" w:cs="PT Astra Serif"/>
          <w:sz w:val="24"/>
          <w:szCs w:val="24"/>
        </w:rPr>
        <w:t>(таблица 14).</w:t>
      </w:r>
    </w:p>
    <w:p w:rsidR="0027719E" w:rsidRDefault="0027719E">
      <w:pPr>
        <w:shd w:val="clear" w:color="auto" w:fill="FFFFFF"/>
        <w:tabs>
          <w:tab w:val="center" w:pos="-1080"/>
          <w:tab w:val="left" w:pos="1605"/>
        </w:tabs>
        <w:spacing w:before="120"/>
        <w:jc w:val="both"/>
        <w:rPr>
          <w:rFonts w:ascii="PT Astra Serif" w:hAnsi="PT Astra Serif" w:cs="PT Astra Serif"/>
          <w:sz w:val="12"/>
          <w:szCs w:val="12"/>
        </w:rPr>
      </w:pPr>
    </w:p>
    <w:p w:rsidR="0027719E" w:rsidRDefault="00F946C2">
      <w:pPr>
        <w:keepNext/>
        <w:shd w:val="clear" w:color="auto" w:fill="FFFFFF"/>
        <w:jc w:val="right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Таблица 14</w:t>
      </w:r>
    </w:p>
    <w:p w:rsidR="0027719E" w:rsidRDefault="00F946C2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Распределение граждан, прошедших ДОГВН и ПМО в 2025 году, </w:t>
      </w:r>
      <w:r>
        <w:rPr>
          <w:rFonts w:ascii="PT Astra Serif" w:eastAsia="PT Astra Serif" w:hAnsi="PT Astra Serif" w:cs="PT Astra Serif"/>
          <w:bCs/>
          <w:sz w:val="24"/>
          <w:szCs w:val="24"/>
        </w:rPr>
        <w:br/>
        <w:t>по группам состояния здоровья</w:t>
      </w:r>
    </w:p>
    <w:p w:rsidR="0027719E" w:rsidRDefault="0027719E">
      <w:pPr>
        <w:keepNext/>
        <w:shd w:val="clear" w:color="auto" w:fill="FFFFFF"/>
        <w:jc w:val="center"/>
        <w:rPr>
          <w:rFonts w:ascii="PT Astra Serif" w:hAnsi="PT Astra Serif" w:cs="PT Astra Serif"/>
          <w:sz w:val="12"/>
          <w:szCs w:val="12"/>
        </w:rPr>
      </w:pPr>
    </w:p>
    <w:tbl>
      <w:tblPr>
        <w:tblW w:w="97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1975"/>
        <w:gridCol w:w="992"/>
        <w:gridCol w:w="1134"/>
        <w:gridCol w:w="990"/>
        <w:gridCol w:w="2448"/>
      </w:tblGrid>
      <w:tr w:rsidR="0027719E">
        <w:trPr>
          <w:trHeight w:val="258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Возраст</w:t>
            </w:r>
          </w:p>
        </w:tc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Прошли ДОГВН и ПМО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3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Группы здоровья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Впервые выявлено заболеваний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(на 100 прошедших)</w:t>
            </w:r>
          </w:p>
        </w:tc>
      </w:tr>
      <w:tr w:rsidR="0027719E">
        <w:trPr>
          <w:trHeight w:val="147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27719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27719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III</w:t>
            </w: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27719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719E">
        <w:trPr>
          <w:trHeight w:val="258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12,2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26,2</w:t>
            </w:r>
          </w:p>
        </w:tc>
      </w:tr>
      <w:tr w:rsidR="0027719E">
        <w:trPr>
          <w:trHeight w:val="527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62,9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62,9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39,9</w:t>
            </w:r>
          </w:p>
        </w:tc>
      </w:tr>
      <w:tr w:rsidR="0027719E">
        <w:trPr>
          <w:trHeight w:val="527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возрасте старше трудоспособного 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37,1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2,9</w:t>
            </w:r>
          </w:p>
        </w:tc>
      </w:tr>
    </w:tbl>
    <w:p w:rsidR="0027719E" w:rsidRDefault="00F946C2">
      <w:pPr>
        <w:shd w:val="clear" w:color="auto" w:fill="FFFFFF"/>
        <w:spacing w:before="12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  <w:lang w:eastAsia="en-US"/>
        </w:rPr>
        <w:t xml:space="preserve">В 2025 году среди граждан, прошедших ДОГВН и ПМО, выявлено 379 379 заболеваний, 90,4 на 100 прошедших (2024 год – 86,0). Впервые выявлено 28 298 заболеваний, 6,7 заболеваний на 100 прошедших ДОГВН и ПМО (2024 год – 8,2). Удельный вес заболеваний, охваченных диспансерным наблюдением, составляет 84,2% (2024 год – 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eastAsia="en-US"/>
        </w:rPr>
        <w:t>82,0</w:t>
      </w:r>
      <w:r>
        <w:rPr>
          <w:rFonts w:ascii="PT Astra Serif" w:eastAsia="PT Astra Serif" w:hAnsi="PT Astra Serif" w:cs="PT Astra Serif"/>
          <w:sz w:val="24"/>
          <w:szCs w:val="24"/>
          <w:highlight w:val="white"/>
          <w:lang w:eastAsia="en-US"/>
        </w:rPr>
        <w:t>%),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eastAsia="en-US"/>
        </w:rPr>
        <w:t xml:space="preserve"> впер</w:t>
      </w:r>
      <w:r>
        <w:rPr>
          <w:rFonts w:ascii="PT Astra Serif" w:eastAsia="PT Astra Serif" w:hAnsi="PT Astra Serif" w:cs="PT Astra Serif"/>
          <w:color w:val="000000"/>
          <w:sz w:val="24"/>
          <w:szCs w:val="24"/>
          <w:lang w:eastAsia="en-US"/>
        </w:rPr>
        <w:t xml:space="preserve">вые установлено диспансерное наблюдение в 81,4% случаях </w:t>
      </w:r>
      <w:r>
        <w:rPr>
          <w:rFonts w:ascii="PT Astra Serif" w:eastAsia="PT Astra Serif" w:hAnsi="PT Astra Serif" w:cs="PT Astra Serif"/>
          <w:color w:val="000000"/>
          <w:sz w:val="24"/>
          <w:szCs w:val="24"/>
          <w:lang w:eastAsia="en-US"/>
        </w:rPr>
        <w:br/>
        <w:t>(2024 год – 82,2%).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color w:val="000000"/>
          <w:sz w:val="24"/>
          <w:szCs w:val="24"/>
          <w:lang w:eastAsia="en-US"/>
        </w:rPr>
        <w:t xml:space="preserve">По результатам осмотров определена тактика в отношении пациентов, завершивших ДОГВН и ПМО (в % от числа завершивших диспансеризацию): </w:t>
      </w:r>
      <w:proofErr w:type="gramEnd"/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  <w:lang w:eastAsia="en-US"/>
        </w:rPr>
        <w:t xml:space="preserve">направлены при наличии медицинских показаний на дополнительное обследование, не входящее в объем диспансеризации, в том числе направлены на осмотр (консультацию) врачом-онкологом при подозрении на онкологическое заболевание 11 066 пациентов или 2,6% (2024 год – 3,4%); 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  <w:lang w:eastAsia="en-US"/>
        </w:rPr>
        <w:t>направлено для получения специализированной медицинской помощи, в том числе высокотехнологической медицинской помощи, 929 пациентов, или 0,2% (2024 год – 369 случаев, 0,09%);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  <w:lang w:eastAsia="en-US"/>
        </w:rPr>
        <w:t>направлено на санаторно-курортное лечение 1230 пациентов или 0,3% (2024 год – 527 или 0,1%).</w:t>
      </w:r>
    </w:p>
    <w:p w:rsidR="0027719E" w:rsidRDefault="0027719E">
      <w:pPr>
        <w:shd w:val="clear" w:color="auto" w:fill="FFFFFF"/>
        <w:jc w:val="right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shd w:val="clear" w:color="auto" w:fill="FFFFFF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2.4. Профилактика заболеваний и формирование здорового образа жизни</w:t>
      </w:r>
    </w:p>
    <w:p w:rsidR="0027719E" w:rsidRDefault="0027719E">
      <w:pPr>
        <w:shd w:val="clear" w:color="auto" w:fill="FFFFFF"/>
        <w:ind w:firstLine="851"/>
        <w:jc w:val="center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Система профилактики Томской области включает пять элементов: информирование населения по вопросам профилактики заболеваний и составляющ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их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здорового образа жизни, создание условий для ведения здорового образа жизни, диспансеризация населения, диспансерное наблюдение, реабилитация. </w:t>
      </w:r>
    </w:p>
    <w:p w:rsidR="0027719E" w:rsidRDefault="00F946C2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В Томской области функционируют: </w:t>
      </w:r>
      <w:proofErr w:type="gramStart"/>
      <w:r>
        <w:rPr>
          <w:rFonts w:ascii="PT Astra Serif" w:eastAsia="PT Astra Serif" w:hAnsi="PT Astra Serif" w:cs="PT Astra Serif"/>
        </w:rPr>
        <w:t xml:space="preserve">Областное государственное бюджетное учреждение здравоохранения «Центр общественного здоровья и медицинской профилактики» (далее – </w:t>
      </w:r>
      <w:proofErr w:type="spellStart"/>
      <w:r>
        <w:rPr>
          <w:rFonts w:ascii="PT Astra Serif" w:eastAsia="PT Astra Serif" w:hAnsi="PT Astra Serif" w:cs="PT Astra Serif"/>
        </w:rPr>
        <w:t>ОГБУЗ</w:t>
      </w:r>
      <w:proofErr w:type="spellEnd"/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highlight w:val="white"/>
        </w:rPr>
        <w:t>«</w:t>
      </w:r>
      <w:proofErr w:type="spellStart"/>
      <w:r>
        <w:rPr>
          <w:rFonts w:ascii="PT Astra Serif" w:eastAsia="PT Astra Serif" w:hAnsi="PT Astra Serif" w:cs="PT Astra Serif"/>
          <w:highlight w:val="white"/>
        </w:rPr>
        <w:t>ЦОЗиМП</w:t>
      </w:r>
      <w:proofErr w:type="spellEnd"/>
      <w:r>
        <w:rPr>
          <w:rFonts w:ascii="PT Astra Serif" w:eastAsia="PT Astra Serif" w:hAnsi="PT Astra Serif" w:cs="PT Astra Serif"/>
          <w:highlight w:val="white"/>
        </w:rPr>
        <w:t xml:space="preserve">») </w:t>
      </w:r>
      <w:r>
        <w:rPr>
          <w:rFonts w:ascii="PT Astra Serif" w:eastAsia="PT Astra Serif" w:hAnsi="PT Astra Serif" w:cs="PT Astra Serif"/>
        </w:rPr>
        <w:t>и четыре Центра здоровья: три для взрослого населения на базе медицинских организаций – Областного государственного автономного учреждения здравоохранения «Межвузовская поликлиника», Областного государственного бюджетного учреждения здравоохранения «Городская клиническая больница № 1», Областного государственного автономного учреждения здравоохранения «Томская областная клиническая больница» и один для детского населения на базе Областного государственного</w:t>
      </w:r>
      <w:proofErr w:type="gramEnd"/>
      <w:r>
        <w:rPr>
          <w:rFonts w:ascii="PT Astra Serif" w:eastAsia="PT Astra Serif" w:hAnsi="PT Astra Serif" w:cs="PT Astra Serif"/>
        </w:rPr>
        <w:t xml:space="preserve"> автономного учреждения здравоохранения «Областная детская больница». </w:t>
      </w:r>
    </w:p>
    <w:p w:rsidR="0027719E" w:rsidRDefault="00F946C2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Организация профилактической работы в медицинских организациях, оказывающих первичную медико-санитарную помощь, возложена на отделения/кабинеты медицинской профилактики (таблица 15). </w:t>
      </w:r>
    </w:p>
    <w:p w:rsidR="0027719E" w:rsidRDefault="0027719E">
      <w:pPr>
        <w:shd w:val="clear" w:color="auto" w:fill="FFFFFF"/>
        <w:jc w:val="right"/>
        <w:rPr>
          <w:rFonts w:ascii="PT Astra Serif" w:hAnsi="PT Astra Serif" w:cs="PT Astra Serif"/>
          <w:sz w:val="12"/>
          <w:szCs w:val="12"/>
        </w:rPr>
      </w:pPr>
    </w:p>
    <w:p w:rsidR="0027719E" w:rsidRDefault="00F946C2">
      <w:pPr>
        <w:keepNext/>
        <w:shd w:val="clear" w:color="auto" w:fill="FFFFFF"/>
        <w:jc w:val="right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Таблица 15</w:t>
      </w:r>
    </w:p>
    <w:p w:rsidR="0027719E" w:rsidRDefault="0027719E">
      <w:pPr>
        <w:keepNext/>
        <w:shd w:val="clear" w:color="auto" w:fill="FFFFFF"/>
        <w:jc w:val="right"/>
        <w:rPr>
          <w:rFonts w:ascii="PT Astra Serif" w:hAnsi="PT Astra Serif" w:cs="PT Astra Serif"/>
          <w:bCs/>
          <w:sz w:val="24"/>
          <w:szCs w:val="24"/>
        </w:rPr>
      </w:pPr>
    </w:p>
    <w:p w:rsidR="0027719E" w:rsidRDefault="00F946C2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Структура службы медицинской профилактики в Томской области</w:t>
      </w:r>
    </w:p>
    <w:p w:rsidR="0027719E" w:rsidRDefault="0027719E">
      <w:pPr>
        <w:shd w:val="clear" w:color="auto" w:fill="FFFFFF"/>
        <w:ind w:firstLine="851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78" w:type="dxa"/>
        <w:jc w:val="center"/>
        <w:tblLayout w:type="fixed"/>
        <w:tblLook w:val="00A0" w:firstRow="1" w:lastRow="0" w:firstColumn="1" w:lastColumn="0" w:noHBand="0" w:noVBand="0"/>
      </w:tblPr>
      <w:tblGrid>
        <w:gridCol w:w="672"/>
        <w:gridCol w:w="3306"/>
        <w:gridCol w:w="1150"/>
        <w:gridCol w:w="1150"/>
        <w:gridCol w:w="1150"/>
        <w:gridCol w:w="1150"/>
        <w:gridCol w:w="1100"/>
      </w:tblGrid>
      <w:tr w:rsidR="0027719E">
        <w:trPr>
          <w:trHeight w:val="61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/п</w:t>
            </w:r>
          </w:p>
        </w:tc>
        <w:tc>
          <w:tcPr>
            <w:tcW w:w="330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Структурные подразделения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2021 год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2022 год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2023 год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2024 год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2025 год</w:t>
            </w:r>
          </w:p>
        </w:tc>
      </w:tr>
      <w:tr w:rsidR="0027719E">
        <w:trPr>
          <w:trHeight w:val="19"/>
          <w:jc w:val="center"/>
        </w:trPr>
        <w:tc>
          <w:tcPr>
            <w:tcW w:w="6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33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Центр общественного здоровья и медицинской профилактики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  <w:tr w:rsidR="0027719E">
        <w:trPr>
          <w:trHeight w:val="19"/>
          <w:jc w:val="center"/>
        </w:trPr>
        <w:tc>
          <w:tcPr>
            <w:tcW w:w="6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33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Центр здоровья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  <w:tr w:rsidR="0027719E">
        <w:trPr>
          <w:trHeight w:val="19"/>
          <w:jc w:val="center"/>
        </w:trPr>
        <w:tc>
          <w:tcPr>
            <w:tcW w:w="6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33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Кабинет медицинской профилактики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</w:t>
            </w:r>
          </w:p>
        </w:tc>
      </w:tr>
      <w:tr w:rsidR="0027719E">
        <w:trPr>
          <w:trHeight w:val="19"/>
          <w:jc w:val="center"/>
        </w:trPr>
        <w:tc>
          <w:tcPr>
            <w:tcW w:w="6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33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Отделение медицинской профилактики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</w:t>
            </w:r>
          </w:p>
        </w:tc>
      </w:tr>
    </w:tbl>
    <w:p w:rsidR="0027719E" w:rsidRDefault="0027719E">
      <w:pPr>
        <w:shd w:val="clear" w:color="auto" w:fill="FFFFFF"/>
        <w:ind w:firstLine="851"/>
        <w:jc w:val="both"/>
        <w:rPr>
          <w:rFonts w:ascii="PT Astra Serif" w:hAnsi="PT Astra Serif" w:cs="PT Astra Serif"/>
          <w:sz w:val="12"/>
          <w:szCs w:val="12"/>
        </w:rPr>
      </w:pP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 xml:space="preserve">Работа по организации профилактики хронических неинфекционных заболеваний (далее – ХНИЗ) и проведению мероприятий по формированию здорового образа жизни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(далее – ЗОЖ)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в медицинских организациях на территории Томской области проводится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соответствии с методическими рекомендациями и приказами Министерства здравоохранения Российской Федерации, в том числе от 29.10.2020 № 1177н </w:t>
      </w:r>
      <w:r>
        <w:rPr>
          <w:rFonts w:ascii="PT Astra Serif" w:eastAsia="PT Astra Serif" w:hAnsi="PT Astra Serif" w:cs="PT Astra Serif"/>
          <w:sz w:val="24"/>
          <w:szCs w:val="24"/>
        </w:rPr>
        <w:br/>
        <w:t>«Об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жизни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в медицинских организациях», от 27.04.2021 № 404н «Об утверждении порядка проведения профилактического медицинского осмотра и диспансеризации определенных гру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пп взр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ослого населения», от </w:t>
      </w:r>
      <w:r>
        <w:rPr>
          <w:rFonts w:ascii="PT Astra Serif" w:eastAsia="PT Astra Serif" w:hAnsi="PT Astra Serif" w:cs="PT Astra Serif"/>
          <w:bCs/>
          <w:sz w:val="24"/>
          <w:szCs w:val="24"/>
        </w:rPr>
        <w:t>15.03.2022 № 168н «Об утверждении порядка проведения диспансерного наблюдения за взрослыми»</w:t>
      </w:r>
      <w:r>
        <w:rPr>
          <w:rFonts w:ascii="PT Astra Serif" w:eastAsia="PT Astra Serif" w:hAnsi="PT Astra Serif" w:cs="PT Astra Serif"/>
          <w:sz w:val="24"/>
          <w:szCs w:val="24"/>
        </w:rPr>
        <w:t>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 xml:space="preserve">В Томской области работа по противодействию потреблению табака, сокращению потребления алкоголя, формированию культуры здорового питания, повышению физической активности и мотивированию граждан к ведению здорового образа жизни проводится комплексно и направлена на достижение результатов, поставленных </w:t>
      </w:r>
      <w:r>
        <w:rPr>
          <w:rFonts w:ascii="PT Astra Serif" w:eastAsia="PT Astra Serif" w:hAnsi="PT Astra Serif" w:cs="PT Astra Serif"/>
          <w:sz w:val="24"/>
          <w:szCs w:val="24"/>
        </w:rPr>
        <w:br/>
        <w:t>в нормативно-правовых актах федерального уровня и государственной программе «Развитие здравоохранения в Томской области», утвержденной постановлением Администрации Томской области от 27.09.2019 № 353а</w:t>
      </w:r>
      <w:r>
        <w:rPr>
          <w:rFonts w:ascii="PT Astra Serif" w:eastAsia="PT Astra Serif" w:hAnsi="PT Astra Serif" w:cs="PT Astra Serif"/>
        </w:rPr>
        <w:t xml:space="preserve"> «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Об утверждении государственной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программы «Развитие</w:t>
      </w:r>
      <w:proofErr w:type="gram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здравоохранения в Томской области».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Существенная роль в этой работе отводится Центрам здоровья. Число лиц, обратившихся в Центры здоровья, стабильное на протяжении трех лет. Среди первично обратившихся высокий процент (60%) л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иц, имеющих факторы риска развития ХНИЗ. </w:t>
      </w:r>
      <w:r>
        <w:rPr>
          <w:rFonts w:ascii="PT Astra Serif" w:eastAsia="PT Astra Serif" w:hAnsi="PT Astra Serif" w:cs="PT Astra Serif"/>
          <w:sz w:val="24"/>
          <w:szCs w:val="24"/>
        </w:rPr>
        <w:br/>
        <w:t>В 2025 году всем обратившимся были назначены индивидуальные планы по здоровому образу жизни (таблицы 16 и 17).</w:t>
      </w:r>
    </w:p>
    <w:p w:rsidR="0027719E" w:rsidRDefault="00F946C2">
      <w:pPr>
        <w:spacing w:after="120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16</w:t>
      </w:r>
    </w:p>
    <w:p w:rsidR="0027719E" w:rsidRDefault="00F946C2">
      <w:pPr>
        <w:spacing w:after="120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Количество обратившихся в Центр здоровья (взрослые 18 лет и более) </w:t>
      </w:r>
    </w:p>
    <w:p w:rsidR="0027719E" w:rsidRDefault="0027719E">
      <w:pPr>
        <w:shd w:val="clear" w:color="auto" w:fill="FFFFFF"/>
        <w:ind w:firstLine="851"/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49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4960"/>
        <w:gridCol w:w="1276"/>
        <w:gridCol w:w="1276"/>
        <w:gridCol w:w="1417"/>
      </w:tblGrid>
      <w:tr w:rsidR="0027719E">
        <w:trPr>
          <w:trHeight w:val="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/п</w:t>
            </w:r>
          </w:p>
        </w:tc>
        <w:tc>
          <w:tcPr>
            <w:tcW w:w="49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2025 год</w:t>
            </w:r>
          </w:p>
        </w:tc>
      </w:tr>
      <w:tr w:rsidR="0027719E">
        <w:trPr>
          <w:trHeight w:val="21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49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граждан, обратившихся в Центры здоровья, всего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19946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20152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24380</w:t>
            </w:r>
          </w:p>
        </w:tc>
      </w:tr>
      <w:tr w:rsidR="0027719E">
        <w:trPr>
          <w:trHeight w:val="21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49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них: первично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19912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20144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24375</w:t>
            </w:r>
          </w:p>
        </w:tc>
      </w:tr>
      <w:tr w:rsidR="0027719E">
        <w:trPr>
          <w:trHeight w:val="21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49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 выявлено: здоровые</w:t>
            </w:r>
            <w:proofErr w:type="gramEnd"/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8360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10779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11745</w:t>
            </w:r>
          </w:p>
        </w:tc>
      </w:tr>
      <w:tr w:rsidR="0027719E">
        <w:trPr>
          <w:trHeight w:val="21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49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 выявлено: с факторами риска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11552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9365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12630</w:t>
            </w:r>
          </w:p>
        </w:tc>
      </w:tr>
      <w:tr w:rsidR="0027719E">
        <w:trPr>
          <w:trHeight w:val="21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5.</w:t>
            </w:r>
          </w:p>
        </w:tc>
        <w:tc>
          <w:tcPr>
            <w:tcW w:w="49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Процент выявленных лиц с факторами риска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58,0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46,5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51,8</w:t>
            </w:r>
          </w:p>
        </w:tc>
      </w:tr>
      <w:tr w:rsidR="0027719E">
        <w:trPr>
          <w:trHeight w:val="21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6.</w:t>
            </w:r>
          </w:p>
        </w:tc>
        <w:tc>
          <w:tcPr>
            <w:tcW w:w="49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Назначены индивидуальные планы </w:t>
            </w:r>
          </w:p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 здоровому образу жизни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19912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20144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24380</w:t>
            </w:r>
          </w:p>
        </w:tc>
      </w:tr>
    </w:tbl>
    <w:p w:rsidR="0027719E" w:rsidRDefault="0027719E">
      <w:pPr>
        <w:shd w:val="clear" w:color="auto" w:fill="FFFFFF"/>
        <w:ind w:firstLine="851"/>
        <w:jc w:val="both"/>
        <w:rPr>
          <w:rFonts w:ascii="PT Astra Serif" w:hAnsi="PT Astra Serif" w:cs="PT Astra Serif"/>
          <w:sz w:val="8"/>
          <w:szCs w:val="8"/>
        </w:rPr>
      </w:pPr>
    </w:p>
    <w:p w:rsidR="0027719E" w:rsidRDefault="00F946C2">
      <w:pPr>
        <w:shd w:val="clear" w:color="auto" w:fill="FFFFFF"/>
        <w:ind w:firstLine="851"/>
        <w:jc w:val="right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17</w:t>
      </w:r>
    </w:p>
    <w:p w:rsidR="0027719E" w:rsidRDefault="00F946C2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Количество обратившихся в Центр здоровья (дети 0 – 17 лет) </w:t>
      </w:r>
    </w:p>
    <w:p w:rsidR="0027719E" w:rsidRDefault="0027719E">
      <w:pPr>
        <w:shd w:val="clear" w:color="auto" w:fill="FFFFFF"/>
        <w:ind w:firstLine="851"/>
        <w:jc w:val="both"/>
        <w:rPr>
          <w:rFonts w:ascii="PT Astra Serif" w:hAnsi="PT Astra Serif" w:cs="PT Astra Serif"/>
          <w:sz w:val="8"/>
          <w:szCs w:val="8"/>
        </w:rPr>
      </w:pPr>
    </w:p>
    <w:tbl>
      <w:tblPr>
        <w:tblW w:w="9621" w:type="dxa"/>
        <w:jc w:val="center"/>
        <w:tblInd w:w="515" w:type="dxa"/>
        <w:tblLayout w:type="fixed"/>
        <w:tblLook w:val="00A0" w:firstRow="1" w:lastRow="0" w:firstColumn="1" w:lastColumn="0" w:noHBand="0" w:noVBand="0"/>
      </w:tblPr>
      <w:tblGrid>
        <w:gridCol w:w="700"/>
        <w:gridCol w:w="4564"/>
        <w:gridCol w:w="1275"/>
        <w:gridCol w:w="1560"/>
        <w:gridCol w:w="1522"/>
      </w:tblGrid>
      <w:tr w:rsidR="0027719E">
        <w:trPr>
          <w:trHeight w:val="30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/п</w:t>
            </w:r>
          </w:p>
        </w:tc>
        <w:tc>
          <w:tcPr>
            <w:tcW w:w="45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2023 год</w:t>
            </w:r>
          </w:p>
        </w:tc>
        <w:tc>
          <w:tcPr>
            <w:tcW w:w="15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2024 год</w:t>
            </w:r>
          </w:p>
        </w:tc>
        <w:tc>
          <w:tcPr>
            <w:tcW w:w="152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2025 год</w:t>
            </w:r>
          </w:p>
        </w:tc>
      </w:tr>
      <w:tr w:rsidR="0027719E">
        <w:trPr>
          <w:trHeight w:val="300"/>
          <w:jc w:val="center"/>
        </w:trPr>
        <w:tc>
          <w:tcPr>
            <w:tcW w:w="7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45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граждан, обратившихся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в Центры здоровья, всего 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3412</w:t>
            </w:r>
          </w:p>
        </w:tc>
        <w:tc>
          <w:tcPr>
            <w:tcW w:w="15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4134</w:t>
            </w:r>
          </w:p>
        </w:tc>
        <w:tc>
          <w:tcPr>
            <w:tcW w:w="152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2752</w:t>
            </w:r>
          </w:p>
        </w:tc>
      </w:tr>
      <w:tr w:rsidR="0027719E">
        <w:trPr>
          <w:trHeight w:val="300"/>
          <w:jc w:val="center"/>
        </w:trPr>
        <w:tc>
          <w:tcPr>
            <w:tcW w:w="7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45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 первично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3412</w:t>
            </w:r>
          </w:p>
        </w:tc>
        <w:tc>
          <w:tcPr>
            <w:tcW w:w="15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4134</w:t>
            </w:r>
          </w:p>
        </w:tc>
        <w:tc>
          <w:tcPr>
            <w:tcW w:w="152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2752</w:t>
            </w:r>
          </w:p>
        </w:tc>
      </w:tr>
      <w:tr w:rsidR="0027719E">
        <w:trPr>
          <w:trHeight w:val="300"/>
          <w:jc w:val="center"/>
        </w:trPr>
        <w:tc>
          <w:tcPr>
            <w:tcW w:w="7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45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 выявлено: здоровые</w:t>
            </w:r>
            <w:proofErr w:type="gramEnd"/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625</w:t>
            </w:r>
          </w:p>
        </w:tc>
        <w:tc>
          <w:tcPr>
            <w:tcW w:w="15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641</w:t>
            </w:r>
          </w:p>
        </w:tc>
        <w:tc>
          <w:tcPr>
            <w:tcW w:w="152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170</w:t>
            </w:r>
          </w:p>
        </w:tc>
      </w:tr>
      <w:tr w:rsidR="0027719E">
        <w:trPr>
          <w:trHeight w:val="300"/>
          <w:jc w:val="center"/>
        </w:trPr>
        <w:tc>
          <w:tcPr>
            <w:tcW w:w="7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45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 выявлено: с факторами риска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2787</w:t>
            </w:r>
          </w:p>
        </w:tc>
        <w:tc>
          <w:tcPr>
            <w:tcW w:w="15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3493</w:t>
            </w:r>
          </w:p>
        </w:tc>
        <w:tc>
          <w:tcPr>
            <w:tcW w:w="152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2582</w:t>
            </w:r>
          </w:p>
        </w:tc>
      </w:tr>
      <w:tr w:rsidR="0027719E">
        <w:trPr>
          <w:trHeight w:val="300"/>
          <w:jc w:val="center"/>
        </w:trPr>
        <w:tc>
          <w:tcPr>
            <w:tcW w:w="7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5.</w:t>
            </w:r>
          </w:p>
        </w:tc>
        <w:tc>
          <w:tcPr>
            <w:tcW w:w="45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Процент выявленных лиц с факторами риска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80,0</w:t>
            </w:r>
          </w:p>
        </w:tc>
        <w:tc>
          <w:tcPr>
            <w:tcW w:w="15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84,5</w:t>
            </w:r>
          </w:p>
        </w:tc>
        <w:tc>
          <w:tcPr>
            <w:tcW w:w="152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93,8</w:t>
            </w:r>
          </w:p>
        </w:tc>
      </w:tr>
      <w:tr w:rsidR="0027719E">
        <w:trPr>
          <w:trHeight w:val="300"/>
          <w:jc w:val="center"/>
        </w:trPr>
        <w:tc>
          <w:tcPr>
            <w:tcW w:w="70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6.</w:t>
            </w:r>
          </w:p>
        </w:tc>
        <w:tc>
          <w:tcPr>
            <w:tcW w:w="45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Назначены индивидуальные планы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по здоровому образу жизни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3412</w:t>
            </w:r>
          </w:p>
        </w:tc>
        <w:tc>
          <w:tcPr>
            <w:tcW w:w="15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4134</w:t>
            </w:r>
          </w:p>
        </w:tc>
        <w:tc>
          <w:tcPr>
            <w:tcW w:w="152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2752</w:t>
            </w:r>
          </w:p>
        </w:tc>
      </w:tr>
    </w:tbl>
    <w:p w:rsidR="0027719E" w:rsidRDefault="0027719E">
      <w:pPr>
        <w:shd w:val="clear" w:color="auto" w:fill="FFFFFF"/>
        <w:ind w:firstLine="851"/>
        <w:jc w:val="both"/>
        <w:rPr>
          <w:rFonts w:ascii="PT Astra Serif" w:hAnsi="PT Astra Serif" w:cs="PT Astra Serif"/>
          <w:sz w:val="4"/>
          <w:szCs w:val="4"/>
        </w:rPr>
      </w:pPr>
    </w:p>
    <w:p w:rsidR="0027719E" w:rsidRDefault="0027719E">
      <w:pPr>
        <w:jc w:val="both"/>
        <w:rPr>
          <w:rFonts w:ascii="PT Astra Serif" w:hAnsi="PT Astra Serif" w:cs="PT Astra Serif"/>
          <w:sz w:val="20"/>
        </w:rPr>
      </w:pPr>
    </w:p>
    <w:p w:rsidR="0027719E" w:rsidRDefault="00F946C2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Лица, обратившиеся в Центры здоровья, прошли обучение основам здорового образа жизни в 100% случаев. Прошли обучение в школах здоровья в 2025 году </w:t>
      </w:r>
      <w:r>
        <w:rPr>
          <w:rFonts w:ascii="PT Astra Serif" w:eastAsia="PT Astra Serif" w:hAnsi="PT Astra Serif" w:cs="PT Astra Serif"/>
          <w:bCs/>
          <w:sz w:val="24"/>
          <w:szCs w:val="24"/>
        </w:rPr>
        <w:br/>
        <w:t>от первично обратившихся в Центры здоровья 0,1% взрослых. Низкий процент взрослых, обученных в школах здоровья, связан с тем, что посетителям Центров здоровь</w:t>
      </w:r>
      <w:r w:rsidR="00161E29">
        <w:rPr>
          <w:rFonts w:ascii="PT Astra Serif" w:eastAsia="PT Astra Serif" w:hAnsi="PT Astra Serif" w:cs="PT Astra Serif"/>
          <w:bCs/>
          <w:sz w:val="24"/>
          <w:szCs w:val="24"/>
        </w:rPr>
        <w:t>я</w:t>
      </w: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 достаточно консультации врача Центра здоровья и выданного информационного материала (таблица 18).</w:t>
      </w:r>
    </w:p>
    <w:p w:rsidR="0027719E" w:rsidRDefault="0027719E">
      <w:pPr>
        <w:spacing w:after="120"/>
        <w:jc w:val="right"/>
        <w:rPr>
          <w:rFonts w:ascii="PT Astra Serif" w:hAnsi="PT Astra Serif" w:cs="PT Astra Serif"/>
          <w:sz w:val="16"/>
          <w:szCs w:val="16"/>
        </w:rPr>
      </w:pPr>
    </w:p>
    <w:p w:rsidR="0027719E" w:rsidRDefault="00F946C2">
      <w:pPr>
        <w:spacing w:after="120"/>
        <w:jc w:val="right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18</w:t>
      </w:r>
    </w:p>
    <w:p w:rsidR="0027719E" w:rsidRDefault="00F946C2">
      <w:pPr>
        <w:spacing w:after="120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Количество лиц, обученных основам здорового образа жизни </w:t>
      </w:r>
    </w:p>
    <w:tbl>
      <w:tblPr>
        <w:tblW w:w="9884" w:type="dxa"/>
        <w:jc w:val="center"/>
        <w:tblLook w:val="00A0" w:firstRow="1" w:lastRow="0" w:firstColumn="1" w:lastColumn="0" w:noHBand="0" w:noVBand="0"/>
      </w:tblPr>
      <w:tblGrid>
        <w:gridCol w:w="567"/>
        <w:gridCol w:w="4660"/>
        <w:gridCol w:w="1418"/>
        <w:gridCol w:w="1559"/>
        <w:gridCol w:w="1680"/>
      </w:tblGrid>
      <w:tr w:rsidR="0027719E">
        <w:trPr>
          <w:trHeight w:val="30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/п</w:t>
            </w:r>
          </w:p>
        </w:tc>
        <w:tc>
          <w:tcPr>
            <w:tcW w:w="46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2024 год</w:t>
            </w:r>
          </w:p>
        </w:tc>
        <w:tc>
          <w:tcPr>
            <w:tcW w:w="168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2025 год</w:t>
            </w:r>
          </w:p>
        </w:tc>
      </w:tr>
      <w:tr w:rsidR="0027719E">
        <w:trPr>
          <w:trHeight w:val="301"/>
          <w:jc w:val="center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46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Число лиц, обученных основам здорового образа жизни, всего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23358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24278</w:t>
            </w:r>
          </w:p>
        </w:tc>
        <w:tc>
          <w:tcPr>
            <w:tcW w:w="1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27132</w:t>
            </w:r>
          </w:p>
        </w:tc>
      </w:tr>
      <w:tr w:rsidR="0027719E">
        <w:trPr>
          <w:trHeight w:val="301"/>
          <w:jc w:val="center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46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Из них детей (0 – 17 лет включительно)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3415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4134</w:t>
            </w:r>
          </w:p>
        </w:tc>
        <w:tc>
          <w:tcPr>
            <w:tcW w:w="1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2752</w:t>
            </w:r>
          </w:p>
        </w:tc>
      </w:tr>
      <w:tr w:rsidR="0027719E">
        <w:trPr>
          <w:trHeight w:val="301"/>
          <w:jc w:val="center"/>
        </w:trPr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46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Число лиц, обученных в школах здоровья, всего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58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80</w:t>
            </w:r>
          </w:p>
        </w:tc>
        <w:tc>
          <w:tcPr>
            <w:tcW w:w="1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</w:t>
            </w:r>
          </w:p>
        </w:tc>
      </w:tr>
      <w:tr w:rsidR="0027719E">
        <w:trPr>
          <w:trHeight w:val="30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46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 детей (0 – 17 лет включительно)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27719E">
        <w:trPr>
          <w:trHeight w:val="30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5.</w:t>
            </w:r>
          </w:p>
        </w:tc>
        <w:tc>
          <w:tcPr>
            <w:tcW w:w="46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Процент детей, прошедших обучение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школах здоровья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27719E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6.</w:t>
            </w:r>
          </w:p>
        </w:tc>
        <w:tc>
          <w:tcPr>
            <w:tcW w:w="46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Процент взрослых, прошедших обучение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школах здоровья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0,2</w:t>
            </w:r>
          </w:p>
        </w:tc>
        <w:tc>
          <w:tcPr>
            <w:tcW w:w="155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0,3</w:t>
            </w:r>
          </w:p>
        </w:tc>
        <w:tc>
          <w:tcPr>
            <w:tcW w:w="168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0,1</w:t>
            </w:r>
          </w:p>
        </w:tc>
      </w:tr>
    </w:tbl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8"/>
          <w:szCs w:val="8"/>
        </w:rPr>
      </w:pP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Основная роль в организации профилактики заболеваний и проведении мероприятий по формированию здорового образа жизни отводится кабинетам </w:t>
      </w:r>
      <w:r>
        <w:rPr>
          <w:rFonts w:ascii="PT Astra Serif" w:eastAsia="PT Astra Serif" w:hAnsi="PT Astra Serif" w:cs="PT Astra Serif"/>
          <w:sz w:val="24"/>
          <w:szCs w:val="24"/>
        </w:rPr>
        <w:br/>
        <w:t>и отделениям профилактики медицинских организаций (таблица 19).</w:t>
      </w:r>
    </w:p>
    <w:p w:rsidR="0027719E" w:rsidRDefault="0027719E">
      <w:pPr>
        <w:shd w:val="clear" w:color="auto" w:fill="FFFFFF"/>
        <w:ind w:firstLine="0"/>
        <w:jc w:val="right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shd w:val="clear" w:color="auto" w:fill="FFFFFF"/>
        <w:ind w:firstLine="0"/>
        <w:jc w:val="right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19</w:t>
      </w:r>
    </w:p>
    <w:p w:rsidR="0027719E" w:rsidRDefault="00F946C2">
      <w:pPr>
        <w:shd w:val="clear" w:color="auto" w:fill="FFFFFF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Число лиц, обученных здоровому образу жизни и в школах здоровья </w:t>
      </w:r>
    </w:p>
    <w:p w:rsidR="0027719E" w:rsidRDefault="0027719E">
      <w:pPr>
        <w:shd w:val="clear" w:color="auto" w:fill="FFFFFF"/>
        <w:ind w:firstLine="0"/>
        <w:jc w:val="center"/>
        <w:rPr>
          <w:rFonts w:ascii="PT Astra Serif" w:hAnsi="PT Astra Serif" w:cs="PT Astra Serif"/>
          <w:sz w:val="12"/>
          <w:szCs w:val="12"/>
        </w:rPr>
      </w:pPr>
    </w:p>
    <w:p w:rsidR="0027719E" w:rsidRDefault="0027719E">
      <w:pPr>
        <w:shd w:val="clear" w:color="auto" w:fill="FFFFFF"/>
        <w:jc w:val="center"/>
        <w:rPr>
          <w:rFonts w:ascii="PT Astra Serif" w:hAnsi="PT Astra Serif" w:cs="PT Astra Serif"/>
          <w:sz w:val="6"/>
          <w:szCs w:val="6"/>
        </w:rPr>
      </w:pPr>
    </w:p>
    <w:tbl>
      <w:tblPr>
        <w:tblW w:w="9760" w:type="dxa"/>
        <w:jc w:val="center"/>
        <w:tblInd w:w="-163" w:type="dxa"/>
        <w:tblLayout w:type="fixed"/>
        <w:tblLook w:val="00A0" w:firstRow="1" w:lastRow="0" w:firstColumn="1" w:lastColumn="0" w:noHBand="0" w:noVBand="0"/>
      </w:tblPr>
      <w:tblGrid>
        <w:gridCol w:w="628"/>
        <w:gridCol w:w="3343"/>
        <w:gridCol w:w="1392"/>
        <w:gridCol w:w="1100"/>
        <w:gridCol w:w="1099"/>
        <w:gridCol w:w="1099"/>
        <w:gridCol w:w="1099"/>
      </w:tblGrid>
      <w:tr w:rsidR="0027719E">
        <w:trPr>
          <w:trHeight w:val="266"/>
          <w:jc w:val="center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/п</w:t>
            </w:r>
          </w:p>
        </w:tc>
        <w:tc>
          <w:tcPr>
            <w:tcW w:w="33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2021 год</w:t>
            </w:r>
          </w:p>
        </w:tc>
        <w:tc>
          <w:tcPr>
            <w:tcW w:w="110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2022 год</w:t>
            </w:r>
          </w:p>
        </w:tc>
        <w:tc>
          <w:tcPr>
            <w:tcW w:w="109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2023 год</w:t>
            </w:r>
          </w:p>
        </w:tc>
        <w:tc>
          <w:tcPr>
            <w:tcW w:w="109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2024 год</w:t>
            </w:r>
          </w:p>
        </w:tc>
        <w:tc>
          <w:tcPr>
            <w:tcW w:w="109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2025 год</w:t>
            </w:r>
          </w:p>
        </w:tc>
      </w:tr>
      <w:tr w:rsidR="0027719E">
        <w:trPr>
          <w:trHeight w:val="266"/>
          <w:jc w:val="center"/>
        </w:trPr>
        <w:tc>
          <w:tcPr>
            <w:tcW w:w="62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33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Число лиц, обученных здоровому образу жизни</w:t>
            </w:r>
          </w:p>
        </w:tc>
        <w:tc>
          <w:tcPr>
            <w:tcW w:w="1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327 145</w:t>
            </w:r>
          </w:p>
        </w:tc>
        <w:tc>
          <w:tcPr>
            <w:tcW w:w="11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336 978</w:t>
            </w:r>
          </w:p>
        </w:tc>
        <w:tc>
          <w:tcPr>
            <w:tcW w:w="109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307 553</w:t>
            </w:r>
          </w:p>
        </w:tc>
        <w:tc>
          <w:tcPr>
            <w:tcW w:w="109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321 483</w:t>
            </w:r>
          </w:p>
        </w:tc>
        <w:tc>
          <w:tcPr>
            <w:tcW w:w="109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429 641</w:t>
            </w:r>
          </w:p>
        </w:tc>
      </w:tr>
      <w:tr w:rsidR="0027719E">
        <w:trPr>
          <w:trHeight w:val="266"/>
          <w:jc w:val="center"/>
        </w:trPr>
        <w:tc>
          <w:tcPr>
            <w:tcW w:w="62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33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Число пациентов, обученных в школах, всего</w:t>
            </w:r>
          </w:p>
        </w:tc>
        <w:tc>
          <w:tcPr>
            <w:tcW w:w="1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11 566</w:t>
            </w:r>
          </w:p>
        </w:tc>
        <w:tc>
          <w:tcPr>
            <w:tcW w:w="11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25 588</w:t>
            </w:r>
          </w:p>
        </w:tc>
        <w:tc>
          <w:tcPr>
            <w:tcW w:w="109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14 981</w:t>
            </w:r>
          </w:p>
        </w:tc>
        <w:tc>
          <w:tcPr>
            <w:tcW w:w="109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19 150</w:t>
            </w:r>
          </w:p>
        </w:tc>
        <w:tc>
          <w:tcPr>
            <w:tcW w:w="109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16 097</w:t>
            </w:r>
          </w:p>
        </w:tc>
      </w:tr>
    </w:tbl>
    <w:p w:rsidR="0027719E" w:rsidRDefault="0027719E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shd w:val="clear" w:color="auto" w:fill="FFFFFF"/>
        <w:jc w:val="both"/>
        <w:rPr>
          <w:rFonts w:ascii="PT Astra Serif" w:eastAsia="PT Astra Serif" w:hAnsi="PT Astra Serif" w:cs="PT Astra Serif"/>
          <w:sz w:val="24"/>
          <w:szCs w:val="24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является организационно-методическим центром в вопросах организации и координации профилактической работы медицинских и немедицинских учреждений Томской области.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 xml:space="preserve">Специалистами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в 2025 году </w:t>
      </w:r>
      <w:r>
        <w:rPr>
          <w:rFonts w:ascii="PT Astra Serif" w:eastAsia="PT Astra Serif" w:hAnsi="PT Astra Serif" w:cs="PT Astra Serif"/>
          <w:sz w:val="24"/>
          <w:szCs w:val="24"/>
        </w:rPr>
        <w:br/>
        <w:t>с использованием информационно</w:t>
      </w:r>
      <w:r w:rsidR="0010435F">
        <w:rPr>
          <w:rFonts w:ascii="PT Astra Serif" w:eastAsia="PT Astra Serif" w:hAnsi="PT Astra Serif" w:cs="PT Astra Serif"/>
          <w:sz w:val="24"/>
          <w:szCs w:val="24"/>
        </w:rPr>
        <w:t>-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коммуникационных технологий были проведены следующие мероприятия: 294 публикации в прессе, 375 публикаций на сайте </w:t>
      </w:r>
      <w:r>
        <w:rPr>
          <w:rFonts w:ascii="PT Astra Serif" w:eastAsia="PT Astra Serif" w:hAnsi="PT Astra Serif" w:cs="PT Astra Serif"/>
          <w:sz w:val="24"/>
          <w:szCs w:val="24"/>
        </w:rPr>
        <w:br/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», 4 575 постов и 70 прямых эфиров в социальных сетях,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151 мероприятие по обучению методике профилактики заболеваний для медицинских, немедицинских работников и студентов образовательных организаций высшего </w:t>
      </w:r>
      <w:r>
        <w:rPr>
          <w:rFonts w:ascii="PT Astra Serif" w:eastAsia="PT Astra Serif" w:hAnsi="PT Astra Serif" w:cs="PT Astra Serif"/>
          <w:sz w:val="24"/>
          <w:szCs w:val="24"/>
        </w:rPr>
        <w:br/>
        <w:t>и профессионального образования, 1 075 мероприятий в общеобразовательных учреждениях, 772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мероприятия для учреждений начального профессионального образования, 20 мероприятий для организаций высшего образования, 703 мероприятия для взрослого населения. За 2025 год специалисты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приняли участие </w:t>
      </w:r>
      <w:r>
        <w:rPr>
          <w:rFonts w:ascii="PT Astra Serif" w:eastAsia="PT Astra Serif" w:hAnsi="PT Astra Serif" w:cs="PT Astra Serif"/>
          <w:sz w:val="24"/>
          <w:szCs w:val="24"/>
        </w:rPr>
        <w:br/>
        <w:t>в 41 телевизионной передаче и 9 радиопередачах.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На базе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» функционирует Центр поддержки добровольцев, популяризирующих здоровый образ жизни. Центр объединяет добровольцев, добровольческие организации.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на постоянной основе организовано обучение добровольцев средних профессиональных образовательных организаций Томской области, а также образовательных организаций высшего образования. Специалисты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» разрабатывают и проводят обучающие семинары и осуществляют методическое сопровождение</w:t>
      </w:r>
      <w:r w:rsidR="005E3B8B">
        <w:rPr>
          <w:rFonts w:ascii="PT Astra Serif" w:eastAsia="PT Astra Serif" w:hAnsi="PT Astra Serif" w:cs="PT Astra Serif"/>
          <w:sz w:val="24"/>
          <w:szCs w:val="24"/>
        </w:rPr>
        <w:t xml:space="preserve"> проводимых мероприятий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: </w:t>
      </w:r>
    </w:p>
    <w:p w:rsidR="0027719E" w:rsidRDefault="00F946C2">
      <w:pPr>
        <w:shd w:val="clear" w:color="auto" w:fill="FFFFFF"/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разработка методики проведения информационных палаток: «Важность прохождения ПМО и ДОГВН», «Стресс. Распознай и преодолей!», «Профилактика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табакокурения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»;</w:t>
      </w:r>
    </w:p>
    <w:p w:rsidR="0027719E" w:rsidRDefault="00F946C2">
      <w:pPr>
        <w:shd w:val="clear" w:color="auto" w:fill="FFFFFF"/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разработка лекций и презентаций: «Профилактика агрессивного поведения», «Профилактика формирования зависимости», «Профилактика альтернативных видов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табакокурения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»;</w:t>
      </w:r>
    </w:p>
    <w:p w:rsidR="0027719E" w:rsidRDefault="00F946C2">
      <w:pPr>
        <w:shd w:val="clear" w:color="auto" w:fill="FFFFFF"/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работа волонтерских команд в группах «Центр поддержки добровольцев здорового образа жизни» </w:t>
      </w:r>
      <w:proofErr w:type="spellStart"/>
      <w:r w:rsidRPr="0010435F">
        <w:rPr>
          <w:rFonts w:ascii="PT Astra Serif" w:eastAsia="PT Astra Serif" w:hAnsi="PT Astra Serif" w:cs="PT Astra Serif"/>
          <w:sz w:val="24"/>
          <w:szCs w:val="24"/>
        </w:rPr>
        <w:t>Вконтакте</w:t>
      </w:r>
      <w:proofErr w:type="spellEnd"/>
      <w:r w:rsidRPr="0010435F">
        <w:rPr>
          <w:rFonts w:ascii="PT Astra Serif" w:eastAsia="PT Astra Serif" w:hAnsi="PT Astra Serif" w:cs="PT Astra Serif"/>
          <w:sz w:val="24"/>
          <w:szCs w:val="24"/>
        </w:rPr>
        <w:t xml:space="preserve"> (</w:t>
      </w:r>
      <w:proofErr w:type="spellStart"/>
      <w:r w:rsidR="00607B34">
        <w:fldChar w:fldCharType="begin"/>
      </w:r>
      <w:r w:rsidR="00607B34">
        <w:instrText xml:space="preserve"> HYPERLINK "https://vk.com/tomskvcz" \o "https://vk.com/tomskvcz" </w:instrText>
      </w:r>
      <w:r w:rsidR="00607B34">
        <w:fldChar w:fldCharType="separate"/>
      </w:r>
      <w:r w:rsidRPr="0010435F">
        <w:rPr>
          <w:rFonts w:ascii="PT Astra Serif" w:eastAsia="PT Astra Serif" w:hAnsi="PT Astra Serif" w:cs="PT Astra Serif"/>
          <w:sz w:val="24"/>
          <w:szCs w:val="24"/>
          <w:u w:val="single"/>
        </w:rPr>
        <w:t>https</w:t>
      </w:r>
      <w:proofErr w:type="spellEnd"/>
      <w:r w:rsidRPr="0010435F">
        <w:rPr>
          <w:rFonts w:ascii="PT Astra Serif" w:eastAsia="PT Astra Serif" w:hAnsi="PT Astra Serif" w:cs="PT Astra Serif"/>
          <w:sz w:val="24"/>
          <w:szCs w:val="24"/>
          <w:u w:val="single"/>
        </w:rPr>
        <w:t>://</w:t>
      </w:r>
      <w:proofErr w:type="spellStart"/>
      <w:r w:rsidRPr="0010435F">
        <w:rPr>
          <w:rFonts w:ascii="PT Astra Serif" w:eastAsia="PT Astra Serif" w:hAnsi="PT Astra Serif" w:cs="PT Astra Serif"/>
          <w:sz w:val="24"/>
          <w:szCs w:val="24"/>
          <w:u w:val="single"/>
        </w:rPr>
        <w:t>vk.com</w:t>
      </w:r>
      <w:proofErr w:type="spellEnd"/>
      <w:r w:rsidRPr="0010435F">
        <w:rPr>
          <w:rFonts w:ascii="PT Astra Serif" w:eastAsia="PT Astra Serif" w:hAnsi="PT Astra Serif" w:cs="PT Astra Serif"/>
          <w:sz w:val="24"/>
          <w:szCs w:val="24"/>
          <w:u w:val="single"/>
        </w:rPr>
        <w:t>/</w:t>
      </w:r>
      <w:proofErr w:type="spellStart"/>
      <w:r w:rsidRPr="0010435F">
        <w:rPr>
          <w:rFonts w:ascii="PT Astra Serif" w:eastAsia="PT Astra Serif" w:hAnsi="PT Astra Serif" w:cs="PT Astra Serif"/>
          <w:sz w:val="24"/>
          <w:szCs w:val="24"/>
          <w:u w:val="single"/>
        </w:rPr>
        <w:t>tomskvcz</w:t>
      </w:r>
      <w:proofErr w:type="spellEnd"/>
      <w:r w:rsidR="00607B34">
        <w:rPr>
          <w:rFonts w:ascii="PT Astra Serif" w:eastAsia="PT Astra Serif" w:hAnsi="PT Astra Serif" w:cs="PT Astra Serif"/>
          <w:sz w:val="24"/>
          <w:szCs w:val="24"/>
          <w:u w:val="single"/>
        </w:rPr>
        <w:fldChar w:fldCharType="end"/>
      </w:r>
      <w:r w:rsidRPr="0010435F">
        <w:rPr>
          <w:rFonts w:ascii="PT Astra Serif" w:eastAsia="PT Astra Serif" w:hAnsi="PT Astra Serif" w:cs="PT Astra Serif"/>
          <w:sz w:val="24"/>
          <w:szCs w:val="24"/>
        </w:rPr>
        <w:t>);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написание постов по темам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ЗОЖ и </w:t>
      </w:r>
      <w:r>
        <w:rPr>
          <w:rFonts w:ascii="PT Astra Serif" w:eastAsia="PT Astra Serif" w:hAnsi="PT Astra Serif" w:cs="PT Astra Serif"/>
          <w:sz w:val="24"/>
          <w:szCs w:val="24"/>
        </w:rPr>
        <w:t>профилактике заболеваний;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публикация (в том числе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репост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) записей сторонних некоммерческих организаций о видах и возможностях волонтерской работы;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ответы на вопросы участников в группе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ВКонтакте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;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проведение методических консультаций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для кураторов волонтерских команд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по вопросам профилактики употребления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психоактивных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веществ и формирования ЗОЖ.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Кроме этого, в 2025 году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продолжает сотрудничество </w:t>
      </w:r>
      <w:r>
        <w:rPr>
          <w:rFonts w:ascii="PT Astra Serif" w:eastAsia="PT Astra Serif" w:hAnsi="PT Astra Serif" w:cs="PT Astra Serif"/>
          <w:sz w:val="24"/>
          <w:szCs w:val="24"/>
        </w:rPr>
        <w:br/>
        <w:t>с движением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Волонтеры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-медики» (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ФГБОУ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ВО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СибГМУ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Минздрава России, </w:t>
      </w:r>
      <w:r>
        <w:rPr>
          <w:rFonts w:ascii="PT Astra Serif" w:eastAsia="PT Astra Serif" w:hAnsi="PT Astra Serif" w:cs="PT Astra Serif"/>
          <w:sz w:val="24"/>
          <w:szCs w:val="24"/>
        </w:rPr>
        <w:br/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ОГБПОУ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«Томский базовый медицинский колледж»), которые приняли участие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организации и проведении мероприятий, посвященных профилактике заболеваний </w:t>
      </w:r>
      <w:r>
        <w:rPr>
          <w:rFonts w:ascii="PT Astra Serif" w:eastAsia="PT Astra Serif" w:hAnsi="PT Astra Serif" w:cs="PT Astra Serif"/>
          <w:sz w:val="24"/>
          <w:szCs w:val="24"/>
        </w:rPr>
        <w:br/>
        <w:t>и популяризации ЗОЖ.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Специалистами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за 2025 год разработано 66 методических материалов для медицинских и немедицинских специалистов, занимающихся организацией профилактической работы, дано 1 476 методических консультаций лицам, ответственным за организацию профилактической работы в учреждениях различных ведомств. 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 целью проверки деятельности и оказания </w:t>
      </w:r>
      <w:r>
        <w:rPr>
          <w:rFonts w:ascii="PT Astra Serif" w:eastAsia="PT Astra Serif" w:hAnsi="PT Astra Serif" w:cs="PT Astra Serif"/>
          <w:color w:val="0D0D0D"/>
          <w:sz w:val="24"/>
          <w:szCs w:val="24"/>
        </w:rPr>
        <w:t>методической</w:t>
      </w:r>
      <w:r>
        <w:rPr>
          <w:rFonts w:ascii="PT Astra Serif" w:eastAsia="PT Astra Serif" w:hAnsi="PT Astra Serif" w:cs="PT Astra Serif"/>
          <w:color w:val="FF0000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помощи медицинским учреждениям по вопросам профилактики ХНИЗ и формирования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ЗОЖ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специалистами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в 2025 году были проведены выездные организационно-консультативные мероприятия (далее – ОКМ) в 28 медицинских организациях (28 ОКМ проведено первично и 4 повторно). В рамках этих мероприятий с целью повышения эффективности профилактической работы давались рекомендации по оптимизации деятельности в каждом структурном подразделении медицинских организаций (поликлиника, стационар, женская консультация,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ФАПы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). 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За 2025 год специалистами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организованы и проведены мероприятия по обучению медицинских и немедицинских специалистов различных учреждений Томской области – 18 и 133 соответственно, в рамках которых обучено </w:t>
      </w:r>
      <w:r w:rsidR="00B72A8B">
        <w:rPr>
          <w:rFonts w:ascii="PT Astra Serif" w:eastAsia="PT Astra Serif" w:hAnsi="PT Astra Serif" w:cs="PT Astra Serif"/>
          <w:sz w:val="24"/>
          <w:szCs w:val="24"/>
        </w:rPr>
        <w:br/>
      </w:r>
      <w:r>
        <w:rPr>
          <w:rFonts w:ascii="PT Astra Serif" w:eastAsia="PT Astra Serif" w:hAnsi="PT Astra Serif" w:cs="PT Astra Serif"/>
          <w:sz w:val="24"/>
          <w:szCs w:val="24"/>
        </w:rPr>
        <w:t xml:space="preserve">1 625 медицинских и 1 589 немедицинских работников. 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Специалисты </w:t>
      </w:r>
      <w:proofErr w:type="spell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ОГБ</w:t>
      </w:r>
      <w:r>
        <w:rPr>
          <w:rFonts w:ascii="PT Astra Serif" w:eastAsia="PT Astra Serif" w:hAnsi="PT Astra Serif" w:cs="PT Astra Serif"/>
          <w:sz w:val="24"/>
          <w:szCs w:val="24"/>
        </w:rPr>
        <w:t>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приняли участие в организации и проведении информационно-просветительских кампаний на региональном уровне, направленных </w:t>
      </w:r>
      <w:r w:rsidR="00B72A8B">
        <w:rPr>
          <w:rFonts w:ascii="PT Astra Serif" w:eastAsia="PT Astra Serif" w:hAnsi="PT Astra Serif" w:cs="PT Astra Serif"/>
          <w:sz w:val="24"/>
          <w:szCs w:val="24"/>
        </w:rPr>
        <w:br/>
      </w:r>
      <w:r>
        <w:rPr>
          <w:rFonts w:ascii="PT Astra Serif" w:eastAsia="PT Astra Serif" w:hAnsi="PT Astra Serif" w:cs="PT Astra Serif"/>
          <w:sz w:val="24"/>
          <w:szCs w:val="24"/>
        </w:rPr>
        <w:t xml:space="preserve">на пропаганду принципов здорового образа жизни, профилактику употребления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психоактивных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веществ. Силами сотрудников учреждения были проведены: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видеолектории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– 169 мероприятий, охват 4 062 человека; 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выставки – 45 мероприятий, охват 2 753 человека;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конкурсы и викторины – 61 мероприятие, охват 3 668 человек.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Для пропаганды ЗОЖ активно используются средства социальной рекламы. Так,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  <w:t>на постоянной основе в 20 маршрутных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автобусах осуществляется прокат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видеоафиш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  <w:t xml:space="preserve">(12 тем), в 26 библиотеках города Томска по инициативе сотрудников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»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на постоянной основе размещаются плакаты социальной направленности, охватывающие 12 тем (тираж 312 экземпляров). Также разработаны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  <w:t xml:space="preserve">и размещены в наиболее оживленных местах 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>города Томска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баннеры (12 тем):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  <w:t xml:space="preserve">на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призматроне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, на цифровом рекламном щите (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диджитал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) и на 12 рекламных щитах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br/>
        <w:t>для массового информирования населения по профилактике факторов риска развития ХНИЗ и популяризации ЗОЖ.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Специалистами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» совместно с другими ведомствами реализуются планы по профилактике ХНИЗ и формированию ЗОЖ, которые включают проведение совместных мероприятий в рамках информационно-просветительских кампаний, приуроченных к Всемирным дням здоровья в виде выставок,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конкурсов, лекториев,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видеолекториев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, массовых акций. Для реализации поставленных задач специалисты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» постоянно взаимодействуют с общественными организациями – социальными партнерами при проведении различного рода мероприятий.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 целью популяризации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ЗОЖ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специалистами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» разрабатываются и издаются агитационные и информационные материалы для населения, в 2025 году тираж печатной продукции составил 442 221 экз. (таблица 20).</w:t>
      </w:r>
    </w:p>
    <w:p w:rsidR="0027719E" w:rsidRDefault="00F946C2">
      <w:pPr>
        <w:shd w:val="clear" w:color="auto" w:fill="FFFFFF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20</w:t>
      </w:r>
    </w:p>
    <w:p w:rsidR="0027719E" w:rsidRDefault="0027719E">
      <w:pPr>
        <w:shd w:val="clear" w:color="auto" w:fill="FFFFFF"/>
        <w:jc w:val="right"/>
        <w:rPr>
          <w:rFonts w:ascii="PT Astra Serif" w:hAnsi="PT Astra Serif" w:cs="PT Astra Serif"/>
          <w:sz w:val="16"/>
          <w:szCs w:val="16"/>
        </w:rPr>
      </w:pPr>
    </w:p>
    <w:p w:rsidR="0027719E" w:rsidRDefault="00F946C2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Тираж печатной продукции в 2020 – 2025 годы </w:t>
      </w:r>
    </w:p>
    <w:p w:rsidR="0027719E" w:rsidRDefault="0027719E">
      <w:pPr>
        <w:keepNext/>
        <w:shd w:val="clear" w:color="auto" w:fill="FFFFFF"/>
        <w:ind w:firstLine="0"/>
        <w:jc w:val="center"/>
        <w:rPr>
          <w:rFonts w:ascii="PT Astra Serif" w:hAnsi="PT Astra Serif" w:cs="PT Astra Serif"/>
          <w:sz w:val="16"/>
          <w:szCs w:val="16"/>
        </w:rPr>
      </w:pPr>
    </w:p>
    <w:tbl>
      <w:tblPr>
        <w:tblW w:w="9634" w:type="dxa"/>
        <w:jc w:val="center"/>
        <w:tblLook w:val="00A0" w:firstRow="1" w:lastRow="0" w:firstColumn="1" w:lastColumn="0" w:noHBand="0" w:noVBand="0"/>
      </w:tblPr>
      <w:tblGrid>
        <w:gridCol w:w="2415"/>
        <w:gridCol w:w="1128"/>
        <w:gridCol w:w="1286"/>
        <w:gridCol w:w="1129"/>
        <w:gridCol w:w="1129"/>
        <w:gridCol w:w="1276"/>
        <w:gridCol w:w="1271"/>
      </w:tblGrid>
      <w:tr w:rsidR="0027719E">
        <w:trPr>
          <w:trHeight w:val="314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2020 год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2021 год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2022 год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2024 год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2025 год</w:t>
            </w:r>
          </w:p>
        </w:tc>
      </w:tr>
      <w:tr w:rsidR="0027719E">
        <w:trPr>
          <w:trHeight w:val="382"/>
          <w:jc w:val="center"/>
        </w:trPr>
        <w:tc>
          <w:tcPr>
            <w:tcW w:w="241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Тираж печатной продукции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632 710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845 604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619 045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365 648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434 211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442 221</w:t>
            </w:r>
          </w:p>
        </w:tc>
      </w:tr>
    </w:tbl>
    <w:p w:rsidR="0027719E" w:rsidRDefault="0027719E">
      <w:pPr>
        <w:shd w:val="clear" w:color="auto" w:fill="FFFFFF"/>
        <w:tabs>
          <w:tab w:val="left" w:pos="3105"/>
        </w:tabs>
        <w:ind w:firstLine="851"/>
        <w:jc w:val="both"/>
        <w:rPr>
          <w:rFonts w:ascii="PT Astra Serif" w:hAnsi="PT Astra Serif" w:cs="PT Astra Serif"/>
          <w:sz w:val="16"/>
          <w:szCs w:val="16"/>
        </w:rPr>
      </w:pPr>
    </w:p>
    <w:p w:rsidR="0027719E" w:rsidRDefault="00F946C2">
      <w:pPr>
        <w:shd w:val="clear" w:color="auto" w:fill="FFFFFF"/>
        <w:tabs>
          <w:tab w:val="left" w:pos="3105"/>
        </w:tabs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На сайте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 w:rsidRPr="00B72A8B">
        <w:rPr>
          <w:rFonts w:ascii="PT Astra Serif" w:eastAsia="PT Astra Serif" w:hAnsi="PT Astra Serif" w:cs="PT Astra Serif"/>
          <w:sz w:val="24"/>
          <w:szCs w:val="24"/>
        </w:rPr>
        <w:t>» (</w:t>
      </w:r>
      <w:proofErr w:type="spellStart"/>
      <w:r w:rsidR="00607B34">
        <w:fldChar w:fldCharType="begin"/>
      </w:r>
      <w:r w:rsidR="00607B34">
        <w:instrText xml:space="preserve"> HYPERLINK "http://profilaktika.tomsk.ru/" \o "http://profilaktika.tomsk.ru/" </w:instrText>
      </w:r>
      <w:r w:rsidR="00607B34">
        <w:fldChar w:fldCharType="separate"/>
      </w:r>
      <w:r w:rsidRPr="00B72A8B">
        <w:rPr>
          <w:rFonts w:ascii="PT Astra Serif" w:eastAsia="PT Astra Serif" w:hAnsi="PT Astra Serif" w:cs="PT Astra Serif"/>
          <w:sz w:val="24"/>
          <w:szCs w:val="24"/>
          <w:u w:val="single"/>
        </w:rPr>
        <w:t>http</w:t>
      </w:r>
      <w:proofErr w:type="spellEnd"/>
      <w:r w:rsidRPr="00B72A8B">
        <w:rPr>
          <w:rFonts w:ascii="PT Astra Serif" w:eastAsia="PT Astra Serif" w:hAnsi="PT Astra Serif" w:cs="PT Astra Serif"/>
          <w:sz w:val="24"/>
          <w:szCs w:val="24"/>
          <w:u w:val="single"/>
        </w:rPr>
        <w:t>://</w:t>
      </w:r>
      <w:proofErr w:type="spellStart"/>
      <w:r w:rsidRPr="00B72A8B">
        <w:rPr>
          <w:rFonts w:ascii="PT Astra Serif" w:eastAsia="PT Astra Serif" w:hAnsi="PT Astra Serif" w:cs="PT Astra Serif"/>
          <w:sz w:val="24"/>
          <w:szCs w:val="24"/>
          <w:u w:val="single"/>
        </w:rPr>
        <w:t>profilaktika.tomsk.ru</w:t>
      </w:r>
      <w:proofErr w:type="spellEnd"/>
      <w:r w:rsidRPr="00B72A8B">
        <w:rPr>
          <w:rFonts w:ascii="PT Astra Serif" w:eastAsia="PT Astra Serif" w:hAnsi="PT Astra Serif" w:cs="PT Astra Serif"/>
          <w:sz w:val="24"/>
          <w:szCs w:val="24"/>
          <w:u w:val="single"/>
        </w:rPr>
        <w:t>/</w:t>
      </w:r>
      <w:r w:rsidR="00607B34">
        <w:rPr>
          <w:rFonts w:ascii="PT Astra Serif" w:eastAsia="PT Astra Serif" w:hAnsi="PT Astra Serif" w:cs="PT Astra Serif"/>
          <w:sz w:val="24"/>
          <w:szCs w:val="24"/>
          <w:u w:val="single"/>
        </w:rPr>
        <w:fldChar w:fldCharType="end"/>
      </w:r>
      <w:r w:rsidRPr="00B72A8B">
        <w:rPr>
          <w:rFonts w:ascii="PT Astra Serif" w:eastAsia="PT Astra Serif" w:hAnsi="PT Astra Serif" w:cs="PT Astra Serif"/>
          <w:sz w:val="24"/>
          <w:szCs w:val="24"/>
        </w:rPr>
        <w:t xml:space="preserve">) с целью популяризации ЗОЖ размещаются статьи по вопросам укрепления и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сохранения здоровья, подготовленные специалистами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», анонс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ы мероприятий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профилактической направленности, новости о проведенных акциях, макеты информационных материалов, публикуются тематические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web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-страницы. Тематические баннеры, ведущие на данные страницы, размещаются на сайтах учреждений города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Томской области (образовательных, культурных, системы здравоохранения) путем централизованной рассылки через систему баннерного контейнера. Кроме этого, ведется активная работа в социальных сетях.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имеет аккаунты и группы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в социальных сетях. За 2025 год опубликовано 4 575 постов в группах учреждения </w:t>
      </w:r>
      <w:r>
        <w:rPr>
          <w:rFonts w:ascii="PT Astra Serif" w:eastAsia="PT Astra Serif" w:hAnsi="PT Astra Serif" w:cs="PT Astra Serif"/>
          <w:sz w:val="24"/>
          <w:szCs w:val="24"/>
        </w:rPr>
        <w:br/>
        <w:t>«Будь здоров! Центр общественного здоровья, Томск!», «Счастье в нас. Психология», «</w:t>
      </w:r>
      <w:r>
        <w:rPr>
          <w:rFonts w:ascii="PT Astra Serif" w:eastAsia="PT Astra Serif" w:hAnsi="PT Astra Serif" w:cs="PT Astra Serif"/>
          <w:bCs/>
          <w:sz w:val="24"/>
          <w:szCs w:val="24"/>
        </w:rPr>
        <w:t xml:space="preserve">Центр поддержки добровольцев </w:t>
      </w:r>
      <w:proofErr w:type="spellStart"/>
      <w:r>
        <w:rPr>
          <w:rFonts w:ascii="PT Astra Serif" w:eastAsia="PT Astra Serif" w:hAnsi="PT Astra Serif" w:cs="PT Astra Serif"/>
          <w:bCs/>
          <w:sz w:val="24"/>
          <w:szCs w:val="24"/>
        </w:rPr>
        <w:t>ЗОЖ</w:t>
      </w:r>
      <w:proofErr w:type="spellEnd"/>
      <w:r>
        <w:rPr>
          <w:rFonts w:ascii="PT Astra Serif" w:eastAsia="PT Astra Serif" w:hAnsi="PT Astra Serif" w:cs="PT Astra Serif"/>
          <w:bCs/>
          <w:sz w:val="24"/>
          <w:szCs w:val="24"/>
        </w:rPr>
        <w:t>»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ВКонтакте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,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Одноклассниках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, </w:t>
      </w:r>
      <w:r>
        <w:rPr>
          <w:rFonts w:ascii="PT Astra Serif" w:eastAsia="PT Astra Serif" w:hAnsi="PT Astra Serif" w:cs="PT Astra Serif"/>
          <w:sz w:val="24"/>
          <w:szCs w:val="24"/>
          <w:lang w:val="en-US"/>
        </w:rPr>
        <w:t>Telegram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,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на канале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Ru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Tube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.</w:t>
      </w:r>
    </w:p>
    <w:p w:rsidR="0027719E" w:rsidRDefault="00F946C2">
      <w:pPr>
        <w:shd w:val="clear" w:color="auto" w:fill="FFFFFF"/>
        <w:tabs>
          <w:tab w:val="left" w:pos="1134"/>
          <w:tab w:val="left" w:pos="3105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За 2025 год специалистами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ОГБУЗ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ЦОЗиМП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» организовано и проведено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19 массовых мероприятий, охват </w:t>
      </w:r>
      <w:r w:rsidR="00E24989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10 032 человека:</w:t>
      </w:r>
    </w:p>
    <w:p w:rsidR="0027719E" w:rsidRDefault="00F946C2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1) массовое мероприятие в формате интерактивной площадки «Искусство быть здоровым» для ветеранов Томской области и участников СВО в рамках мероприятия, посвященного Дню защитника Отечества, приуроченное к Неделе сохранения мужского здоровья, охват </w:t>
      </w:r>
      <w:r w:rsidR="00E24989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150 человек;</w:t>
      </w:r>
    </w:p>
    <w:p w:rsidR="0027719E" w:rsidRDefault="00F946C2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2) массовое мероприятие в формате интерактивной площадки «Искусство быть здоровым» для взрослого населения в рамках второй межрегиональной конференции серебряных добровольцев Сибирского федерального округа, приуроченное к Всемирному дню здоровья и Всероссийской акции «10 000 шагов к жизни», охват </w:t>
      </w:r>
      <w:r w:rsidR="00E24989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100 человек;</w:t>
      </w:r>
    </w:p>
    <w:p w:rsidR="0027719E" w:rsidRDefault="00F946C2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3) массовое мероприятие в формате интерактивной площадки «Искусство быть здоровым» для взрослого населения в рамках Всероссийской массовой акции «Будь здоров!» (организатор </w:t>
      </w:r>
      <w:r w:rsidR="00E24989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ФГБОУ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ВО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СибГМУ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Минздрава России), приуроченное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к Всемирному дню здоровья и Всероссийской акции «10 000 шагов к жизни», охват </w:t>
      </w:r>
      <w:r w:rsidR="00E24989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 w:rsidR="00E24989">
        <w:rPr>
          <w:rFonts w:ascii="PT Astra Serif" w:eastAsia="PT Astra Serif" w:hAnsi="PT Astra Serif" w:cs="PT Astra Serif"/>
          <w:sz w:val="24"/>
          <w:szCs w:val="24"/>
        </w:rPr>
        <w:br/>
      </w:r>
      <w:r>
        <w:rPr>
          <w:rFonts w:ascii="PT Astra Serif" w:eastAsia="PT Astra Serif" w:hAnsi="PT Astra Serif" w:cs="PT Astra Serif"/>
          <w:sz w:val="24"/>
          <w:szCs w:val="24"/>
        </w:rPr>
        <w:t>270 человек;</w:t>
      </w:r>
    </w:p>
    <w:p w:rsidR="0027719E" w:rsidRDefault="00F946C2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4) массовое мероприятие в формате интерактивной площадки «Искусство быть здоровым» для взрослого населения в рамках проведения Всероссийских массовых соревнований по спортивному ориентированию «Российский Азимут» (организатор Управление физической культуры и спорта </w:t>
      </w:r>
      <w:r w:rsidR="00E24989">
        <w:rPr>
          <w:rFonts w:ascii="PT Astra Serif" w:eastAsia="PT Astra Serif" w:hAnsi="PT Astra Serif" w:cs="PT Astra Serif"/>
          <w:sz w:val="24"/>
          <w:szCs w:val="24"/>
        </w:rPr>
        <w:t>а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дминистрации </w:t>
      </w:r>
      <w:r w:rsidR="00E24989">
        <w:rPr>
          <w:rFonts w:ascii="PT Astra Serif" w:eastAsia="PT Astra Serif" w:hAnsi="PT Astra Serif" w:cs="PT Astra Serif"/>
          <w:sz w:val="24"/>
          <w:szCs w:val="24"/>
        </w:rPr>
        <w:t>Г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орода Томска), приуроченное к Неделе борьбы с артериальной гипертонией, охват </w:t>
      </w:r>
      <w:r w:rsidR="00E24989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400 человек;</w:t>
      </w:r>
    </w:p>
    <w:p w:rsidR="0027719E" w:rsidRDefault="00F946C2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5) массовое мероприятие в формате интерактивной площадки «Искусство быть здоровым» для взрослого населения в рамках проведения рекламно-событийного проекта «Зеленый марафон» (организатор – ПАО Сбербанк), приуроченное к Всемирному дню </w:t>
      </w:r>
      <w:r>
        <w:rPr>
          <w:rFonts w:ascii="PT Astra Serif" w:eastAsia="PT Astra Serif" w:hAnsi="PT Astra Serif" w:cs="PT Astra Serif"/>
          <w:sz w:val="24"/>
          <w:szCs w:val="24"/>
        </w:rPr>
        <w:br/>
        <w:t>без табака, охват – 1000 человек;</w:t>
      </w:r>
    </w:p>
    <w:p w:rsidR="0027719E" w:rsidRDefault="00F946C2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6) массовое мероприятие в формате интерактивной площадки «Искусство быть здоровым» для взрослого населения в рамках проведения соревнований по</w:t>
      </w:r>
      <w:r>
        <w:rPr>
          <w:rFonts w:ascii="PT Astra Serif" w:eastAsia="PT Astra Serif" w:hAnsi="PT Astra Serif" w:cs="PT Astra Serif"/>
          <w:color w:val="FF0000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оказанию первой помощи и психологической поддержке на Кубок «Научись спасать жизнь», приуроченное к Неделе отказа от зависимостей, охват – 700 человек;</w:t>
      </w:r>
    </w:p>
    <w:p w:rsidR="0027719E" w:rsidRDefault="00F946C2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7) массовое мероприятие в формате интерактивной площадки «Искусство быть здоровым» для взрослого населения в рамках проведения Дня молодежи, приуроченное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к Международному дню борьбы с наркоманией и незаконным оборотом наркотиков, </w:t>
      </w:r>
      <w:r>
        <w:rPr>
          <w:rFonts w:ascii="PT Astra Serif" w:eastAsia="PT Astra Serif" w:hAnsi="PT Astra Serif" w:cs="PT Astra Serif"/>
          <w:sz w:val="24"/>
          <w:szCs w:val="24"/>
        </w:rPr>
        <w:br/>
        <w:t>охват – 1000 человек;</w:t>
      </w:r>
    </w:p>
    <w:p w:rsidR="0027719E" w:rsidRDefault="00F946C2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8) массовое мероприятие в формате интерактивной площадки «Искусство быть здоровым» для населения в рамках областного Фестиваля Активного долголетия, приуроченное к Неделе сохранения здоровья головного мозга, охват </w:t>
      </w:r>
      <w:r w:rsidR="00A21EFA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700 человек;</w:t>
      </w:r>
    </w:p>
    <w:p w:rsidR="0027719E" w:rsidRDefault="00F946C2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9) массовое мероприятие в формате интерактивной площадки «Искусство быть здоровым» для населения в рамках празднования Дня физкультурника, приуроченное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к Неделе профилактики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сердечно-сосудистых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заболеваний, охват </w:t>
      </w:r>
      <w:r w:rsidR="00A21EFA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800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10) массовое мероприятие в формате интерактивной площадки «Искусство быть здоровым» для населения в рамках проведения легкоатлетического забега «ПРО100», приуроченное к Неделе профилактики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сердечно-сосудистых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заболеваний, охват </w:t>
      </w:r>
      <w:r w:rsidR="00A21EFA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br/>
        <w:t>700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11) массовое мероприятие в формате интерактивной площадки «Искусство быть здоровым» для населения в рамках проведения форума для педагогов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Август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.П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>РО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: матрица педагогических изменений», приуроченное к Неделе отказа от алкоголя, охват </w:t>
      </w:r>
      <w:r w:rsidR="00A21EFA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300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12) массовое мероприятие в формате интерактивной площадки «Искусство быть здоровым» для населения в рамках проведения VIII Областного «Праздника хлеба», приуроченное к Всероссийскому дню трезвости, охват </w:t>
      </w:r>
      <w:r w:rsidR="00A21EFA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700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13) массовое мероприятие в формате интерактивной площадки «Искусство быть здоровым» для населения в рамках проведения спортивного мероприятия «Кросс нации», приуроченное к Всемирному дню сердца, охват 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800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14) массовое мероприятие в формате интерактивной площадки «Искусство быть здоровым» для населения в рамках торжественной встречи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Губерн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атора Томской области с представителями старшего поколения, приуроченное к Неделе информированности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о важности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ДОГВНиПМО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, охват 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300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15) массовое мероприятие в формате интерактивной площадки «Искусство быть здоровым» для населения в рамках Карьерного форума «Труд крут», приуроченное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к Неделе ответственного отношения к сердцу, охват 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1000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16) массовое мероприятие в формате интерактивной площадки «Искусство быть здоровым» для населения в рамках Первого регионального форума для ветеранов СВО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членов их семей «ZA ВОЗМОЖНОСТИ», приуроченного к 80-летию Победы и Дню Защитника Отечества, приуроченное к Неделе сохранения психического здоровья,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охват 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200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17) массовое мероприятие в формате интерактивной площадки «Искусство быть здоровым» для населения в рамках лекции по профилактике остеопороза «Хватит пренебрегать здоровьем костей – это недопустимо!», приуроченное к Всемирному дню борьбы с остеопорозом, охват 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100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18) лекции «Профилактика инсульта» для студентов средн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их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специальных учебных заведений г. Томска, приуроченные к Всемирному дню борьбы с инсультом, охват 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br/>
        <w:t>512 человек;</w:t>
      </w:r>
    </w:p>
    <w:p w:rsidR="0027719E" w:rsidRDefault="00F946C2">
      <w:pPr>
        <w:tabs>
          <w:tab w:val="left" w:pos="1276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19) массовое мероприятие в формате интерактивной площадки «Искусство быть здоровым» для населения в рамках фестиваля спорта и здоровья «Спортивная волна»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для детей, молодежи с инвалидностью и ограниченными возможностями здоровья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до 21 года, приуроченное к Международному дню отказа от курения, охват 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300 человек.</w:t>
      </w:r>
    </w:p>
    <w:p w:rsidR="0027719E" w:rsidRDefault="00F946C2">
      <w:pPr>
        <w:tabs>
          <w:tab w:val="left" w:pos="851"/>
          <w:tab w:val="left" w:pos="3105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Важную роль в профилактике заболеваний и формировании ЗОЖ играют медицинские организации Томской области, которые помимо мероприятий, осуществляемых в рамках ДОГВН и ПМО, в 2025 году провели:</w:t>
      </w:r>
    </w:p>
    <w:p w:rsidR="0027719E" w:rsidRDefault="00F946C2">
      <w:pPr>
        <w:tabs>
          <w:tab w:val="left" w:pos="851"/>
          <w:tab w:val="left" w:pos="3105"/>
        </w:tabs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лекции, тренинги, семинары – 8 204 мероприятия с общим охватом 152 579 человек;</w:t>
      </w:r>
    </w:p>
    <w:p w:rsidR="0027719E" w:rsidRDefault="00F946C2">
      <w:pPr>
        <w:tabs>
          <w:tab w:val="left" w:pos="851"/>
          <w:tab w:val="left" w:pos="3105"/>
        </w:tabs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тематические выставки – 15 мероприятий, охват 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553 человека;</w:t>
      </w:r>
    </w:p>
    <w:p w:rsidR="0027719E" w:rsidRDefault="00F946C2">
      <w:pPr>
        <w:tabs>
          <w:tab w:val="left" w:pos="851"/>
          <w:tab w:val="left" w:pos="3105"/>
        </w:tabs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конкурсы и викторины – 48 мероприятий, охват </w:t>
      </w:r>
      <w:r w:rsidR="00AC4F6D">
        <w:rPr>
          <w:rFonts w:ascii="PT Astra Serif" w:eastAsia="PT Astra Serif" w:hAnsi="PT Astra Serif" w:cs="PT Astra Serif"/>
          <w:sz w:val="24"/>
          <w:szCs w:val="24"/>
        </w:rPr>
        <w:t xml:space="preserve">– </w:t>
      </w:r>
      <w:r>
        <w:rPr>
          <w:rFonts w:ascii="PT Astra Serif" w:eastAsia="PT Astra Serif" w:hAnsi="PT Astra Serif" w:cs="PT Astra Serif"/>
          <w:sz w:val="24"/>
          <w:szCs w:val="24"/>
        </w:rPr>
        <w:t>6 507 человек.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Силами работников медицинских организаций Томской области подготовлено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опубликовано в средствах массовой информации 218 статей, размещено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3 008 публикаций на сайтах медицинских организаций Томской области. Работники медицинских организаций и Департамента здравоохранения Томской области приняли участие в 30 выступлениях на радио и в 338 выступлениях на телевидении. Также </w:t>
      </w:r>
      <w:r>
        <w:rPr>
          <w:rFonts w:ascii="PT Astra Serif" w:eastAsia="PT Astra Serif" w:hAnsi="PT Astra Serif" w:cs="PT Astra Serif"/>
          <w:sz w:val="24"/>
          <w:szCs w:val="24"/>
        </w:rPr>
        <w:br/>
        <w:t>с целью популяризации здорового образа жизни проводится работа в социальных сетях:</w:t>
      </w:r>
    </w:p>
    <w:p w:rsidR="0027719E" w:rsidRDefault="00F946C2">
      <w:pPr>
        <w:tabs>
          <w:tab w:val="left" w:pos="851"/>
          <w:tab w:val="left" w:pos="1134"/>
        </w:tabs>
        <w:ind w:left="709" w:firstLine="0"/>
        <w:contextualSpacing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ВКонтакте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– 50 090 подписчиков, публикаций – 15 891;</w:t>
      </w:r>
    </w:p>
    <w:p w:rsidR="0027719E" w:rsidRDefault="00F946C2">
      <w:pPr>
        <w:tabs>
          <w:tab w:val="left" w:pos="851"/>
          <w:tab w:val="left" w:pos="1134"/>
        </w:tabs>
        <w:ind w:left="709" w:firstLine="0"/>
        <w:contextualSpacing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Telegram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– 17 532 подписчика, публикаций – 13 484;</w:t>
      </w:r>
    </w:p>
    <w:p w:rsidR="0027719E" w:rsidRDefault="00F946C2">
      <w:pPr>
        <w:tabs>
          <w:tab w:val="left" w:pos="851"/>
          <w:tab w:val="left" w:pos="1134"/>
        </w:tabs>
        <w:ind w:left="709" w:firstLine="0"/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Одноклассники – 25 625 подписчиков, публикаций – 13 126;</w:t>
      </w:r>
    </w:p>
    <w:p w:rsidR="0027719E" w:rsidRDefault="00F946C2">
      <w:pPr>
        <w:tabs>
          <w:tab w:val="left" w:pos="851"/>
          <w:tab w:val="left" w:pos="1134"/>
        </w:tabs>
        <w:ind w:left="709" w:firstLine="0"/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Яндекс Дзен – 24 подписчика, публикаций – 337.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медицинских организациях Томской области на плазменных панелях организована трансляция видеороликов, направленных на формирование здорового образа жизни и профилактику заболеваний. Количество уникальных транслируемых видеороликов и фильмов – 479, общее число показов в 2025 году – 602 063. 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Тематика мероприятий, проводимых в медицинских организациях Томской области, включает такие направления, как:</w:t>
      </w:r>
    </w:p>
    <w:p w:rsidR="0027719E" w:rsidRDefault="00F946C2">
      <w:pPr>
        <w:tabs>
          <w:tab w:val="left" w:pos="1134"/>
        </w:tabs>
        <w:ind w:left="709" w:firstLine="0"/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формирование ЗОЖ;</w:t>
      </w:r>
    </w:p>
    <w:p w:rsidR="0027719E" w:rsidRDefault="00F946C2">
      <w:pPr>
        <w:tabs>
          <w:tab w:val="left" w:pos="1134"/>
        </w:tabs>
        <w:ind w:left="709" w:firstLine="0"/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профилактика заболеваний;</w:t>
      </w:r>
    </w:p>
    <w:p w:rsidR="0027719E" w:rsidRDefault="00F946C2">
      <w:pPr>
        <w:tabs>
          <w:tab w:val="left" w:pos="1134"/>
        </w:tabs>
        <w:ind w:left="709" w:firstLine="0"/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профилактика травматизма;</w:t>
      </w:r>
    </w:p>
    <w:p w:rsidR="0027719E" w:rsidRDefault="00F946C2">
      <w:pPr>
        <w:tabs>
          <w:tab w:val="left" w:pos="1134"/>
        </w:tabs>
        <w:ind w:left="709" w:firstLine="0"/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профилактика употребления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психоактивных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веществ;</w:t>
      </w:r>
    </w:p>
    <w:p w:rsidR="0027719E" w:rsidRDefault="00F946C2">
      <w:pPr>
        <w:tabs>
          <w:tab w:val="left" w:pos="1134"/>
        </w:tabs>
        <w:ind w:left="709" w:firstLine="0"/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грамотное репродуктивное поведение.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2025 году медицинские организации Томской области приняли участие </w:t>
      </w:r>
      <w:r>
        <w:rPr>
          <w:rFonts w:ascii="PT Astra Serif" w:eastAsia="PT Astra Serif" w:hAnsi="PT Astra Serif" w:cs="PT Astra Serif"/>
          <w:sz w:val="24"/>
          <w:szCs w:val="24"/>
        </w:rPr>
        <w:br/>
        <w:t>в реализации следующих программ/проектов:</w:t>
      </w:r>
    </w:p>
    <w:p w:rsidR="0027719E" w:rsidRDefault="00F946C2">
      <w:pPr>
        <w:keepNext/>
        <w:keepLines/>
        <w:tabs>
          <w:tab w:val="left" w:pos="0"/>
          <w:tab w:val="left" w:pos="456"/>
          <w:tab w:val="left" w:pos="1134"/>
          <w:tab w:val="center" w:pos="4677"/>
          <w:tab w:val="right" w:pos="9355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1) «Здоровье для каждого»;</w:t>
      </w:r>
    </w:p>
    <w:p w:rsidR="0027719E" w:rsidRDefault="00F946C2">
      <w:pPr>
        <w:keepNext/>
        <w:keepLines/>
        <w:tabs>
          <w:tab w:val="left" w:pos="456"/>
          <w:tab w:val="left" w:pos="1134"/>
          <w:tab w:val="center" w:pos="4677"/>
          <w:tab w:val="right" w:pos="9355"/>
        </w:tabs>
        <w:jc w:val="both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2) «Борьба с онкологическими заболевани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>ями»;</w:t>
      </w:r>
    </w:p>
    <w:p w:rsidR="0027719E" w:rsidRDefault="00F946C2">
      <w:pPr>
        <w:keepNext/>
        <w:keepLines/>
        <w:tabs>
          <w:tab w:val="left" w:pos="0"/>
          <w:tab w:val="left" w:pos="456"/>
          <w:tab w:val="left" w:pos="1134"/>
          <w:tab w:val="center" w:pos="4677"/>
          <w:tab w:val="right" w:pos="9355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 xml:space="preserve">3) «Борьба с </w:t>
      </w:r>
      <w:proofErr w:type="gramStart"/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>сердечно-сосудистыми</w:t>
      </w:r>
      <w:proofErr w:type="gramEnd"/>
      <w:r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</w:rPr>
        <w:t xml:space="preserve"> заболеваниями»;</w:t>
      </w:r>
    </w:p>
    <w:p w:rsidR="0027719E" w:rsidRDefault="00F946C2">
      <w:pPr>
        <w:keepNext/>
        <w:keepLines/>
        <w:tabs>
          <w:tab w:val="left" w:pos="0"/>
          <w:tab w:val="left" w:pos="456"/>
          <w:tab w:val="left" w:pos="1134"/>
          <w:tab w:val="center" w:pos="4677"/>
          <w:tab w:val="right" w:pos="9355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4) «Борьба с сахарным диабетом»;</w:t>
      </w:r>
    </w:p>
    <w:p w:rsidR="0027719E" w:rsidRDefault="00F946C2">
      <w:pPr>
        <w:keepNext/>
        <w:keepLines/>
        <w:tabs>
          <w:tab w:val="left" w:pos="0"/>
          <w:tab w:val="left" w:pos="456"/>
          <w:tab w:val="left" w:pos="1134"/>
          <w:tab w:val="center" w:pos="4677"/>
          <w:tab w:val="right" w:pos="9355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5) «Укрепление здоровья населения и формирование </w:t>
      </w:r>
      <w:proofErr w:type="spellStart"/>
      <w:r>
        <w:rPr>
          <w:rFonts w:ascii="PT Astra Serif" w:eastAsia="PT Astra Serif" w:hAnsi="PT Astra Serif" w:cs="PT Astra Serif"/>
          <w:color w:val="000000"/>
          <w:sz w:val="24"/>
          <w:szCs w:val="24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среды Томской области на 2025 – 2030 годы»;</w:t>
      </w:r>
    </w:p>
    <w:p w:rsidR="0027719E" w:rsidRDefault="00F946C2">
      <w:pPr>
        <w:keepNext/>
        <w:keepLines/>
        <w:tabs>
          <w:tab w:val="left" w:pos="0"/>
          <w:tab w:val="left" w:pos="456"/>
          <w:tab w:val="left" w:pos="1134"/>
          <w:tab w:val="center" w:pos="4677"/>
          <w:tab w:val="right" w:pos="9355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6) «Обеспечение безопасности населения Томской области», подпрограмма «Профилактика правонарушений и наркомании».</w:t>
      </w:r>
    </w:p>
    <w:p w:rsidR="0027719E" w:rsidRDefault="0027719E">
      <w:pPr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shd w:val="clear" w:color="auto" w:fill="FFFFFF"/>
        <w:ind w:firstLine="0"/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2.5. Сведения о муниципальных и корпоративных программах</w:t>
      </w:r>
    </w:p>
    <w:p w:rsidR="0027719E" w:rsidRDefault="0027719E">
      <w:pPr>
        <w:shd w:val="clear" w:color="auto" w:fill="FFFFFF"/>
        <w:ind w:firstLine="851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ind w:firstLine="85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рамках реализации мероприятий регионального проекта «Укрепление общественного здоровья» национального проекта «Демография» за период 2020 –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2024 годы» в каждом муниципальном образовании Томской области были внедрены муниципальные программы укрепления общественного здоровья. </w:t>
      </w:r>
    </w:p>
    <w:p w:rsidR="0027719E" w:rsidRDefault="00F946C2">
      <w:pPr>
        <w:ind w:firstLine="85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На текущий период актуализированы и внедрены 3 муниципальные программы: «Укрепление общественного здоровья населения муниципального образования «Город Томск», «Укрепление общественного здоровья в городском округе Стрежевой», «Укрепление общественного здоровья населения Томского района на 2025 – 2028 годы».</w:t>
      </w:r>
    </w:p>
    <w:p w:rsidR="0027719E" w:rsidRDefault="00F946C2">
      <w:pPr>
        <w:ind w:firstLine="85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На территории Томской области корпоративные программы по укреплению здоровья работников внедрены на 21 предприятии и </w:t>
      </w:r>
      <w:r w:rsidR="004D6CDE">
        <w:rPr>
          <w:rFonts w:ascii="PT Astra Serif" w:eastAsia="PT Astra Serif" w:hAnsi="PT Astra Serif" w:cs="PT Astra Serif"/>
          <w:sz w:val="24"/>
          <w:szCs w:val="24"/>
        </w:rPr>
        <w:t xml:space="preserve">в </w:t>
      </w:r>
      <w:r>
        <w:rPr>
          <w:rFonts w:ascii="PT Astra Serif" w:eastAsia="PT Astra Serif" w:hAnsi="PT Astra Serif" w:cs="PT Astra Serif"/>
          <w:sz w:val="24"/>
          <w:szCs w:val="24"/>
        </w:rPr>
        <w:t>организаци</w:t>
      </w:r>
      <w:r w:rsidR="004D6CDE">
        <w:rPr>
          <w:rFonts w:ascii="PT Astra Serif" w:eastAsia="PT Astra Serif" w:hAnsi="PT Astra Serif" w:cs="PT Astra Serif"/>
          <w:sz w:val="24"/>
          <w:szCs w:val="24"/>
        </w:rPr>
        <w:t>и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(таблица 21). </w:t>
      </w:r>
    </w:p>
    <w:p w:rsidR="0027719E" w:rsidRDefault="00F946C2">
      <w:pPr>
        <w:ind w:firstLine="85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Результатами эффективности реализации корпоративных программ явилось снижение количества дней нетрудоспособности и уровня заболеваемости, увеличение количества сотрудников, замотивированных на ведение здорового образа жизни, участие </w:t>
      </w:r>
      <w:r>
        <w:rPr>
          <w:rFonts w:ascii="PT Astra Serif" w:eastAsia="PT Astra Serif" w:hAnsi="PT Astra Serif" w:cs="PT Astra Serif"/>
          <w:sz w:val="24"/>
          <w:szCs w:val="24"/>
        </w:rPr>
        <w:br/>
        <w:t>в общественных мероприятиях.</w:t>
      </w:r>
    </w:p>
    <w:p w:rsidR="0027719E" w:rsidRDefault="00F946C2">
      <w:pPr>
        <w:ind w:left="703" w:right="96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21</w:t>
      </w:r>
    </w:p>
    <w:p w:rsidR="0027719E" w:rsidRDefault="0027719E">
      <w:pPr>
        <w:ind w:left="703" w:right="96"/>
        <w:jc w:val="right"/>
        <w:rPr>
          <w:rFonts w:ascii="PT Astra Serif" w:hAnsi="PT Astra Serif" w:cs="PT Astra Serif"/>
          <w:sz w:val="20"/>
        </w:rPr>
      </w:pPr>
    </w:p>
    <w:p w:rsidR="0027719E" w:rsidRDefault="00F946C2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Информация о внедренных корпоративных программах укрепления здоровья на рабочем месте с описанием основных профилей предприятий Томской области</w:t>
      </w:r>
    </w:p>
    <w:p w:rsidR="0027719E" w:rsidRDefault="0027719E">
      <w:pPr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5081"/>
        <w:gridCol w:w="1843"/>
        <w:gridCol w:w="1843"/>
      </w:tblGrid>
      <w:tr w:rsidR="0027719E">
        <w:trPr>
          <w:trHeight w:val="653"/>
        </w:trPr>
        <w:tc>
          <w:tcPr>
            <w:tcW w:w="696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№ </w:t>
            </w:r>
          </w:p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/п</w:t>
            </w:r>
          </w:p>
        </w:tc>
        <w:tc>
          <w:tcPr>
            <w:tcW w:w="6924" w:type="dxa"/>
            <w:gridSpan w:val="2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Значение показателя</w:t>
            </w:r>
          </w:p>
        </w:tc>
      </w:tr>
      <w:tr w:rsidR="0027719E">
        <w:trPr>
          <w:trHeight w:val="680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6924" w:type="dxa"/>
            <w:gridSpan w:val="2"/>
          </w:tcPr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Всего предприятий и (или) организаций, в которых действуют корпоративные программы укрепления здоровья работающих, </w:t>
            </w: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 состоянию на 01.12.2025, (единица)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</w:p>
        </w:tc>
      </w:tr>
      <w:tr w:rsidR="0027719E">
        <w:trPr>
          <w:trHeight w:val="604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1.1.</w:t>
            </w:r>
          </w:p>
        </w:tc>
        <w:tc>
          <w:tcPr>
            <w:tcW w:w="6924" w:type="dxa"/>
            <w:gridSpan w:val="2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 число предприятий и (или) организаций с численностью работающих до 249 человек включительно, (единица)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27719E">
        <w:trPr>
          <w:trHeight w:val="557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1.2.</w:t>
            </w:r>
          </w:p>
        </w:tc>
        <w:tc>
          <w:tcPr>
            <w:tcW w:w="6924" w:type="dxa"/>
            <w:gridSpan w:val="2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из них число предприятий и (или) организаций с численностью работающих 250 человек и более, (единица)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</w:t>
            </w:r>
          </w:p>
        </w:tc>
      </w:tr>
      <w:tr w:rsidR="0027719E">
        <w:trPr>
          <w:trHeight w:val="418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том числе из строки 1 по сферам деятельности, (единица)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 численностью работающих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до 249 человек включительно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 численностью работающих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250 человек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более</w:t>
            </w:r>
          </w:p>
        </w:tc>
      </w:tr>
      <w:tr w:rsidR="0027719E">
        <w:trPr>
          <w:trHeight w:val="19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2.1.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промышленность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  <w:tr w:rsidR="0027719E">
        <w:trPr>
          <w:trHeight w:val="201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2.2.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сельское хозяйство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  <w:tr w:rsidR="0027719E">
        <w:trPr>
          <w:trHeight w:val="207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2.3.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транспорт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27719E">
        <w:trPr>
          <w:trHeight w:val="199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2.4.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здравоохранение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27719E">
        <w:trPr>
          <w:trHeight w:val="206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2.5.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  <w:tr w:rsidR="0027719E">
        <w:trPr>
          <w:trHeight w:val="197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2.6.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торговля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2.7.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экономика и финансы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2.8.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государственное и муниципальное управление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27719E">
        <w:trPr>
          <w:trHeight w:val="301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2.9.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бытовые предприятия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2.10.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предприятия и организации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Число предприятий и (или) организаций,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которых действуют корпоративные программы укрепления здоровья работающих, по состоянию на</w:t>
            </w: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01.12.2025, (единица)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направлении: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 численностью работающих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до 249 человек включительно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 численностью работающих 250 человек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более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3.1.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профилактика потребления табака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3.2.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снижение потребления алкоголя с вредными последствиями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3.3.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здоровое питание и рабочее место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3.4.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повышение физической активности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3.5.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сохранение психологического здоровья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благополучия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3.6.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профилактика и коррекция избыточной массы тела и ожирения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3.7.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профилактика артериальной гипертонии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3.8.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профилактика инфекций и вакцинация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</w:tr>
      <w:tr w:rsidR="0027719E">
        <w:trPr>
          <w:trHeight w:val="415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3.9.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сохранение репродуктивного здоровья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27719E">
        <w:trPr>
          <w:trHeight w:val="329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3.10.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забота о семье,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семейноцентричность</w:t>
            </w:r>
            <w:proofErr w:type="spellEnd"/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27719E">
        <w:trPr>
          <w:trHeight w:val="219"/>
        </w:trPr>
        <w:tc>
          <w:tcPr>
            <w:tcW w:w="696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3.11.</w:t>
            </w:r>
          </w:p>
        </w:tc>
        <w:tc>
          <w:tcPr>
            <w:tcW w:w="508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профилактика дефицита йода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</w:tr>
      <w:tr w:rsidR="0027719E">
        <w:trPr>
          <w:trHeight w:val="415"/>
        </w:trPr>
        <w:tc>
          <w:tcPr>
            <w:tcW w:w="696" w:type="dxa"/>
            <w:vMerge w:val="restart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4. </w:t>
            </w:r>
          </w:p>
        </w:tc>
        <w:tc>
          <w:tcPr>
            <w:tcW w:w="5081" w:type="dxa"/>
            <w:vMerge w:val="restart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Суммарная численность работающих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на предприятиях и (или) организациях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по состоянию на 01.12.2025, (человек)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мелких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средних предприятиях (до 249 человек включительно)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крупных предприятиях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(250 человек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более)</w:t>
            </w:r>
          </w:p>
        </w:tc>
      </w:tr>
      <w:tr w:rsidR="0027719E">
        <w:trPr>
          <w:trHeight w:val="153"/>
        </w:trPr>
        <w:tc>
          <w:tcPr>
            <w:tcW w:w="696" w:type="dxa"/>
            <w:vMerge/>
          </w:tcPr>
          <w:p w:rsidR="0027719E" w:rsidRDefault="0027719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81" w:type="dxa"/>
            <w:vMerge/>
          </w:tcPr>
          <w:p w:rsidR="0027719E" w:rsidRDefault="0027719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27719E" w:rsidRDefault="00F946C2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582</w:t>
            </w:r>
          </w:p>
        </w:tc>
        <w:tc>
          <w:tcPr>
            <w:tcW w:w="1843" w:type="dxa"/>
          </w:tcPr>
          <w:p w:rsidR="0027719E" w:rsidRDefault="00F946C2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28064</w:t>
            </w:r>
          </w:p>
        </w:tc>
      </w:tr>
    </w:tbl>
    <w:p w:rsidR="0027719E" w:rsidRDefault="0027719E">
      <w:pPr>
        <w:ind w:left="703" w:right="96"/>
        <w:jc w:val="center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27719E" w:rsidRDefault="0027719E"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27719E" w:rsidRDefault="0027719E"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27719E" w:rsidRDefault="0027719E"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27719E" w:rsidRDefault="0027719E"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27719E" w:rsidRDefault="0027719E"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27719E" w:rsidRDefault="0027719E"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27719E" w:rsidRDefault="0027719E"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27719E" w:rsidRDefault="00F946C2">
      <w:pPr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eastAsia="PT Astra Serif" w:hAnsi="PT Astra Serif" w:cs="PT Astra Serif"/>
          <w:b/>
          <w:bCs/>
          <w:sz w:val="24"/>
          <w:szCs w:val="24"/>
        </w:rPr>
        <w:br w:type="page" w:clear="all"/>
      </w:r>
    </w:p>
    <w:p w:rsidR="0027719E" w:rsidRDefault="00F946C2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2.6. Распространенность факторов риска развития неинфекционных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заболеваний в Томской области </w:t>
      </w:r>
    </w:p>
    <w:p w:rsidR="0027719E" w:rsidRDefault="0027719E">
      <w:pPr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Совокупность воздействия факторов риска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ХНИЗ повышает силу негативного воздействия на здоровье каждого отдельного фактора. Среди взрослого населения Томской области, прошедшего 1-й этап ДОГВН, выявлена значительная частота факторов риска развития ХНИЗ. На одного человека в среднем приходятся два фактора риска, максимальное количество факторов риска для мужчин и женщин составило 9.</w:t>
      </w:r>
    </w:p>
    <w:p w:rsidR="0027719E" w:rsidRDefault="00F946C2"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Около 2/3 граждан имеют сочетание от двух до шести факторов риска развития ХНИЗ. Среди изолированных факторов риска превалируют  нерациональное питание, низкая физическая активность, избыточная масса тела.</w:t>
      </w:r>
    </w:p>
    <w:p w:rsidR="0027719E" w:rsidRDefault="00F946C2"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Сердечно-сосудистые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заболевания чаще встречаются  у лиц с 2 – 3 факторами риска. У лиц, наблюдающихся по поводу сахарного диабета, одновременно определялось четыре и более факторов риска. </w:t>
      </w:r>
    </w:p>
    <w:p w:rsidR="0027719E" w:rsidRDefault="00F946C2">
      <w:pPr>
        <w:pStyle w:val="a3"/>
        <w:tabs>
          <w:tab w:val="left" w:pos="1134"/>
        </w:tabs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Преобладающими факторами риска развития ХНИЗ являются: нерациональное питание, низкая физическая активность, избыточная масса тела, повышенное содержание холестерина в крови.</w:t>
      </w:r>
    </w:p>
    <w:p w:rsidR="0027719E" w:rsidRDefault="00F946C2"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Установлены гендерные и возрастные особенности в распределении факторов риска развития ХНИЗ: среди мужчин чаще встречаются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табакокурение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и риск пагубного потребления алкоголя, среди женщин – низкая физическая активность и отягощенный семейный анамнез в отношении болезней системы кровообращения.</w:t>
      </w:r>
    </w:p>
    <w:p w:rsidR="0027719E" w:rsidRDefault="00F946C2"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 мере увеличения возраста как у мужчин, так и у женщин увеличивается частота биологических (метаболических) факторов риска – повышенного уровня артериального давления, ожирения,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гиперхолестеринемии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, гипергликемии.</w:t>
      </w:r>
    </w:p>
    <w:p w:rsidR="0027719E" w:rsidRDefault="00F946C2"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Важно подчеркнуть, что большинство факторов риска ХНИЗ касаются людей трудоспособного возраста (таблица 22).</w:t>
      </w:r>
    </w:p>
    <w:p w:rsidR="0027719E" w:rsidRDefault="00F946C2">
      <w:pPr>
        <w:widowControl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Отмечается также положительная динамика распространенности таких факторов риска, как нерациональное питание и низкая физическая активность, </w:t>
      </w:r>
      <w:r>
        <w:rPr>
          <w:rFonts w:ascii="PT Astra Serif" w:eastAsia="PT Astra Serif" w:hAnsi="PT Astra Serif" w:cs="PT Astra Serif"/>
          <w:bCs/>
          <w:sz w:val="24"/>
          <w:szCs w:val="24"/>
        </w:rPr>
        <w:t>что свидетельствует о необходимости продолжения проводимых мероприятий и создания единого профилактического пространства</w:t>
      </w:r>
      <w:r w:rsidR="003D275E">
        <w:rPr>
          <w:rFonts w:ascii="PT Astra Serif" w:eastAsia="PT Astra Serif" w:hAnsi="PT Astra Serif" w:cs="PT Astra Serif"/>
          <w:bCs/>
          <w:sz w:val="24"/>
          <w:szCs w:val="24"/>
        </w:rPr>
        <w:t>.</w:t>
      </w:r>
    </w:p>
    <w:p w:rsidR="0027719E" w:rsidRDefault="00F946C2">
      <w:pPr>
        <w:widowControl w:val="0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Такая динамика обусловлена современным малоподвижным образом жизни, сидячей работой, использованием автомобилей для передвижения, что способствует росту случаев высокого и очень высокого рисков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сердечно-сосудистых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заболеваний. </w:t>
      </w:r>
    </w:p>
    <w:p w:rsidR="0027719E" w:rsidRDefault="00F946C2">
      <w:pPr>
        <w:jc w:val="both"/>
        <w:rPr>
          <w:rFonts w:ascii="PT Astra Serif" w:hAnsi="PT Astra Serif" w:cs="PT Astra Serif"/>
          <w:bCs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Подобная динамика отмечается в большинстве муниципальных образований Томской област</w:t>
      </w:r>
      <w:r>
        <w:rPr>
          <w:rFonts w:ascii="PT Astra Serif" w:eastAsia="PT Astra Serif" w:hAnsi="PT Astra Serif" w:cs="PT Astra Serif"/>
          <w:bCs/>
          <w:sz w:val="24"/>
          <w:szCs w:val="24"/>
          <w:highlight w:val="white"/>
        </w:rPr>
        <w:t>и (таблица 23).</w:t>
      </w:r>
    </w:p>
    <w:p w:rsidR="0027719E" w:rsidRDefault="0027719E">
      <w:pPr>
        <w:widowControl w:val="0"/>
        <w:jc w:val="center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widowControl w:val="0"/>
        <w:jc w:val="center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widowControl w:val="0"/>
        <w:jc w:val="center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widowControl w:val="0"/>
        <w:jc w:val="center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widowControl w:val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page" w:clear="all"/>
      </w:r>
    </w:p>
    <w:p w:rsidR="0027719E" w:rsidRDefault="0027719E">
      <w:pPr>
        <w:widowControl w:val="0"/>
        <w:jc w:val="center"/>
        <w:rPr>
          <w:rFonts w:ascii="PT Astra Serif" w:hAnsi="PT Astra Serif" w:cs="PT Astra Serif"/>
          <w:sz w:val="24"/>
          <w:szCs w:val="24"/>
        </w:rPr>
        <w:sectPr w:rsidR="0027719E">
          <w:headerReference w:type="default" r:id="rId23"/>
          <w:headerReference w:type="first" r:id="rId24"/>
          <w:pgSz w:w="11906" w:h="16838"/>
          <w:pgMar w:top="1417" w:right="850" w:bottom="850" w:left="1701" w:header="709" w:footer="709" w:gutter="0"/>
          <w:pgNumType w:start="1"/>
          <w:cols w:space="708"/>
          <w:titlePg/>
          <w:docGrid w:linePitch="360"/>
        </w:sectPr>
      </w:pPr>
    </w:p>
    <w:p w:rsidR="0027719E" w:rsidRDefault="00F946C2">
      <w:pPr>
        <w:shd w:val="clear" w:color="auto" w:fill="FFFFFF"/>
        <w:jc w:val="righ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Таблица 22</w:t>
      </w:r>
    </w:p>
    <w:p w:rsidR="0027719E" w:rsidRDefault="00F946C2">
      <w:pPr>
        <w:shd w:val="clear" w:color="auto" w:fill="FFFFFF"/>
        <w:ind w:firstLine="85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Динамика распространения факторов риска по итогам 2025 года</w:t>
      </w:r>
    </w:p>
    <w:tbl>
      <w:tblPr>
        <w:tblpPr w:leftFromText="180" w:rightFromText="180" w:vertAnchor="page" w:horzAnchor="margin" w:tblpY="2188"/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134"/>
        <w:gridCol w:w="1276"/>
        <w:gridCol w:w="850"/>
        <w:gridCol w:w="992"/>
        <w:gridCol w:w="1276"/>
        <w:gridCol w:w="992"/>
        <w:gridCol w:w="1069"/>
        <w:gridCol w:w="1236"/>
      </w:tblGrid>
      <w:tr w:rsidR="0027719E">
        <w:trPr>
          <w:trHeight w:val="142"/>
        </w:trPr>
        <w:tc>
          <w:tcPr>
            <w:tcW w:w="5495" w:type="dxa"/>
            <w:vMerge w:val="restart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Наименование факторов риска и других патологических состояний и заболеваний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3544" w:type="dxa"/>
            <w:gridSpan w:val="3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Все взрослое население</w:t>
            </w:r>
          </w:p>
        </w:tc>
        <w:tc>
          <w:tcPr>
            <w:tcW w:w="3118" w:type="dxa"/>
            <w:gridSpan w:val="3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 том числе: Мужчины</w:t>
            </w:r>
          </w:p>
        </w:tc>
        <w:tc>
          <w:tcPr>
            <w:tcW w:w="3297" w:type="dxa"/>
            <w:gridSpan w:val="3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Женщины</w:t>
            </w:r>
          </w:p>
        </w:tc>
      </w:tr>
      <w:tr w:rsidR="0027719E">
        <w:trPr>
          <w:trHeight w:val="318"/>
        </w:trPr>
        <w:tc>
          <w:tcPr>
            <w:tcW w:w="5495" w:type="dxa"/>
            <w:vMerge/>
            <w:vAlign w:val="center"/>
          </w:tcPr>
          <w:p w:rsidR="0027719E" w:rsidRDefault="0027719E">
            <w:pPr>
              <w:jc w:val="center"/>
              <w:rPr>
                <w:rFonts w:ascii="PT Astra Serif" w:hAnsi="PT Astra Serif" w:cs="Courier New"/>
                <w:sz w:val="20"/>
              </w:rPr>
            </w:pPr>
          </w:p>
        </w:tc>
        <w:tc>
          <w:tcPr>
            <w:tcW w:w="1134" w:type="dxa"/>
            <w:vMerge w:val="restart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2410" w:type="dxa"/>
            <w:gridSpan w:val="2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 том числе:</w:t>
            </w:r>
          </w:p>
        </w:tc>
        <w:tc>
          <w:tcPr>
            <w:tcW w:w="850" w:type="dxa"/>
            <w:vMerge w:val="restart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2268" w:type="dxa"/>
            <w:gridSpan w:val="2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 том числе:</w:t>
            </w:r>
          </w:p>
        </w:tc>
        <w:tc>
          <w:tcPr>
            <w:tcW w:w="992" w:type="dxa"/>
            <w:vMerge w:val="restart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2305" w:type="dxa"/>
            <w:gridSpan w:val="2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 том числе:</w:t>
            </w:r>
          </w:p>
        </w:tc>
      </w:tr>
      <w:tr w:rsidR="0027719E">
        <w:trPr>
          <w:trHeight w:val="578"/>
        </w:trPr>
        <w:tc>
          <w:tcPr>
            <w:tcW w:w="5495" w:type="dxa"/>
            <w:vMerge/>
            <w:vAlign w:val="center"/>
          </w:tcPr>
          <w:p w:rsidR="0027719E" w:rsidRDefault="0027719E">
            <w:pPr>
              <w:jc w:val="center"/>
              <w:rPr>
                <w:rFonts w:ascii="PT Astra Serif" w:hAnsi="PT Astra Serif" w:cs="Courier New"/>
                <w:sz w:val="20"/>
              </w:rPr>
            </w:pPr>
          </w:p>
        </w:tc>
        <w:tc>
          <w:tcPr>
            <w:tcW w:w="1134" w:type="dxa"/>
            <w:vMerge/>
            <w:noWrap/>
            <w:vAlign w:val="center"/>
          </w:tcPr>
          <w:p w:rsidR="0027719E" w:rsidRDefault="0027719E">
            <w:pPr>
              <w:jc w:val="center"/>
              <w:rPr>
                <w:rFonts w:ascii="PT Astra Serif" w:hAnsi="PT Astra Serif" w:cs="Courier New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 </w:t>
            </w: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трудо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>-способ-ном возрасте</w:t>
            </w:r>
          </w:p>
        </w:tc>
        <w:tc>
          <w:tcPr>
            <w:tcW w:w="1276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 возрасте старше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трудо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>-способного</w:t>
            </w:r>
            <w:proofErr w:type="gramEnd"/>
          </w:p>
        </w:tc>
        <w:tc>
          <w:tcPr>
            <w:tcW w:w="850" w:type="dxa"/>
            <w:vMerge/>
            <w:noWrap/>
            <w:vAlign w:val="center"/>
          </w:tcPr>
          <w:p w:rsidR="0027719E" w:rsidRDefault="0027719E">
            <w:pPr>
              <w:jc w:val="center"/>
              <w:rPr>
                <w:rFonts w:ascii="PT Astra Serif" w:hAnsi="PT Astra Serif" w:cs="Courier New"/>
                <w:sz w:val="20"/>
              </w:rPr>
            </w:pPr>
          </w:p>
        </w:tc>
        <w:tc>
          <w:tcPr>
            <w:tcW w:w="992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 </w:t>
            </w: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трудо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>-способ-ном возрасте</w:t>
            </w:r>
          </w:p>
        </w:tc>
        <w:tc>
          <w:tcPr>
            <w:tcW w:w="1276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 возрасте старше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трудо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>-способного</w:t>
            </w:r>
            <w:proofErr w:type="gramEnd"/>
          </w:p>
        </w:tc>
        <w:tc>
          <w:tcPr>
            <w:tcW w:w="992" w:type="dxa"/>
            <w:vMerge/>
            <w:noWrap/>
            <w:vAlign w:val="center"/>
          </w:tcPr>
          <w:p w:rsidR="0027719E" w:rsidRDefault="0027719E">
            <w:pPr>
              <w:jc w:val="center"/>
              <w:rPr>
                <w:rFonts w:ascii="PT Astra Serif" w:hAnsi="PT Astra Serif" w:cs="Courier New"/>
                <w:sz w:val="20"/>
              </w:rPr>
            </w:pPr>
          </w:p>
        </w:tc>
        <w:tc>
          <w:tcPr>
            <w:tcW w:w="1069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 </w:t>
            </w: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трудо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>-способ-ном возрасте</w:t>
            </w:r>
          </w:p>
        </w:tc>
        <w:tc>
          <w:tcPr>
            <w:tcW w:w="1236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 возрасте старше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трудо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>-способного</w:t>
            </w:r>
            <w:proofErr w:type="gramEnd"/>
          </w:p>
        </w:tc>
      </w:tr>
      <w:tr w:rsidR="0027719E">
        <w:trPr>
          <w:trHeight w:val="243"/>
        </w:trPr>
        <w:tc>
          <w:tcPr>
            <w:tcW w:w="5495" w:type="dxa"/>
            <w:noWrap/>
          </w:tcPr>
          <w:p w:rsidR="0027719E" w:rsidRDefault="00F946C2">
            <w:pPr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134" w:type="dxa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134" w:type="dxa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76" w:type="dxa"/>
            <w:noWrap/>
          </w:tcPr>
          <w:p w:rsidR="0027719E" w:rsidRDefault="00F946C2">
            <w:pPr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850" w:type="dxa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992" w:type="dxa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1276" w:type="dxa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992" w:type="dxa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</w:t>
            </w:r>
          </w:p>
        </w:tc>
        <w:tc>
          <w:tcPr>
            <w:tcW w:w="1069" w:type="dxa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</w:t>
            </w:r>
          </w:p>
        </w:tc>
        <w:tc>
          <w:tcPr>
            <w:tcW w:w="1236" w:type="dxa"/>
            <w:noWrap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</w:tr>
      <w:tr w:rsidR="0027719E">
        <w:trPr>
          <w:trHeight w:val="289"/>
        </w:trPr>
        <w:tc>
          <w:tcPr>
            <w:tcW w:w="5495" w:type="dxa"/>
            <w:shd w:val="clear" w:color="000000" w:fill="FFFFFF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Гиперхолестеринемия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72293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36867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35426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24672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16176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8496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47621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20691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26930</w:t>
            </w:r>
          </w:p>
        </w:tc>
      </w:tr>
      <w:tr w:rsidR="0027719E">
        <w:trPr>
          <w:trHeight w:val="258"/>
        </w:trPr>
        <w:tc>
          <w:tcPr>
            <w:tcW w:w="5495" w:type="dxa"/>
            <w:shd w:val="clear" w:color="000000" w:fill="FFFFFF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Гипергликемия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36765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14311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22454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15291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8125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7166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21474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6186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15288</w:t>
            </w:r>
          </w:p>
        </w:tc>
      </w:tr>
      <w:tr w:rsidR="0027719E">
        <w:trPr>
          <w:trHeight w:val="258"/>
        </w:trPr>
        <w:tc>
          <w:tcPr>
            <w:tcW w:w="5495" w:type="dxa"/>
            <w:shd w:val="clear" w:color="000000" w:fill="FFFFFF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Курение табака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26249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21526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4723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17284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14235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3049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8965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7291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1674</w:t>
            </w:r>
          </w:p>
        </w:tc>
      </w:tr>
      <w:tr w:rsidR="0027719E">
        <w:trPr>
          <w:trHeight w:val="258"/>
        </w:trPr>
        <w:tc>
          <w:tcPr>
            <w:tcW w:w="5495" w:type="dxa"/>
            <w:shd w:val="clear" w:color="000000" w:fill="FFFFFF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Нерациональное питание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133296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78600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54696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54648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38094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16554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78648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40506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38142</w:t>
            </w:r>
          </w:p>
        </w:tc>
      </w:tr>
      <w:tr w:rsidR="0027719E">
        <w:trPr>
          <w:trHeight w:val="258"/>
        </w:trPr>
        <w:tc>
          <w:tcPr>
            <w:tcW w:w="5495" w:type="dxa"/>
            <w:shd w:val="clear" w:color="000000" w:fill="FFFFFF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Избыточная масса тела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60367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34254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26113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26729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17667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9062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33638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16587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17051</w:t>
            </w:r>
          </w:p>
        </w:tc>
      </w:tr>
      <w:tr w:rsidR="0027719E">
        <w:trPr>
          <w:trHeight w:val="258"/>
        </w:trPr>
        <w:tc>
          <w:tcPr>
            <w:tcW w:w="5495" w:type="dxa"/>
            <w:shd w:val="clear" w:color="000000" w:fill="FFFFFF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Ожирение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53760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26280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27480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18605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11624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6981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35155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14656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20499</w:t>
            </w:r>
          </w:p>
        </w:tc>
      </w:tr>
      <w:tr w:rsidR="0027719E">
        <w:trPr>
          <w:trHeight w:val="258"/>
        </w:trPr>
        <w:tc>
          <w:tcPr>
            <w:tcW w:w="5495" w:type="dxa"/>
            <w:shd w:val="clear" w:color="000000" w:fill="FFFFFF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Низкая физическая активность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96527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51080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45447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37054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23427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13627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59473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27653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31820</w:t>
            </w:r>
          </w:p>
        </w:tc>
      </w:tr>
      <w:tr w:rsidR="0027719E">
        <w:trPr>
          <w:trHeight w:val="258"/>
        </w:trPr>
        <w:tc>
          <w:tcPr>
            <w:tcW w:w="5495" w:type="dxa"/>
            <w:shd w:val="clear" w:color="000000" w:fill="FFFFFF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Риск пагубного потребления алкоголя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862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713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149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543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475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68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319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238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81</w:t>
            </w:r>
          </w:p>
        </w:tc>
      </w:tr>
      <w:tr w:rsidR="0027719E">
        <w:trPr>
          <w:trHeight w:val="486"/>
        </w:trPr>
        <w:tc>
          <w:tcPr>
            <w:tcW w:w="5495" w:type="dxa"/>
            <w:shd w:val="clear" w:color="000000" w:fill="FFFFFF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Риск потребления наркотических средств и психотропных веществ без назначения врача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51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30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21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</w:tr>
      <w:tr w:rsidR="0027719E">
        <w:trPr>
          <w:trHeight w:val="502"/>
        </w:trPr>
        <w:tc>
          <w:tcPr>
            <w:tcW w:w="5495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Отягощенная наследственность по 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сердечно-сосудистым</w:t>
            </w:r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 xml:space="preserve"> заболеваниям, инфаркт миокарда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2182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1331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851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783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558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225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1399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773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626</w:t>
            </w:r>
          </w:p>
        </w:tc>
      </w:tr>
      <w:tr w:rsidR="0027719E">
        <w:trPr>
          <w:trHeight w:val="471"/>
        </w:trPr>
        <w:tc>
          <w:tcPr>
            <w:tcW w:w="5495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Отягощенная наследственность по 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сердечно-сосудистым</w:t>
            </w:r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 xml:space="preserve"> заболеваниям, мозговой инсульт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3175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1977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1198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1171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813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358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2004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1164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840</w:t>
            </w:r>
          </w:p>
        </w:tc>
      </w:tr>
      <w:tr w:rsidR="0027719E">
        <w:trPr>
          <w:trHeight w:val="486"/>
        </w:trPr>
        <w:tc>
          <w:tcPr>
            <w:tcW w:w="5495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Отягощенная наследственность по злокачественным новообразованиям </w:t>
            </w: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колоректальной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области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2762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1266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1496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768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455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313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1994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811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1183</w:t>
            </w:r>
          </w:p>
        </w:tc>
      </w:tr>
      <w:tr w:rsidR="0027719E">
        <w:trPr>
          <w:trHeight w:val="517"/>
        </w:trPr>
        <w:tc>
          <w:tcPr>
            <w:tcW w:w="5495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Отягощенная наследственность по злокачественным новообразованиям других локализаций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5601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4472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1129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1735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1499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236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3866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2973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893</w:t>
            </w:r>
          </w:p>
        </w:tc>
      </w:tr>
      <w:tr w:rsidR="0027719E">
        <w:trPr>
          <w:trHeight w:val="502"/>
        </w:trPr>
        <w:tc>
          <w:tcPr>
            <w:tcW w:w="5495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Отягощенная наследственность по хроническим болезням нижних дыхательных путей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884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534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350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442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280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162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442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254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188</w:t>
            </w:r>
          </w:p>
        </w:tc>
      </w:tr>
      <w:tr w:rsidR="0027719E">
        <w:trPr>
          <w:trHeight w:val="304"/>
        </w:trPr>
        <w:tc>
          <w:tcPr>
            <w:tcW w:w="5495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Отягощенная наследственность по сахарному диабету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2453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1234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1219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985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564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421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1468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670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798</w:t>
            </w:r>
          </w:p>
        </w:tc>
      </w:tr>
      <w:tr w:rsidR="0027719E">
        <w:trPr>
          <w:trHeight w:val="517"/>
        </w:trPr>
        <w:tc>
          <w:tcPr>
            <w:tcW w:w="5495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Высокий (5% и более) или очень высокий (10% и более) абсолютный 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сердечно-сосудистый</w:t>
            </w:r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 xml:space="preserve"> риск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50877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23961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26916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20390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12298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8092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30487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11663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18824</w:t>
            </w:r>
          </w:p>
        </w:tc>
      </w:tr>
      <w:tr w:rsidR="0027719E">
        <w:trPr>
          <w:trHeight w:val="517"/>
        </w:trPr>
        <w:tc>
          <w:tcPr>
            <w:tcW w:w="5495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Высокий (более 1 ед</w:t>
            </w:r>
            <w:r w:rsidR="00B516DD">
              <w:rPr>
                <w:rFonts w:ascii="PT Astra Serif" w:eastAsia="PT Astra Serif" w:hAnsi="PT Astra Serif" w:cs="PT Astra Serif"/>
                <w:sz w:val="20"/>
              </w:rPr>
              <w:t>.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) относительный 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сердечно-сосудистый</w:t>
            </w:r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 xml:space="preserve"> риск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4886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2867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2019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2226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1574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652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2660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1293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1367</w:t>
            </w:r>
          </w:p>
        </w:tc>
      </w:tr>
      <w:tr w:rsidR="0027719E">
        <w:trPr>
          <w:trHeight w:val="258"/>
        </w:trPr>
        <w:tc>
          <w:tcPr>
            <w:tcW w:w="5495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Старческая астения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4001</w:t>
            </w:r>
          </w:p>
        </w:tc>
        <w:tc>
          <w:tcPr>
            <w:tcW w:w="1134" w:type="dxa"/>
            <w:noWrap/>
            <w:vAlign w:val="center"/>
          </w:tcPr>
          <w:p w:rsidR="0027719E" w:rsidRDefault="0027719E">
            <w:pPr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4001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1343</w:t>
            </w:r>
          </w:p>
        </w:tc>
        <w:tc>
          <w:tcPr>
            <w:tcW w:w="992" w:type="dxa"/>
            <w:noWrap/>
            <w:vAlign w:val="center"/>
          </w:tcPr>
          <w:p w:rsidR="0027719E" w:rsidRDefault="0027719E">
            <w:pPr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1343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2658</w:t>
            </w:r>
          </w:p>
        </w:tc>
        <w:tc>
          <w:tcPr>
            <w:tcW w:w="1069" w:type="dxa"/>
            <w:noWrap/>
            <w:vAlign w:val="center"/>
          </w:tcPr>
          <w:p w:rsidR="0027719E" w:rsidRDefault="0027719E">
            <w:pPr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2658</w:t>
            </w:r>
          </w:p>
        </w:tc>
      </w:tr>
      <w:tr w:rsidR="0027719E">
        <w:trPr>
          <w:trHeight w:val="243"/>
        </w:trPr>
        <w:tc>
          <w:tcPr>
            <w:tcW w:w="5495" w:type="dxa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556991</w:t>
            </w:r>
          </w:p>
        </w:tc>
        <w:tc>
          <w:tcPr>
            <w:tcW w:w="1134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301310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255681</w:t>
            </w:r>
          </w:p>
        </w:tc>
        <w:tc>
          <w:tcPr>
            <w:tcW w:w="850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224699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147890</w:t>
            </w:r>
          </w:p>
        </w:tc>
        <w:tc>
          <w:tcPr>
            <w:tcW w:w="127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76809</w:t>
            </w:r>
          </w:p>
        </w:tc>
        <w:tc>
          <w:tcPr>
            <w:tcW w:w="992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332292</w:t>
            </w:r>
          </w:p>
        </w:tc>
        <w:tc>
          <w:tcPr>
            <w:tcW w:w="1069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153420</w:t>
            </w:r>
          </w:p>
        </w:tc>
        <w:tc>
          <w:tcPr>
            <w:tcW w:w="1236" w:type="dxa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178872</w:t>
            </w:r>
          </w:p>
        </w:tc>
      </w:tr>
    </w:tbl>
    <w:p w:rsidR="0027719E" w:rsidRDefault="00F946C2">
      <w:pPr>
        <w:shd w:val="clear" w:color="auto" w:fill="FFFFFF"/>
        <w:ind w:firstLine="0"/>
        <w:jc w:val="right"/>
        <w:rPr>
          <w:rFonts w:ascii="PT Astra Serif" w:hAnsi="PT Astra Serif" w:cs="PT Astra Serif"/>
          <w:sz w:val="24"/>
          <w:szCs w:val="24"/>
          <w:highlight w:val="yellow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Таблица 23</w:t>
      </w:r>
    </w:p>
    <w:p w:rsidR="0027719E" w:rsidRDefault="00F946C2">
      <w:pPr>
        <w:shd w:val="clear" w:color="auto" w:fill="FFFFFF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Динамика распространения</w:t>
      </w:r>
      <w:r>
        <w:rPr>
          <w:rFonts w:ascii="PT Astra Serif" w:eastAsia="PT Astra Serif" w:hAnsi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поведенческих</w:t>
      </w:r>
      <w:r>
        <w:rPr>
          <w:rFonts w:ascii="PT Astra Serif" w:eastAsia="PT Astra Serif" w:hAnsi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факторов</w:t>
      </w:r>
      <w:r>
        <w:rPr>
          <w:rFonts w:ascii="PT Astra Serif" w:eastAsia="PT Astra Serif" w:hAnsi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риска</w:t>
      </w:r>
      <w:r>
        <w:rPr>
          <w:rFonts w:ascii="PT Astra Serif" w:eastAsia="PT Astra Serif" w:hAnsi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ХНИЗ</w:t>
      </w:r>
      <w:r>
        <w:rPr>
          <w:rFonts w:ascii="PT Astra Serif" w:eastAsia="PT Astra Serif" w:hAnsi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в</w:t>
      </w:r>
      <w:r>
        <w:rPr>
          <w:rFonts w:ascii="PT Astra Serif" w:eastAsia="PT Astra Serif" w:hAnsi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разрезе</w:t>
      </w:r>
      <w:r>
        <w:rPr>
          <w:rFonts w:ascii="PT Astra Serif" w:eastAsia="PT Astra Serif" w:hAnsi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каждого</w:t>
      </w:r>
      <w:r>
        <w:rPr>
          <w:rFonts w:ascii="PT Astra Serif" w:eastAsia="PT Astra Serif" w:hAnsi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муниципального</w:t>
      </w:r>
      <w:r>
        <w:rPr>
          <w:rFonts w:ascii="PT Astra Serif" w:eastAsia="PT Astra Serif" w:hAnsi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pacing w:val="-2"/>
          <w:sz w:val="24"/>
          <w:szCs w:val="24"/>
        </w:rPr>
        <w:t xml:space="preserve">образования </w:t>
      </w:r>
      <w:r>
        <w:rPr>
          <w:rFonts w:ascii="PT Astra Serif" w:eastAsia="PT Astra Serif" w:hAnsi="PT Astra Serif" w:cs="PT Astra Serif"/>
          <w:spacing w:val="-2"/>
          <w:sz w:val="24"/>
          <w:szCs w:val="24"/>
        </w:rPr>
        <w:br/>
        <w:t>Томской области по итогам 2025 года</w:t>
      </w:r>
    </w:p>
    <w:tbl>
      <w:tblPr>
        <w:tblW w:w="15317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7"/>
        <w:gridCol w:w="6378"/>
        <w:gridCol w:w="2465"/>
        <w:gridCol w:w="2174"/>
        <w:gridCol w:w="1885"/>
        <w:gridCol w:w="1838"/>
      </w:tblGrid>
      <w:tr w:rsidR="0027719E">
        <w:trPr>
          <w:trHeight w:val="297"/>
        </w:trPr>
        <w:tc>
          <w:tcPr>
            <w:tcW w:w="577" w:type="dxa"/>
            <w:vMerge w:val="restart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 xml:space="preserve">№ </w:t>
            </w:r>
          </w:p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pacing w:val="-5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spacing w:val="-5"/>
                <w:sz w:val="24"/>
                <w:szCs w:val="24"/>
              </w:rPr>
              <w:t>/п</w:t>
            </w:r>
          </w:p>
        </w:tc>
        <w:tc>
          <w:tcPr>
            <w:tcW w:w="6378" w:type="dxa"/>
            <w:vMerge w:val="restart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>Наименование муниципального образования</w:t>
            </w:r>
          </w:p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 xml:space="preserve">(административного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округа или района)</w:t>
            </w:r>
          </w:p>
        </w:tc>
        <w:tc>
          <w:tcPr>
            <w:tcW w:w="8361" w:type="dxa"/>
            <w:gridSpan w:val="4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Поведенческие</w:t>
            </w:r>
            <w:r>
              <w:rPr>
                <w:rFonts w:ascii="PT Astra Serif" w:eastAsia="PT Astra Serif" w:hAnsi="PT Astra Serif" w:cs="PT Astra Serif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факторы</w:t>
            </w:r>
            <w:r>
              <w:rPr>
                <w:rFonts w:ascii="PT Astra Serif" w:eastAsia="PT Astra Serif" w:hAnsi="PT Astra Serif" w:cs="PT Astra Seri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риска</w:t>
            </w:r>
            <w:r>
              <w:rPr>
                <w:rFonts w:ascii="PT Astra Serif" w:eastAsia="PT Astra Serif" w:hAnsi="PT Astra Serif" w:cs="PT Astra Seri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развития</w:t>
            </w:r>
            <w:r>
              <w:rPr>
                <w:rFonts w:ascii="PT Astra Serif" w:eastAsia="PT Astra Serif" w:hAnsi="PT Astra Serif" w:cs="PT Astra Serif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хронических</w:t>
            </w: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неинфекционных</w:t>
            </w: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заболеваний,</w:t>
            </w:r>
            <w:r>
              <w:rPr>
                <w:rFonts w:ascii="PT Astra Serif" w:eastAsia="PT Astra Serif" w:hAnsi="PT Astra Serif" w:cs="PT Astra Seri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>(процент)</w:t>
            </w:r>
          </w:p>
        </w:tc>
      </w:tr>
      <w:tr w:rsidR="0027719E">
        <w:trPr>
          <w:trHeight w:val="803"/>
        </w:trPr>
        <w:tc>
          <w:tcPr>
            <w:tcW w:w="577" w:type="dxa"/>
            <w:vMerge/>
            <w:tcBorders>
              <w:top w:val="none" w:sz="4" w:space="0" w:color="000000"/>
            </w:tcBorders>
          </w:tcPr>
          <w:p w:rsidR="0027719E" w:rsidRDefault="0027719E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78" w:type="dxa"/>
            <w:vMerge/>
            <w:tcBorders>
              <w:top w:val="none" w:sz="4" w:space="0" w:color="000000"/>
            </w:tcBorders>
          </w:tcPr>
          <w:p w:rsidR="0027719E" w:rsidRDefault="0027719E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Потребление</w:t>
            </w:r>
            <w:r>
              <w:rPr>
                <w:rFonts w:ascii="PT Astra Serif" w:eastAsia="PT Astra Serif" w:hAnsi="PT Astra Serif" w:cs="PT Astra Serif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табака</w:t>
            </w:r>
            <w:r>
              <w:rPr>
                <w:rFonts w:ascii="PT Astra Serif" w:eastAsia="PT Astra Serif" w:hAnsi="PT Astra Serif" w:cs="PT Astra Serif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-15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>другой</w:t>
            </w:r>
            <w:proofErr w:type="gramEnd"/>
          </w:p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>никотинсодержащей</w:t>
            </w:r>
            <w:proofErr w:type="spellEnd"/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продукции,</w:t>
            </w:r>
            <w:r>
              <w:rPr>
                <w:rFonts w:ascii="PT Astra Serif" w:eastAsia="PT Astra Serif" w:hAnsi="PT Astra Serif" w:cs="PT Astra Serif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(процент)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Риск</w:t>
            </w:r>
            <w:r>
              <w:rPr>
                <w:rFonts w:ascii="PT Astra Serif" w:eastAsia="PT Astra Serif" w:hAnsi="PT Astra Serif" w:cs="PT Astra Serif"/>
                <w:spacing w:val="-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>пагубного</w:t>
            </w:r>
            <w:proofErr w:type="gramEnd"/>
          </w:p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потребления</w:t>
            </w:r>
            <w:r>
              <w:rPr>
                <w:rFonts w:ascii="PT Astra Serif" w:eastAsia="PT Astra Serif" w:hAnsi="PT Astra Serif" w:cs="PT Astra Seri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>алкоголя,</w:t>
            </w:r>
          </w:p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>(процент)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Низкая физическая активность,</w:t>
            </w:r>
            <w:r>
              <w:rPr>
                <w:rFonts w:ascii="PT Astra Serif" w:eastAsia="PT Astra Serif" w:hAnsi="PT Astra Serif" w:cs="PT Astra Serif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(процент)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Нерациональное</w:t>
            </w:r>
            <w:r>
              <w:rPr>
                <w:rFonts w:ascii="PT Astra Serif" w:eastAsia="PT Astra Serif" w:hAnsi="PT Astra Serif" w:cs="PT Astra Serif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>питание,</w:t>
            </w:r>
          </w:p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2"/>
                <w:sz w:val="24"/>
                <w:szCs w:val="24"/>
              </w:rPr>
              <w:t>(процент)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1.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Александровский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7,2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0,0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14,2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14,2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2.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Асиновский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15,0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0,9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17,0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28,2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3.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Бакчарский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4,8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0,7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19,6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19,1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4.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16,1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0,0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7,2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14,5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5.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Зырянский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25,7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0,5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65,1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65,1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6.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Каргасокский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26,0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0,0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13,3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24,7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7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2,5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0,5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5,8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6,3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8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Кривошеинский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19,1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2,3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32,6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40,0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9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«Кожевниковский муниципальный район Томской области»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10,5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0,0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17,1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22,7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10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Молчановский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5,6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0,4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54,0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33,3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11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«муниципальный район «Парабельский муниципальный район Томской области»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10,5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0,2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23,7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11,9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12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Первомайский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13,9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2,6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40,7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40,7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3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городской округ Стрежевой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22,1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0,0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73,9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73,9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4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Тегульдетский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5,6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0,0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25,5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55,1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15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9,4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0,3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41,1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41,1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16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Чаинский муниципальный район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20,2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0,1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41,0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62,0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17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«Шегарский муниципальный район Томской области»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5,5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0,1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7,9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12,0</w:t>
            </w:r>
          </w:p>
        </w:tc>
      </w:tr>
      <w:tr w:rsidR="0027719E">
        <w:trPr>
          <w:trHeight w:val="324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pacing w:val="-1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8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7,2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0,1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27,6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77,0</w:t>
            </w:r>
          </w:p>
        </w:tc>
      </w:tr>
      <w:tr w:rsidR="0027719E">
        <w:trPr>
          <w:trHeight w:val="322"/>
        </w:trPr>
        <w:tc>
          <w:tcPr>
            <w:tcW w:w="577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  <w:lang w:val="en-US"/>
              </w:rPr>
              <w:t>19</w:t>
            </w:r>
            <w:r>
              <w:rPr>
                <w:rFonts w:ascii="PT Astra Serif" w:eastAsia="PT Astra Serif" w:hAnsi="PT Astra Serif" w:cs="PT Astra Serif"/>
                <w:spacing w:val="-10"/>
                <w:sz w:val="24"/>
                <w:szCs w:val="24"/>
              </w:rPr>
              <w:t>.</w:t>
            </w:r>
          </w:p>
        </w:tc>
        <w:tc>
          <w:tcPr>
            <w:tcW w:w="6378" w:type="dxa"/>
            <w:vAlign w:val="center"/>
          </w:tcPr>
          <w:p w:rsidR="0027719E" w:rsidRDefault="00F946C2">
            <w:pPr>
              <w:widowControl w:val="0"/>
              <w:ind w:left="57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«Город Томск»</w:t>
            </w:r>
          </w:p>
        </w:tc>
        <w:tc>
          <w:tcPr>
            <w:tcW w:w="246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2,5</w:t>
            </w:r>
          </w:p>
        </w:tc>
        <w:tc>
          <w:tcPr>
            <w:tcW w:w="2174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0,1</w:t>
            </w:r>
          </w:p>
        </w:tc>
        <w:tc>
          <w:tcPr>
            <w:tcW w:w="1885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16,4</w:t>
            </w:r>
          </w:p>
        </w:tc>
        <w:tc>
          <w:tcPr>
            <w:tcW w:w="1838" w:type="dxa"/>
            <w:vAlign w:val="center"/>
          </w:tcPr>
          <w:p w:rsidR="0027719E" w:rsidRDefault="00F946C2">
            <w:pPr>
              <w:pStyle w:val="TableParagraph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19,0</w:t>
            </w:r>
          </w:p>
        </w:tc>
      </w:tr>
    </w:tbl>
    <w:p w:rsidR="0027719E" w:rsidRDefault="0027719E">
      <w:pPr>
        <w:ind w:right="96" w:firstLine="851"/>
        <w:jc w:val="center"/>
        <w:rPr>
          <w:rFonts w:ascii="PT Astra Serif" w:hAnsi="PT Astra Serif" w:cs="PT Astra Serif"/>
          <w:sz w:val="24"/>
          <w:szCs w:val="24"/>
        </w:rPr>
        <w:sectPr w:rsidR="0027719E">
          <w:headerReference w:type="default" r:id="rId25"/>
          <w:headerReference w:type="first" r:id="rId26"/>
          <w:pgSz w:w="16838" w:h="11906" w:orient="landscape"/>
          <w:pgMar w:top="1418" w:right="851" w:bottom="851" w:left="851" w:header="709" w:footer="709" w:gutter="0"/>
          <w:cols w:space="708"/>
          <w:titlePg/>
          <w:docGrid w:linePitch="360"/>
        </w:sectPr>
      </w:pPr>
    </w:p>
    <w:p w:rsidR="0027719E" w:rsidRDefault="00F946C2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2.7. Физическая активность</w:t>
      </w:r>
    </w:p>
    <w:p w:rsidR="0027719E" w:rsidRDefault="0027719E">
      <w:pPr>
        <w:ind w:firstLine="0"/>
        <w:jc w:val="center"/>
        <w:rPr>
          <w:rFonts w:ascii="PT Astra Serif" w:hAnsi="PT Astra Serif" w:cs="PT Astra Serif"/>
          <w:sz w:val="8"/>
          <w:szCs w:val="8"/>
        </w:rPr>
      </w:pP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Структура физкультурно-спортивного движения в Томской области основывается </w:t>
      </w:r>
      <w:r>
        <w:rPr>
          <w:rFonts w:ascii="PT Astra Serif" w:eastAsia="PT Astra Serif" w:hAnsi="PT Astra Serif" w:cs="PT Astra Serif"/>
          <w:sz w:val="24"/>
          <w:szCs w:val="24"/>
        </w:rPr>
        <w:br/>
        <w:t>на широкой сети спортивных сооружений, организаций и учреждений физкультурно-спортивной направленности, системе проведения спортивно-массовых мероприятий, охватывающей соревновательной деятельностью все категории и возрастные группы населения Томской области.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Развитие спортивной инфраструктуры, проведение физкультурно-спортивной работы с населением, повышение привлекательности занятий физической культурой и спортом способствовали увеличению доли граждан Томской области, систематически занимающихся физической культурой и спортом, с 54,7% в 2024 году до 59,9% в 2025 году, при этом: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доля детей и молодежи (возраст 3 – 29 лет), систематически занимающихся физической культурой и спортом, в общей численности детей и молодежи составляет 91,5% </w:t>
      </w:r>
      <w:r>
        <w:rPr>
          <w:rFonts w:ascii="PT Astra Serif" w:eastAsia="PT Astra Serif" w:hAnsi="PT Astra Serif" w:cs="PT Astra Serif"/>
          <w:sz w:val="24"/>
          <w:szCs w:val="24"/>
        </w:rPr>
        <w:br/>
        <w:t>(300 065 человек);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доля граждан среднего возраста (женщины 30 – 54 года, мужчины 30 – 59 лет), систематически занимающихся физической культурой и спортом, в общей численности граждан среднего возраста составляет 53,7% (226 353 человека);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доля граждан старшего возраста (женщины 55 </w:t>
      </w:r>
      <w:r w:rsidR="000A40B4">
        <w:rPr>
          <w:rFonts w:ascii="PT Astra Serif" w:eastAsia="PT Astra Serif" w:hAnsi="PT Astra Serif" w:cs="PT Astra Serif"/>
          <w:sz w:val="24"/>
          <w:szCs w:val="24"/>
        </w:rPr>
        <w:t>–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79 лет; мужчины 60</w:t>
      </w:r>
      <w:r w:rsidR="000A40B4">
        <w:rPr>
          <w:rFonts w:ascii="PT Astra Serif" w:eastAsia="PT Astra Serif" w:hAnsi="PT Astra Serif" w:cs="PT Astra Serif"/>
          <w:sz w:val="24"/>
          <w:szCs w:val="24"/>
        </w:rPr>
        <w:t xml:space="preserve"> – </w:t>
      </w:r>
      <w:r>
        <w:rPr>
          <w:rFonts w:ascii="PT Astra Serif" w:eastAsia="PT Astra Serif" w:hAnsi="PT Astra Serif" w:cs="PT Astra Serif"/>
          <w:sz w:val="24"/>
          <w:szCs w:val="24"/>
        </w:rPr>
        <w:t>79 лет), систематически занимающихся физической культурой и спортом, в общей численности граждан старшего возраста составляет 22,3% (53 301 человек);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возрасте старше 80 лет </w:t>
      </w:r>
      <w:r w:rsidR="000A40B4">
        <w:rPr>
          <w:rFonts w:ascii="PT Astra Serif" w:eastAsia="PT Astra Serif" w:hAnsi="PT Astra Serif" w:cs="PT Astra Serif"/>
          <w:sz w:val="24"/>
          <w:szCs w:val="24"/>
        </w:rPr>
        <w:t>–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181 человек.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 xml:space="preserve">Среди данной категории населения популярны волейбол, футбол, настольный теннис,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дартс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, шашки, шахматы, бильярд, плавание, лыжные гонки, легкая атлетика, велоспорт.</w:t>
      </w:r>
      <w:proofErr w:type="gramEnd"/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Уровень обеспеченности населения спортивными сооружениями, исходя </w:t>
      </w:r>
      <w:r>
        <w:rPr>
          <w:rFonts w:ascii="PT Astra Serif" w:eastAsia="PT Astra Serif" w:hAnsi="PT Astra Serif" w:cs="PT Astra Serif"/>
          <w:sz w:val="24"/>
          <w:szCs w:val="24"/>
        </w:rPr>
        <w:br/>
        <w:t>из единовременной пропускной способности объектов спорта, на 01.01.2025 составил 61,0%, или 3083 спортивных объекта. Число объектов для занятий физической культурой и спортом в Томской области на 1000 населения представлен</w:t>
      </w:r>
      <w:r w:rsidR="000A40B4">
        <w:rPr>
          <w:rFonts w:ascii="PT Astra Serif" w:eastAsia="PT Astra Serif" w:hAnsi="PT Astra Serif" w:cs="PT Astra Serif"/>
          <w:sz w:val="24"/>
          <w:szCs w:val="24"/>
        </w:rPr>
        <w:t>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на рисунке 3 и в таблице 24.</w:t>
      </w:r>
    </w:p>
    <w:p w:rsidR="0027719E" w:rsidRDefault="00F946C2">
      <w:pPr>
        <w:ind w:right="96" w:firstLine="70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4838700" cy="4314825"/>
                <wp:effectExtent l="0" t="0" r="0" b="9525"/>
                <wp:docPr id="4" name="Рисунок 4"/>
                <wp:cNvGraphicFramePr>
                  <a:graphicFrameLocks xmlns:a="http://schemas.openxmlformats.org/drawingml/2006/main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Move="1" noResize="1"/>
                        </pic:cNvPicPr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4838700" cy="431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381.00pt;height:339.75pt;mso-wrap-distance-left:0.00pt;mso-wrap-distance-top:0.00pt;mso-wrap-distance-right:0.00pt;mso-wrap-distance-bottom:0.00pt;z-index:1;" stroked="f">
                <v:imagedata r:id="rId30" o:title=""/>
                <o:lock v:ext="edit" rotation="t"/>
              </v:shape>
            </w:pict>
          </mc:Fallback>
        </mc:AlternateContent>
      </w:r>
    </w:p>
    <w:p w:rsidR="0027719E" w:rsidRDefault="00F946C2">
      <w:pPr>
        <w:ind w:right="96" w:firstLine="0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Рисунок 3. Число объектов для занятий физической культуры и спортом </w:t>
      </w:r>
      <w:r>
        <w:rPr>
          <w:rFonts w:ascii="PT Astra Serif" w:eastAsia="PT Astra Serif" w:hAnsi="PT Astra Serif" w:cs="PT Astra Serif"/>
          <w:sz w:val="20"/>
        </w:rPr>
        <w:br/>
        <w:t>в Томской области на 1000 населения</w:t>
      </w:r>
    </w:p>
    <w:p w:rsidR="0027719E" w:rsidRDefault="0027719E">
      <w:pPr>
        <w:widowControl w:val="0"/>
        <w:jc w:val="right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widowControl w:val="0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24</w:t>
      </w:r>
    </w:p>
    <w:p w:rsidR="0027719E" w:rsidRDefault="0027719E">
      <w:pPr>
        <w:widowControl w:val="0"/>
        <w:jc w:val="center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widowControl w:val="0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Число объектов для занятий физической культурой и спортом Томской области</w:t>
      </w:r>
    </w:p>
    <w:p w:rsidR="0027719E" w:rsidRDefault="0027719E">
      <w:pPr>
        <w:widowControl w:val="0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968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26"/>
        <w:gridCol w:w="3909"/>
        <w:gridCol w:w="1942"/>
        <w:gridCol w:w="1559"/>
        <w:gridCol w:w="1752"/>
      </w:tblGrid>
      <w:tr w:rsidR="0027719E">
        <w:trPr>
          <w:trHeight w:val="70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/п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Муниципальное образование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Число объектов для занятия физической культурой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>и спортом</w:t>
            </w:r>
          </w:p>
        </w:tc>
        <w:tc>
          <w:tcPr>
            <w:tcW w:w="155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Население </w:t>
            </w: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br/>
              <w:t>на 01.01.25</w:t>
            </w:r>
          </w:p>
        </w:tc>
        <w:tc>
          <w:tcPr>
            <w:tcW w:w="175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На 1000 населения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Александровский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28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7072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4,0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Асиновский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94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32925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2,9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Бакчарский 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10921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5,8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муниципальный округ Город Кедровый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2612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7,7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Верхнекетский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14200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2,8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Зырянский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57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10973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5,2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Каргасокский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17264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4,3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8.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«Кожевниковский муниципальный район Томской области»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20028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3,8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9.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Колпашевский</w:t>
            </w:r>
            <w:proofErr w:type="spellEnd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128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31771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4,0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Кривошеинский</w:t>
            </w:r>
            <w:proofErr w:type="spellEnd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11870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3,9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Молчановский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58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11899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4,9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12.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«муниципальный район «Парабельский муниципальный район Томской области»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11299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3,5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13.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Первомайский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80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16313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4,9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14.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Тегульдетский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38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6333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6,0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15.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Томский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174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90145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1,9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16.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Чаинский муниципальный район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11489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3,7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17.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«Шегарский муниципальный район Томской области»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58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19416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3,0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18.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городской округ Стрежевой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140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37165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3,8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19.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«Город Томск»</w:t>
            </w:r>
          </w:p>
        </w:tc>
        <w:tc>
          <w:tcPr>
            <w:tcW w:w="194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1529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564927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2,7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20.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9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297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111106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2,7</w:t>
            </w:r>
          </w:p>
        </w:tc>
      </w:tr>
      <w:tr w:rsidR="0027719E">
        <w:trPr>
          <w:trHeight w:val="253"/>
        </w:trPr>
        <w:tc>
          <w:tcPr>
            <w:tcW w:w="5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27719E">
            <w:pPr>
              <w:rPr>
                <w:rFonts w:ascii="PT Astra Serif" w:hAnsi="PT Astra Serif" w:cs="PT Astra Serif"/>
                <w:sz w:val="23"/>
                <w:szCs w:val="23"/>
              </w:rPr>
            </w:pPr>
          </w:p>
        </w:tc>
        <w:tc>
          <w:tcPr>
            <w:tcW w:w="39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Итого</w:t>
            </w:r>
          </w:p>
        </w:tc>
        <w:tc>
          <w:tcPr>
            <w:tcW w:w="19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3083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1039728</w:t>
            </w:r>
          </w:p>
        </w:tc>
        <w:tc>
          <w:tcPr>
            <w:tcW w:w="175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3,0</w:t>
            </w:r>
          </w:p>
        </w:tc>
      </w:tr>
    </w:tbl>
    <w:p w:rsidR="0027719E" w:rsidRDefault="0027719E">
      <w:pPr>
        <w:widowControl w:val="0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widowControl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Информация о доле лиц, систематически занимающихся физической культурой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спортом, в разрезе муниципальных образований Томской области представлена </w:t>
      </w:r>
      <w:r>
        <w:rPr>
          <w:rFonts w:ascii="PT Astra Serif" w:eastAsia="PT Astra Serif" w:hAnsi="PT Astra Serif" w:cs="PT Astra Serif"/>
          <w:sz w:val="24"/>
          <w:szCs w:val="24"/>
        </w:rPr>
        <w:br/>
        <w:t>в таблице 25.</w:t>
      </w:r>
    </w:p>
    <w:p w:rsidR="0027719E" w:rsidRDefault="00F946C2">
      <w:pPr>
        <w:widowControl w:val="0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25</w:t>
      </w:r>
    </w:p>
    <w:p w:rsidR="0027719E" w:rsidRDefault="0027719E">
      <w:pPr>
        <w:widowControl w:val="0"/>
        <w:jc w:val="right"/>
        <w:rPr>
          <w:rFonts w:ascii="PT Astra Serif" w:hAnsi="PT Astra Serif" w:cs="PT Astra Serif"/>
          <w:sz w:val="12"/>
          <w:szCs w:val="12"/>
        </w:rPr>
      </w:pPr>
    </w:p>
    <w:p w:rsidR="0027719E" w:rsidRDefault="00F946C2">
      <w:pPr>
        <w:widowControl w:val="0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Информация о доле лиц, систематически занимающихся физической культурой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спортом, в разрезе муниципальных образований Томской области </w:t>
      </w:r>
    </w:p>
    <w:p w:rsidR="0027719E" w:rsidRDefault="0027719E">
      <w:pPr>
        <w:widowControl w:val="0"/>
        <w:jc w:val="center"/>
        <w:rPr>
          <w:rFonts w:ascii="PT Astra Serif" w:hAnsi="PT Astra Serif" w:cs="PT Astra Serif"/>
          <w:sz w:val="12"/>
          <w:szCs w:val="12"/>
        </w:rPr>
      </w:pPr>
    </w:p>
    <w:tbl>
      <w:tblPr>
        <w:tblW w:w="9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112"/>
        <w:gridCol w:w="1843"/>
        <w:gridCol w:w="3107"/>
      </w:tblGrid>
      <w:tr w:rsidR="0027719E">
        <w:trPr>
          <w:trHeight w:val="61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/п</w:t>
            </w:r>
          </w:p>
        </w:tc>
        <w:tc>
          <w:tcPr>
            <w:tcW w:w="4112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Муниципальное образование 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Численность населения (чел.)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Доля лиц, систематически занимающихся физической культурой и спортом</w:t>
            </w:r>
            <w:proofErr w:type="gramStart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 (%)</w:t>
            </w:r>
            <w:proofErr w:type="gramEnd"/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Александровский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3"/>
                <w:szCs w:val="23"/>
              </w:rPr>
              <w:t>6991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45,2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Асиновский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3"/>
                <w:szCs w:val="23"/>
              </w:rPr>
              <w:t>31346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48,8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Бакчарский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10562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45,64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Верхнекетский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13858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47,10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Зырянский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10410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39,65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Каргасокский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16648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50,09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7.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муниципальный округ Город Кедровый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3"/>
                <w:szCs w:val="23"/>
              </w:rPr>
              <w:t>2482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20,83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8.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Колпашевский</w:t>
            </w:r>
            <w:proofErr w:type="spellEnd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30369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54,88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9.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Кривошеинский</w:t>
            </w:r>
            <w:proofErr w:type="spellEnd"/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 xml:space="preserve">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11261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41,52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«Кожевниковский муниципальный район Томской области»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3"/>
                <w:szCs w:val="23"/>
              </w:rPr>
              <w:t>19018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45,52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Молчановский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11496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41,86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12.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«муниципальный район «Парабельский муниципальный район Томской области»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10803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50,62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13.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Первомайский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15494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52,37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14.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городской округ Стрежевой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3"/>
                <w:szCs w:val="23"/>
              </w:rPr>
              <w:t>36272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51,90</w:t>
            </w:r>
          </w:p>
        </w:tc>
      </w:tr>
      <w:tr w:rsidR="0027719E">
        <w:trPr>
          <w:trHeight w:val="309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15.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Тегульдетский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6126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39,44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16.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Томский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83882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56,33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17.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Чаинский муниципальный район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10962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43,61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18.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«Шегарский муниципальный район Томской области»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18434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48,04</w:t>
            </w:r>
          </w:p>
        </w:tc>
      </w:tr>
      <w:tr w:rsidR="0027719E">
        <w:trPr>
          <w:trHeight w:val="296"/>
        </w:trPr>
        <w:tc>
          <w:tcPr>
            <w:tcW w:w="674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19.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843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3"/>
                <w:szCs w:val="23"/>
              </w:rPr>
              <w:t>106277</w:t>
            </w:r>
          </w:p>
        </w:tc>
        <w:tc>
          <w:tcPr>
            <w:tcW w:w="3107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63,0</w:t>
            </w:r>
          </w:p>
        </w:tc>
      </w:tr>
      <w:tr w:rsidR="0027719E">
        <w:trPr>
          <w:trHeight w:val="296"/>
        </w:trPr>
        <w:tc>
          <w:tcPr>
            <w:tcW w:w="674" w:type="dxa"/>
          </w:tcPr>
          <w:p w:rsidR="0027719E" w:rsidRDefault="00F703DC" w:rsidP="00F703DC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hAnsi="PT Astra Serif" w:cs="PT Astra Serif"/>
                <w:sz w:val="23"/>
                <w:szCs w:val="23"/>
              </w:rPr>
              <w:t>20.</w:t>
            </w:r>
          </w:p>
        </w:tc>
        <w:tc>
          <w:tcPr>
            <w:tcW w:w="4112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«Город Томск»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3"/>
                <w:szCs w:val="23"/>
              </w:rPr>
              <w:t>535462</w:t>
            </w:r>
          </w:p>
        </w:tc>
        <w:tc>
          <w:tcPr>
            <w:tcW w:w="3107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63,4</w:t>
            </w:r>
          </w:p>
        </w:tc>
      </w:tr>
      <w:tr w:rsidR="0027719E">
        <w:trPr>
          <w:trHeight w:val="309"/>
        </w:trPr>
        <w:tc>
          <w:tcPr>
            <w:tcW w:w="4786" w:type="dxa"/>
            <w:gridSpan w:val="2"/>
            <w:tcBorders>
              <w:right w:val="single" w:sz="4" w:space="0" w:color="auto"/>
            </w:tcBorders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color w:val="000000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3"/>
                <w:szCs w:val="23"/>
              </w:rPr>
              <w:t>Итого</w:t>
            </w:r>
          </w:p>
        </w:tc>
        <w:tc>
          <w:tcPr>
            <w:tcW w:w="1843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988153</w:t>
            </w:r>
          </w:p>
        </w:tc>
        <w:tc>
          <w:tcPr>
            <w:tcW w:w="3107" w:type="dxa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3"/>
                <w:szCs w:val="23"/>
              </w:rPr>
            </w:pPr>
            <w:r>
              <w:rPr>
                <w:rFonts w:ascii="PT Astra Serif" w:eastAsia="PT Astra Serif" w:hAnsi="PT Astra Serif" w:cs="PT Astra Serif"/>
                <w:sz w:val="23"/>
                <w:szCs w:val="23"/>
              </w:rPr>
              <w:t>59,9</w:t>
            </w:r>
          </w:p>
        </w:tc>
      </w:tr>
    </w:tbl>
    <w:p w:rsidR="0027719E" w:rsidRDefault="0027719E">
      <w:pPr>
        <w:ind w:right="96" w:firstLine="703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ind w:right="96" w:firstLine="70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зависимости от муниципального района, муниципального округа, городского округа Томской области имеются значительные различия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показателя распространенности точек продажи свежих овощей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и фруктов, алкогольной продукции и табака,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что существенно влияет на формирование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среды (таблица 26, рисунки 4 и 5).</w:t>
      </w:r>
    </w:p>
    <w:p w:rsidR="0027719E" w:rsidRDefault="0027719E">
      <w:pPr>
        <w:ind w:right="96" w:firstLine="703"/>
        <w:jc w:val="both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ind w:right="96" w:firstLine="703"/>
        <w:jc w:val="both"/>
        <w:rPr>
          <w:rFonts w:ascii="PT Astra Serif" w:hAnsi="PT Astra Serif" w:cs="PT Astra Serif"/>
          <w:sz w:val="24"/>
          <w:szCs w:val="24"/>
        </w:rPr>
        <w:sectPr w:rsidR="0027719E">
          <w:headerReference w:type="first" r:id="rId31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27719E" w:rsidRDefault="00F946C2">
      <w:pPr>
        <w:ind w:right="96"/>
        <w:jc w:val="right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Таблица 26</w:t>
      </w:r>
    </w:p>
    <w:p w:rsidR="0027719E" w:rsidRDefault="00F946C2">
      <w:pPr>
        <w:ind w:right="96"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Плотность размещения точек продажи свежих овощей и фруктов на постоянной основе, алкоголя и табака </w:t>
      </w:r>
    </w:p>
    <w:p w:rsidR="0027719E" w:rsidRDefault="00F946C2">
      <w:pPr>
        <w:ind w:right="96" w:firstLine="703"/>
        <w:jc w:val="right"/>
        <w:rPr>
          <w:rFonts w:ascii="PT Astra Serif" w:hAnsi="PT Astra Serif" w:cs="PT Astra Serif"/>
          <w:sz w:val="10"/>
          <w:szCs w:val="10"/>
        </w:rPr>
      </w:pPr>
      <w:r>
        <w:rPr>
          <w:rFonts w:ascii="PT Astra Serif" w:eastAsia="PT Astra Serif" w:hAnsi="PT Astra Serif" w:cs="PT Astra Serif"/>
          <w:sz w:val="10"/>
          <w:szCs w:val="10"/>
        </w:rPr>
        <w:t xml:space="preserve"> </w:t>
      </w:r>
    </w:p>
    <w:tbl>
      <w:tblPr>
        <w:tblW w:w="15557" w:type="dxa"/>
        <w:tblInd w:w="93" w:type="dxa"/>
        <w:tblLook w:val="04A0" w:firstRow="1" w:lastRow="0" w:firstColumn="1" w:lastColumn="0" w:noHBand="0" w:noVBand="1"/>
      </w:tblPr>
      <w:tblGrid>
        <w:gridCol w:w="486"/>
        <w:gridCol w:w="5625"/>
        <w:gridCol w:w="1134"/>
        <w:gridCol w:w="1275"/>
        <w:gridCol w:w="1418"/>
        <w:gridCol w:w="1134"/>
        <w:gridCol w:w="1559"/>
        <w:gridCol w:w="1559"/>
        <w:gridCol w:w="1367"/>
      </w:tblGrid>
      <w:tr w:rsidR="0027719E">
        <w:trPr>
          <w:trHeight w:val="25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>/п</w:t>
            </w:r>
          </w:p>
        </w:tc>
        <w:tc>
          <w:tcPr>
            <w:tcW w:w="5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Муниципальное образование Томской области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Население на 01.01.2025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Абсолютные значения</w:t>
            </w: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На 1000 населения</w:t>
            </w:r>
          </w:p>
        </w:tc>
      </w:tr>
      <w:tr w:rsidR="0027719E">
        <w:trPr>
          <w:trHeight w:val="938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19E" w:rsidRDefault="0027719E">
            <w:pPr>
              <w:rPr>
                <w:sz w:val="20"/>
              </w:rPr>
            </w:pPr>
          </w:p>
        </w:tc>
        <w:tc>
          <w:tcPr>
            <w:tcW w:w="5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27719E">
            <w:pPr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27719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число объектов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 xml:space="preserve">для занятия физической культурой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 xml:space="preserve">и спортом 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число точек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 xml:space="preserve">по продаже свежих овощей и фруктов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>на постоянной основе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число точек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 xml:space="preserve">по продаже алкоголя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 xml:space="preserve">и табака 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число объектов для занятия физической культурой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>и спортом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число точек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 xml:space="preserve">по продаже свежих овощей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 xml:space="preserve">и фруктов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>на постоянной основе</w:t>
            </w:r>
          </w:p>
        </w:tc>
        <w:tc>
          <w:tcPr>
            <w:tcW w:w="13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число точек по продаже алкоголя и табака 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1.</w:t>
            </w:r>
          </w:p>
        </w:tc>
        <w:tc>
          <w:tcPr>
            <w:tcW w:w="5625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Александровский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7072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19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2,7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Асиновский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32925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44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1,3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2,1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Бакчарский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10921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58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5,3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5,3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муниципальный округ Город Кедровый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2612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7,7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5,0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Верхнекетский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14200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80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5,6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3,8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Зырянский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10973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65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5,9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12,5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Каргасокский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17264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189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10,9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11,5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«Кожевниковский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20028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0,4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0,3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Колпашевский</w:t>
            </w:r>
            <w:proofErr w:type="spellEnd"/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31771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32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1,0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2,4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10.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Кривошеинский</w:t>
            </w:r>
            <w:proofErr w:type="spellEnd"/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11870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44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3,7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Молчановский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11899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44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3,9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</w:t>
            </w:r>
            <w:r w:rsidR="00C53C5E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«муниципальный район «Парабельский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11299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99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8,8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8,8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Первомайский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16313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58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2,9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Тегульдетский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6333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27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6,8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Томский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90145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340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1,9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3,7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16.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Чаинский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11489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2,4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«Шегарский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муниципальный район Томской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19416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85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4,4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18.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городской округ Стрежевой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37165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125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3,4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19.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«Город Томск»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564927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1529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479</w:t>
            </w:r>
          </w:p>
        </w:tc>
        <w:tc>
          <w:tcPr>
            <w:tcW w:w="113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0,8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1,3</w:t>
            </w:r>
          </w:p>
        </w:tc>
      </w:tr>
      <w:tr w:rsidR="0027719E">
        <w:trPr>
          <w:trHeight w:val="2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111106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267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bCs/>
                <w:sz w:val="20"/>
              </w:rPr>
            </w:pPr>
            <w:r>
              <w:rPr>
                <w:rFonts w:ascii="PT Astra Serif" w:eastAsia="PT Astra Serif" w:hAnsi="PT Astra Serif" w:cs="PT Astra Serif"/>
                <w:bCs/>
                <w:sz w:val="20"/>
              </w:rPr>
              <w:t>2,5</w:t>
            </w:r>
          </w:p>
        </w:tc>
      </w:tr>
    </w:tbl>
    <w:p w:rsidR="0027719E" w:rsidRDefault="0027719E">
      <w:pPr>
        <w:ind w:right="96" w:firstLine="703"/>
        <w:jc w:val="both"/>
        <w:rPr>
          <w:rFonts w:ascii="PT Astra Serif" w:hAnsi="PT Astra Serif" w:cs="PT Astra Serif"/>
          <w:sz w:val="20"/>
        </w:rPr>
        <w:sectPr w:rsidR="0027719E">
          <w:pgSz w:w="16838" w:h="11906" w:orient="landscape"/>
          <w:pgMar w:top="1418" w:right="851" w:bottom="851" w:left="851" w:header="709" w:footer="709" w:gutter="0"/>
          <w:cols w:space="708"/>
          <w:titlePg/>
          <w:docGrid w:linePitch="360"/>
        </w:sectPr>
      </w:pPr>
    </w:p>
    <w:p w:rsidR="0027719E" w:rsidRDefault="00F946C2">
      <w:pPr>
        <w:ind w:right="96" w:firstLine="703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noProof/>
          <w:sz w:val="20"/>
        </w:rPr>
        <mc:AlternateContent>
          <mc:Choice Requires="wpg">
            <w:drawing>
              <wp:inline distT="0" distB="0" distL="0" distR="0">
                <wp:extent cx="4591050" cy="3819525"/>
                <wp:effectExtent l="0" t="0" r="0" b="9525"/>
                <wp:docPr id="5" name="Рисунок 3"/>
                <wp:cNvGraphicFramePr>
                  <a:graphicFrameLocks xmlns:a="http://schemas.openxmlformats.org/drawingml/2006/main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Move="1" noResize="1"/>
                        </pic:cNvPicPr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4591050" cy="381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361.50pt;height:300.75pt;mso-wrap-distance-left:0.00pt;mso-wrap-distance-top:0.00pt;mso-wrap-distance-right:0.00pt;mso-wrap-distance-bottom:0.00pt;z-index:1;" stroked="f">
                <v:imagedata r:id="rId33" o:title=""/>
                <o:lock v:ext="edit" rotation="t"/>
              </v:shape>
            </w:pict>
          </mc:Fallback>
        </mc:AlternateContent>
      </w:r>
    </w:p>
    <w:p w:rsidR="0027719E" w:rsidRDefault="00F946C2">
      <w:pPr>
        <w:ind w:right="96"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0"/>
        </w:rPr>
        <w:t>Рисунок 4. Размещение точек продажи овощей и фруктов</w:t>
      </w:r>
    </w:p>
    <w:p w:rsidR="0027719E" w:rsidRDefault="0027719E">
      <w:pPr>
        <w:ind w:left="1783" w:right="96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ind w:left="1783" w:right="96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ind w:left="1783" w:right="1840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ind w:left="1783" w:right="96" w:hanging="93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4752975" cy="3952875"/>
                <wp:effectExtent l="0" t="0" r="9525" b="9525"/>
                <wp:docPr id="6" name="Рисунок 2"/>
                <wp:cNvGraphicFramePr>
                  <a:graphicFrameLocks xmlns:a="http://schemas.openxmlformats.org/drawingml/2006/main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Move="1" noResize="1"/>
                        </pic:cNvPicPr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4752975" cy="395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374.25pt;height:311.25pt;mso-wrap-distance-left:0.00pt;mso-wrap-distance-top:0.00pt;mso-wrap-distance-right:0.00pt;mso-wrap-distance-bottom:0.00pt;z-index:1;" stroked="f">
                <v:imagedata r:id="rId35" o:title=""/>
                <o:lock v:ext="edit" rotation="t"/>
              </v:shape>
            </w:pict>
          </mc:Fallback>
        </mc:AlternateContent>
      </w:r>
    </w:p>
    <w:p w:rsidR="0027719E" w:rsidRDefault="0027719E">
      <w:pPr>
        <w:ind w:left="1783" w:right="96"/>
        <w:rPr>
          <w:rFonts w:ascii="PT Astra Serif" w:hAnsi="PT Astra Serif" w:cs="PT Astra Serif"/>
          <w:sz w:val="24"/>
          <w:szCs w:val="24"/>
        </w:rPr>
      </w:pPr>
    </w:p>
    <w:p w:rsidR="0027719E" w:rsidRDefault="0027719E">
      <w:pPr>
        <w:ind w:left="1423" w:right="96"/>
        <w:rPr>
          <w:rFonts w:ascii="PT Astra Serif" w:hAnsi="PT Astra Serif" w:cs="PT Astra Serif"/>
          <w:sz w:val="24"/>
          <w:szCs w:val="24"/>
        </w:rPr>
      </w:pPr>
    </w:p>
    <w:p w:rsidR="0027719E" w:rsidRDefault="00F946C2">
      <w:pPr>
        <w:ind w:right="96" w:firstLine="0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Рисунок 5. Размещение точек продажи алкоголя и табака</w:t>
      </w:r>
    </w:p>
    <w:p w:rsidR="0027719E" w:rsidRDefault="0027719E">
      <w:pPr>
        <w:pStyle w:val="afc"/>
        <w:spacing w:before="4"/>
        <w:ind w:right="95" w:firstLine="567"/>
        <w:jc w:val="center"/>
        <w:rPr>
          <w:rFonts w:ascii="PT Astra Serif" w:hAnsi="PT Astra Serif" w:cs="PT Astra Serif"/>
          <w:sz w:val="24"/>
          <w:szCs w:val="24"/>
        </w:rPr>
        <w:sectPr w:rsidR="0027719E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27719E" w:rsidRDefault="00F946C2">
      <w:pPr>
        <w:ind w:firstLine="0"/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2.8. Выводы</w:t>
      </w:r>
    </w:p>
    <w:p w:rsidR="0027719E" w:rsidRDefault="0027719E">
      <w:pPr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 данным Всемирной организации здравоохранения, в 2023 году от ХНИЗ умерло </w:t>
      </w:r>
      <w:r>
        <w:rPr>
          <w:rFonts w:ascii="PT Astra Serif" w:eastAsia="PT Astra Serif" w:hAnsi="PT Astra Serif" w:cs="PT Astra Serif"/>
          <w:sz w:val="24"/>
          <w:szCs w:val="24"/>
        </w:rPr>
        <w:br/>
        <w:t>не менее 43 миллионов человек, что составляет 75% всех несвязанных с пандемией случаев смерти в мире. Наибольшая доля случаев смерти от ХНИЗ</w:t>
      </w:r>
      <w:r>
        <w:rPr>
          <w:rFonts w:ascii="PT Astra Serif" w:eastAsia="PT Astra Serif" w:hAnsi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приходилась на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сердечно-сосудистые</w:t>
      </w:r>
      <w:proofErr w:type="gramEnd"/>
      <w:r>
        <w:rPr>
          <w:rFonts w:ascii="PT Astra Serif" w:eastAsia="PT Astra Serif" w:hAnsi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заболевания (не менее 19</w:t>
      </w:r>
      <w:r>
        <w:rPr>
          <w:rFonts w:ascii="PT Astra Serif" w:eastAsia="PT Astra Serif" w:hAnsi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миллионов смертей), рак (10 миллионов смертей)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хронические респираторные заболевания, включая бронхиальную астму и хроническую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обструктивную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болезнь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легких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(4 миллиона смертей). Смертность от сахарного диабета составила не менее 2 миллионов смертей. </w:t>
      </w:r>
      <w:r>
        <w:rPr>
          <w:rStyle w:val="afff1"/>
          <w:rFonts w:ascii="PT Astra Serif" w:eastAsia="PT Astra Serif" w:hAnsi="PT Astra Serif" w:cs="PT Astra Serif"/>
          <w:b w:val="0"/>
          <w:sz w:val="24"/>
          <w:szCs w:val="24"/>
          <w:shd w:val="clear" w:color="auto" w:fill="FFFFFF"/>
        </w:rPr>
        <w:t>Эти четыре группы заболеваний вызывают 80% всех случаев преждевременной смерти от ХНИЗ.</w:t>
      </w:r>
    </w:p>
    <w:p w:rsidR="0027719E" w:rsidRDefault="00F946C2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ХНИЗ, как правило, имеют продолжительное течение и развиваются в результате совокупности воздействия генетических, поведенческих и экологических факторов. Сложившаяся ситуация обусловлена тем, что именно современный образ жизни населения – нерациональное питание, низкий уровень физической активности, курение, чрезмерное употребление алкоголя – приводит к развитию ХНИЗ. Особенность эпидемии ХНИЗ – превентивный характер и возможность проведения профилактических мероприятий. Следовательно, очевидна необходимость развития профилактического звена оказания медицинской помощи для снижения бремени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ХНИЗ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, определяющих раннюю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инвалидизацию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и высокую смертность населения различных возрастных групп.</w:t>
      </w:r>
    </w:p>
    <w:p w:rsidR="0027719E" w:rsidRDefault="00F946C2">
      <w:pPr>
        <w:shd w:val="clear" w:color="auto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Инфраструктура общественного здоровья – это система, направленная на укрепление здоровья населения через создание условий для ведения здорового образа жизни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и профилактику заболеваний. Она включает скоординированные действия органов государственной власти, органов местного самоуправления муниципальных образований Томской области, общественных организаций и граждан в решении вопросов формирования здорового образа жизни и профилактики заболеваний.</w:t>
      </w:r>
    </w:p>
    <w:p w:rsidR="0027719E" w:rsidRDefault="00F946C2">
      <w:pPr>
        <w:widowControl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 рамках реализации региональной программы «Укрепление здоровья населения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формирование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среды Томской области на 2026 – 2030 годы» планируется повышение доступности профилактической помощи, увеличение охвата диспансеризацией и профилактическими медицинскими осмотрами населения региона,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создание на основе межведомственного взаимодействия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среды, способствующей ведению гражданами ЗОЖ. </w:t>
      </w:r>
    </w:p>
    <w:p w:rsidR="0027719E" w:rsidRDefault="00F946C2">
      <w:pPr>
        <w:widowControl w:val="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 xml:space="preserve">Все мероприятия, запланированные в региональной программе «Укрепление здоровья населения и формирование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среды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на 2026 – 2030 годы», по мотивированию граждан к ведению ЗОЖ посредством проведения информационно-коммуникационной кампании, способствуют раннему выявлению ХНИЗ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и факторов риска их развития в рамках оказания первичной медико-санитарной помощи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и позволят получить основной ожидаемый результат профилактических вмешательств – снижение заболеваемости, инвалидности, преждевременной смертности населения Томской области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и, как следствие, увеличение продолжительности и повышение качества жизни населения.</w:t>
      </w:r>
    </w:p>
    <w:p w:rsidR="0027719E" w:rsidRDefault="0027719E">
      <w:pPr>
        <w:jc w:val="both"/>
        <w:rPr>
          <w:rFonts w:ascii="PT Astra Serif" w:hAnsi="PT Astra Serif" w:cs="PT Astra Serif"/>
          <w:sz w:val="24"/>
          <w:szCs w:val="24"/>
        </w:rPr>
        <w:sectPr w:rsidR="0027719E"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27719E" w:rsidRDefault="00F946C2">
      <w:pPr>
        <w:widowControl w:val="0"/>
        <w:ind w:firstLine="0"/>
        <w:jc w:val="center"/>
        <w:rPr>
          <w:rFonts w:ascii="PT Astra Serif" w:hAnsi="PT Astra Serif" w:cs="PT Astra Serif"/>
          <w:vanish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en-US"/>
        </w:rPr>
        <w:t xml:space="preserve">3. План мероприятий </w:t>
      </w:r>
      <w:r>
        <w:rPr>
          <w:rFonts w:ascii="PT Astra Serif" w:eastAsia="PT Astra Serif" w:hAnsi="PT Astra Serif" w:cs="PT Astra Serif"/>
          <w:sz w:val="24"/>
          <w:szCs w:val="24"/>
          <w:lang w:eastAsia="en-US"/>
        </w:rPr>
        <w:br/>
        <w:t>региональной программы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lang w:eastAsia="en-US"/>
        </w:rPr>
        <w:t xml:space="preserve">«Укрепление здоровья населения и формирование </w:t>
      </w:r>
      <w:proofErr w:type="spellStart"/>
      <w:r>
        <w:rPr>
          <w:rFonts w:ascii="PT Astra Serif" w:eastAsia="PT Astra Serif" w:hAnsi="PT Astra Serif" w:cs="PT Astra Serif"/>
          <w:sz w:val="24"/>
          <w:szCs w:val="24"/>
          <w:lang w:eastAsia="en-US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lang w:eastAsia="en-US"/>
        </w:rPr>
        <w:t xml:space="preserve"> среды </w:t>
      </w:r>
      <w:r>
        <w:rPr>
          <w:rFonts w:ascii="PT Astra Serif" w:eastAsia="PT Astra Serif" w:hAnsi="PT Astra Serif" w:cs="PT Astra Serif"/>
          <w:sz w:val="24"/>
          <w:szCs w:val="24"/>
          <w:lang w:eastAsia="en-US"/>
        </w:rPr>
        <w:br/>
        <w:t>Томской области на 2026 – 2030 годы»</w:t>
      </w:r>
    </w:p>
    <w:p w:rsidR="0027719E" w:rsidRDefault="0027719E">
      <w:pPr>
        <w:widowControl w:val="0"/>
        <w:ind w:firstLine="0"/>
        <w:jc w:val="center"/>
        <w:rPr>
          <w:rFonts w:ascii="PT Astra Serif" w:hAnsi="PT Astra Serif" w:cs="PT Astra Serif"/>
          <w:sz w:val="10"/>
          <w:szCs w:val="10"/>
        </w:rPr>
      </w:pPr>
    </w:p>
    <w:tbl>
      <w:tblPr>
        <w:tblW w:w="15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3617"/>
        <w:gridCol w:w="1417"/>
        <w:gridCol w:w="1406"/>
        <w:gridCol w:w="2138"/>
        <w:gridCol w:w="2551"/>
        <w:gridCol w:w="3402"/>
      </w:tblGrid>
      <w:tr w:rsidR="0027719E">
        <w:trPr>
          <w:trHeight w:val="172"/>
        </w:trPr>
        <w:tc>
          <w:tcPr>
            <w:tcW w:w="601" w:type="dxa"/>
            <w:vMerge w:val="restart"/>
            <w:vAlign w:val="center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7" w:type="dxa"/>
            <w:vMerge w:val="restart"/>
            <w:vAlign w:val="center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823" w:type="dxa"/>
            <w:gridSpan w:val="2"/>
            <w:vAlign w:val="center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Сроки реализации</w:t>
            </w:r>
          </w:p>
        </w:tc>
        <w:tc>
          <w:tcPr>
            <w:tcW w:w="2138" w:type="dxa"/>
            <w:vMerge w:val="restart"/>
            <w:vAlign w:val="center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Индикатор</w:t>
            </w:r>
          </w:p>
        </w:tc>
        <w:tc>
          <w:tcPr>
            <w:tcW w:w="2551" w:type="dxa"/>
            <w:vMerge w:val="restart"/>
            <w:vAlign w:val="center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Ответственные исполнители</w:t>
            </w:r>
          </w:p>
        </w:tc>
        <w:tc>
          <w:tcPr>
            <w:tcW w:w="3402" w:type="dxa"/>
            <w:vMerge w:val="restart"/>
            <w:vAlign w:val="center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Вид документа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и характеристика результата</w:t>
            </w:r>
          </w:p>
        </w:tc>
      </w:tr>
      <w:tr w:rsidR="0027719E">
        <w:trPr>
          <w:trHeight w:val="172"/>
        </w:trPr>
        <w:tc>
          <w:tcPr>
            <w:tcW w:w="601" w:type="dxa"/>
            <w:vMerge/>
          </w:tcPr>
          <w:p w:rsidR="0027719E" w:rsidRDefault="0027719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617" w:type="dxa"/>
            <w:vMerge/>
          </w:tcPr>
          <w:p w:rsidR="0027719E" w:rsidRDefault="0027719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начало</w:t>
            </w:r>
          </w:p>
        </w:tc>
        <w:tc>
          <w:tcPr>
            <w:tcW w:w="1406" w:type="dxa"/>
            <w:vAlign w:val="center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окончание</w:t>
            </w:r>
          </w:p>
        </w:tc>
        <w:tc>
          <w:tcPr>
            <w:tcW w:w="2138" w:type="dxa"/>
            <w:vMerge/>
          </w:tcPr>
          <w:p w:rsidR="0027719E" w:rsidRDefault="0027719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vMerge/>
          </w:tcPr>
          <w:p w:rsidR="0027719E" w:rsidRDefault="0027719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vMerge/>
          </w:tcPr>
          <w:p w:rsidR="0027719E" w:rsidRDefault="0027719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27719E">
        <w:trPr>
          <w:trHeight w:val="172"/>
        </w:trPr>
        <w:tc>
          <w:tcPr>
            <w:tcW w:w="15131" w:type="dxa"/>
            <w:gridSpan w:val="7"/>
          </w:tcPr>
          <w:p w:rsidR="0027719E" w:rsidRDefault="00F946C2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Задача 1. Увеличение доли граждан, ведущих здоровый образ жизни</w:t>
            </w:r>
          </w:p>
        </w:tc>
      </w:tr>
      <w:tr w:rsidR="0027719E">
        <w:trPr>
          <w:trHeight w:val="665"/>
        </w:trPr>
        <w:tc>
          <w:tcPr>
            <w:tcW w:w="601" w:type="dxa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Мероприятие 1.1. Мониторинг распространенности факторов риска развития ХНИЗ среди взрослого населения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на территории Томской области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Ежеквартальный сбор информации от медицинских организаций Томской области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Ежегодный сводный аналитический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по результатам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мониторинга распространенности факторов риска развития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ХНИЗ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среди взрослого населения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на территории Томской области</w:t>
            </w:r>
          </w:p>
        </w:tc>
      </w:tr>
      <w:tr w:rsidR="0027719E">
        <w:trPr>
          <w:trHeight w:val="283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 w:rsidP="0096530F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Мероприятие 1.2. Проведение информационно-коммуникационной кампании </w:t>
            </w:r>
            <w:r w:rsidR="0096530F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с использованием средств массовой информации </w:t>
            </w:r>
            <w:r w:rsidR="0096530F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для населения по повышению грамотности населения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вопросах сохранения здоровья (тел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е-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радиосюжеты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публикации в прессе, размещение информационных материалов на сайтах, в том числе на сайтах медицинских организаций, образовательных организаций, в группах социальных сетей, размещение тематических интернет-баннеров, организация и проведение пресс-конференций, трансляция видеоматериалов </w:t>
            </w:r>
            <w:r w:rsidR="0096530F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медицинских организациях)</w:t>
            </w:r>
            <w:r w:rsidR="0096530F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53779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профилактики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низкой физической активности, 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о необходимости 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и своевременности прохождения диспансеризации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профилактического медицинского осмотра с целью выявления факторов риска ХНИЗ, заболеваний на ранних стадиях, а также приверженности к лечению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 w:rsidRPr="0096530F"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Ежегодно размещено: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телесюжеты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250 единиц,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радиосюжеты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40 единиц,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публикации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в прессе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450 единиц,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информационные материалы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на сайтах медицинских организаций – 2000 единиц,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публикации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в группах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в социальных сетях – 50 тыс.,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70 прямых эфиров с участием главных внештатных специалистов Департамента здравоохранения Томской области по всем профилям,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размещение социальной рекламы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12 единиц, 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трансляция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500 видеороликов на плоских экранах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в медицинских организациях Томской области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Количество информационных материалов, размещенных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в Интернет-ресурсах; количество просмотров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Главы муниципальных образований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информационной политики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Правительства Томской области</w:t>
            </w:r>
          </w:p>
          <w:p w:rsidR="0027719E" w:rsidRDefault="0027719E">
            <w:pPr>
              <w:widowControl w:val="0"/>
              <w:ind w:firstLine="0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 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Областное государственное автономное учреждение «Центр медицинской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фармацевтической информации»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Медицинские организации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Главные внештатные специалисты Департамента здравоохранения Томской области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Ежеквартальный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о проведенных мероприятиях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665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Мероприятие 1.3. Размещение наружной социальной рекламы на широкоформатных рекламных конструкциях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и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медиафасадах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об основных аспекта</w:t>
            </w:r>
            <w:r w:rsidR="006B2DDC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ЗОЖ (о вреде потребления алкоголя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табака, рациональном питании, физической активности, иммунопрофилактике, профилактических медицинских осмотрах)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Ежегодно,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не менее 12 тем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 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Областное государственное автономное учреждение «Центр медицинской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фармацевтической информации»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665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1.4.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Размещение информационных материалов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в общественных местах муниципалитетов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(о рациональном питании, физической активности, иммунопрофилактике, профилактических медицинских осмотрах и др.)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Количество размещенных материалов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по каждой тематике; длительность размещения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Главы муниципальных образований Томской области 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Отчет о реализации мероприятия </w:t>
            </w: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1.5. Проведение тематических дней здоровья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массовых профилактических акций на межведомственной основе для населения региона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по профилактике поведенческих факторов риска развития ХНИЗ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Ежегодно</w:t>
            </w:r>
            <w:r w:rsidR="006B2DDC"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не менее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12 единиц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Медицинские организации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Главные внештатные специалисты Департамента здравоохранения Томской области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Управление образования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Администрации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ЗАТО Северск 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Муниципальные образования Томской области (по согласованию)</w:t>
            </w: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Ежеквартальный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 проведенных мероприятиях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Повышение информированности населения региона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вопросам ЗОЖ: оптимальный уровень физической активности, рациональное питание, пагубное потребление алкоголя и табака,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контроль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за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состоянием своего здоровья посредством ежегодного прохождения профилактического мероприятия</w:t>
            </w:r>
          </w:p>
        </w:tc>
      </w:tr>
      <w:tr w:rsidR="0027719E">
        <w:trPr>
          <w:trHeight w:val="141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 w:rsidP="00145D15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1.6. Организация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проведение лекций, бесед, конференций, круглых столов, конкурсов, соревнований, викторин, выставок и  других мероприятий, направленных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на формирование мотивации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к ведению ЗОЖ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ответственного отношения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к состоянию своего здоровья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Ежегодно</w:t>
            </w:r>
            <w:r w:rsidR="00217B00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не менее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5000 мероприятий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ЦМПиОЗ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 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Медицинские организации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образования Томской области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Департамент образования администрации Города Томска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Управление образования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Администрации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ЗАТО Северск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Муниципальные образования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10"/>
                <w:szCs w:val="10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Ежеквартальный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 проведенных мероприятиях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1.7. Проведение обучающих семинаров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для медицинских работников технологиям проведения мотивационного консультирования пациентов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с факторами риска развития ХНИЗ, а также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по вопросам мотивации граждан к сохранению своего здоровья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и ведению ЗОЖ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Ежегодно</w:t>
            </w:r>
            <w:r w:rsidR="001432BF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не менее 500 мероприятий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Медицинские организации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12"/>
                <w:szCs w:val="12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Ежеквартальный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 проведенных мероприятиях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Увеличение количества работников медицинских организаций, обученных технологиям проведения мотивационного консультирования пациентов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с факторами риска развития ХНИЗ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1.8. Выполнение плановых объемов диспансеризации, в том числе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по оценке репродуктивного здоровья, и профилактического медицинского осмотра населения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Ежегодный охват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профилакти-ческими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мероприятиями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не менее 70%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от численности населения региона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Медицинские организации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Департамент здравоохранения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Ежемесячный отчет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0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Увеличение охвата населения Томской области профилактическими мероприятиями (увеличение доли впервые выявленных заболеваний на ранних стадиях, лиц с факторами риска развития ХНИЗ, своевременная постановка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на диспансерное наблюдение, формирование приверженности к лечению, снижение листов нетрудоспособности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госпитализаций)</w:t>
            </w:r>
          </w:p>
        </w:tc>
      </w:tr>
      <w:tr w:rsidR="0027719E">
        <w:trPr>
          <w:trHeight w:val="1900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1.9. Организация выездных форм работы медицинских организаций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для проведения профилактических мероприятий, в том числе диспансерного наблюдения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Увеличение охвата населения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профилакти-ческими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мероприятиями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Медицинские организации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Ежемесячный отчет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1.10. Организация выездов центров здоровья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на предприятия региона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для проведения обследования сотрудников на рабочем месте, выявления факторов риска развития заболеваний и их коррекции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Увеличение охвата населения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профилакти-ческими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мероприятиями</w:t>
            </w:r>
          </w:p>
        </w:tc>
        <w:tc>
          <w:tcPr>
            <w:tcW w:w="2551" w:type="dxa"/>
            <w:vAlign w:val="center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Областное государственное автономное учреждение «Межвузовская поликлиника»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Областное государственное бюджетное учреждение «Городская клиническая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больница № 1»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0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Областное государственное автономное учреждение  «Томская областная клиническая больница»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ind w:firstLine="0"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Ежемесячный отчет</w:t>
            </w:r>
          </w:p>
          <w:p w:rsidR="0027719E" w:rsidRDefault="0027719E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1.11. Проведение просветительской работы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с населением с целью мотивации к сохранению своего здоровья во время проведения выездной работы 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Снижение риска развития ХНИЗ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Департамент здравоохранения Томской области 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Медицинские организации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Ежеквартальный отчет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Мероприятие 1.12.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Обеспечение условий для повседневной двигательной активности жителей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за счет изменения градостроительной политики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с развитием парковых зон, пешеходных и велосипедных дорожек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Увеличение доли граждан, ведущих ЗОЖ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Главы муниципальных образований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iCs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1.13. Обеспечение условий для развития физической культуры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и массового спорта, в том числе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организация проведения официальных физкультурных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спортивных мероприятий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для всех категорий граждан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и групп населения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Количество лиц, занимающихся физической культурой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>и спортом</w:t>
            </w:r>
          </w:p>
          <w:p w:rsidR="0027719E" w:rsidRDefault="0027719E">
            <w:pPr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Число участников официальных физкультурных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>и спортивных мероприятий</w:t>
            </w:r>
          </w:p>
        </w:tc>
        <w:tc>
          <w:tcPr>
            <w:tcW w:w="2551" w:type="dxa"/>
            <w:vAlign w:val="center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Департамент спорта Томской области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iCs/>
                <w:sz w:val="14"/>
                <w:szCs w:val="1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Управление физической культуры и спорта администрации Города Томска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pStyle w:val="ConsPlusNormal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Муниципальное автономное учреждение  «Центр социальных инициатив»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iCs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Управление молодежной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 xml:space="preserve">и семейной политики, физической культуры и спорта </w:t>
            </w:r>
            <w:proofErr w:type="gramStart"/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iCs/>
                <w:sz w:val="12"/>
                <w:szCs w:val="12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Ежегодный отчет о количестве лиц, занимающихся физической культурой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спортом, и проведенных мероприятиях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Популяризация занятий физической культурой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и спортом,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Мероприятие 1.14.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Приобретение оборудования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для малобюджетных спортивных площадок по месту жительства и учебы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в муниципальных образованиях Томской области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Создание малобюджетных спортивных площадок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по месту жительства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и учебы, предназначенных для подготовки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к выполнению Всероссийского физкультурно-спортивного комплекса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«Готов к труду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и обороне» (ГТО) не менее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30 единиц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>по Томской области</w:t>
            </w:r>
          </w:p>
          <w:p w:rsidR="0027719E" w:rsidRDefault="0027719E">
            <w:pPr>
              <w:ind w:firstLine="0"/>
              <w:rPr>
                <w:rFonts w:ascii="PT Astra Serif" w:hAnsi="PT Astra Serif" w:cs="PT Astra Serif"/>
                <w:sz w:val="8"/>
                <w:szCs w:val="8"/>
              </w:rPr>
            </w:pP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Департамент спорта Томской области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Ежегодный отчет о количестве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созданных малобюджетных спортивных площадок </w:t>
            </w:r>
          </w:p>
          <w:p w:rsidR="0027719E" w:rsidRDefault="0027719E">
            <w:pPr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Мероприятие 1.15. Повышение уровня информированности обучающихся муниципальных образовательных организаций Томской области, педагогов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и родителей (законных представителей) по вопросам сохранения здоровья, формирования позитивного отношения к ЗОЖ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Количество проведенных мероприятий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в муниципальных учреждениях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для получения компетенций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по вопросам ЗОЖ</w:t>
            </w:r>
          </w:p>
        </w:tc>
        <w:tc>
          <w:tcPr>
            <w:tcW w:w="255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образования Томской области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Департамент образования администрации Города Томска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(по согласованию)</w:t>
            </w: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6"/>
                <w:szCs w:val="6"/>
              </w:rPr>
            </w:pPr>
          </w:p>
          <w:p w:rsidR="00A84A51" w:rsidRDefault="00A84A51">
            <w:pPr>
              <w:rPr>
                <w:rFonts w:ascii="PT Astra Serif" w:hAnsi="PT Astra Serif" w:cs="PT Astra Serif"/>
                <w:color w:val="000000"/>
                <w:sz w:val="6"/>
                <w:szCs w:val="6"/>
              </w:rPr>
            </w:pPr>
          </w:p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Управление образования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(по согласованию)</w:t>
            </w:r>
          </w:p>
          <w:p w:rsidR="0027719E" w:rsidRDefault="0027719E">
            <w:pPr>
              <w:ind w:firstLine="0"/>
              <w:rPr>
                <w:rFonts w:ascii="PT Astra Serif" w:hAnsi="PT Astra Serif" w:cs="PT Astra Serif"/>
                <w:color w:val="000000"/>
                <w:sz w:val="8"/>
                <w:szCs w:val="8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 о реализации мероприятий</w:t>
            </w: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12"/>
                <w:szCs w:val="12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Повышение доли несовершеннолетних, принимающих участие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в мероприятиях, направленных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на формирование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у несовершеннолетних навыков ЗОЖ</w:t>
            </w: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Мероприятие 1.16. Организация и проведение акций, конкурсов, посвященных Всемирному дню здоровья, в образовательных организациях Томской области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Увеличение доли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обучающихся</w:t>
            </w:r>
            <w:proofErr w:type="gramEnd"/>
            <w:r w:rsidR="001432BF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,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вовлеченных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в мероприятия, прививающие стремление </w:t>
            </w: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к ЗОЖ, от общей численности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55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образования Томской области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Департамент образования администрации Города Томска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Управление образования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  <w:highlight w:val="red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 о реализации мероприятий</w:t>
            </w: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Повышение доли детей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подростков, принимающих участие в мероприятиях, направленных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на формирование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у несовершеннолетних навыков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Мероприятие 1.17. Организация и проведение лекций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для родителей (законных представителей) в рамках Всемирного дня психического здоровья (ежегодно в октябре)</w:t>
            </w:r>
          </w:p>
          <w:p w:rsidR="0027719E" w:rsidRDefault="0027719E">
            <w:pPr>
              <w:ind w:firstLine="0"/>
              <w:rPr>
                <w:rFonts w:ascii="PT Astra Serif" w:hAnsi="PT Astra Serif" w:cs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Количество проведенных образовательных мероприятий 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Департамент образования администрации Города Томска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 о реализации мероприятий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Мероприятие 1.18. Проведение смотра-конкурса среди инструкторов по спорту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на определение лучшей постановки физкультурно-оздоровительной работы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по месту жительства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 w:rsidP="001432BF">
            <w:pPr>
              <w:pStyle w:val="ConsPlusNormal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Численность занимающихся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у инструкторов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спорту </w:t>
            </w:r>
            <w:proofErr w:type="gramEnd"/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Управление физической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культуры и спорта администрации Города Томска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pStyle w:val="ConsPlusNormal"/>
              <w:spacing w:line="240" w:lineRule="auto"/>
              <w:jc w:val="center"/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27719E" w:rsidRDefault="0027719E">
            <w:pPr>
              <w:pStyle w:val="ConsPlusNormal"/>
              <w:spacing w:line="240" w:lineRule="auto"/>
              <w:jc w:val="center"/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A84A51" w:rsidRDefault="00A84A51">
            <w:pPr>
              <w:pStyle w:val="ConsPlusNormal"/>
              <w:spacing w:line="240" w:lineRule="auto"/>
              <w:jc w:val="center"/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27719E" w:rsidRDefault="0027719E">
            <w:pPr>
              <w:pStyle w:val="ConsPlusNormal"/>
              <w:spacing w:line="240" w:lineRule="auto"/>
              <w:jc w:val="center"/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Муниципальное автономное учреждение «Центр социальных инициатив»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 о реализации мероприятия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Мероприятие 1.19.</w:t>
            </w: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Организация и проведение спортивных мероприятий для воспитанников учреждений, подведомственных Департаменту по вопросам семьи и детей Томской области (олимпиады, соревнования, посвященные празднованию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23 февраля и 8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  <w:lang w:eastAsia="en-US"/>
              </w:rPr>
              <w:t>марта, военно-прикладные виды спорта «Юный разведчик»)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 w:rsidP="001432BF">
            <w:pPr>
              <w:ind w:firstLine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Увеличение количества </w:t>
            </w:r>
            <w:proofErr w:type="gramStart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несовершенно-летних</w:t>
            </w:r>
            <w:proofErr w:type="gramEnd"/>
            <w:r w:rsidR="001432BF"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,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 ведущих ЗОЖ, являющихся воспитанниками учреждений, подведомствен-</w:t>
            </w:r>
            <w:proofErr w:type="spellStart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ных</w:t>
            </w:r>
            <w:proofErr w:type="spellEnd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 Департаменту по вопросам семьи и детей Томской области</w:t>
            </w:r>
          </w:p>
          <w:p w:rsidR="0027719E" w:rsidRDefault="0027719E" w:rsidP="001432BF">
            <w:pPr>
              <w:rPr>
                <w:rFonts w:ascii="PT Astra Serif" w:hAnsi="PT Astra Serif" w:cs="PT Astra Serif"/>
                <w:bCs/>
                <w:sz w:val="16"/>
                <w:szCs w:val="16"/>
              </w:rPr>
            </w:pPr>
          </w:p>
          <w:p w:rsidR="0027719E" w:rsidRDefault="00F946C2" w:rsidP="001432BF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Увеличение количества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несовершен-нолетних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>с ограниченными возможностями здоровья/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инвалидностью, систематически занимающихся физкультурой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и спортом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>и ведущих ЗОЖ</w:t>
            </w:r>
          </w:p>
          <w:p w:rsidR="0027719E" w:rsidRDefault="0027719E" w:rsidP="001432BF">
            <w:pPr>
              <w:ind w:firstLine="0"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Департамент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 xml:space="preserve">по вопросам семьи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и детей Томской области</w:t>
            </w: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Ежегодный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 проведенных мероприятиях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Мероприятие 1.20. Реализация Всероссийского физкультурно-спортивного комплекса «Готов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к труду и обороне» (далее – ВФСК ГТО) (выездные мероприятия, направленные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на продвижение комплекса ГТО среди всех категорий населения, прием испытаний)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Главы муниципальных образований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pStyle w:val="ConsPlusNormal"/>
              <w:spacing w:line="240" w:lineRule="auto"/>
              <w:jc w:val="center"/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27719E" w:rsidRDefault="00F946C2">
            <w:pPr>
              <w:pStyle w:val="ConsPlusNormal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Управление физической культуры и спорта администрации Города Томска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(по согласованию)</w:t>
            </w:r>
          </w:p>
          <w:p w:rsidR="0027719E" w:rsidRDefault="0027719E">
            <w:pPr>
              <w:pStyle w:val="ConsPlusNormal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Муниципальное автономное учреждение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«Центр социальных инициатив»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Отчет о реализации мероприятия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увеличение доли населения Города Томска, систематически занимающегося физической культурой и спортом,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от численности населения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возрасте 3 – 79 лет</w:t>
            </w:r>
          </w:p>
        </w:tc>
      </w:tr>
      <w:tr w:rsidR="0027719E">
        <w:trPr>
          <w:trHeight w:val="569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Мероприятие 1.21. Реализация проекта «Каждому муници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палитету – маршрут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здоровья»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человек, принявших участие </w:t>
            </w:r>
          </w:p>
        </w:tc>
        <w:tc>
          <w:tcPr>
            <w:tcW w:w="2551" w:type="dxa"/>
          </w:tcPr>
          <w:p w:rsidR="0027719E" w:rsidRDefault="00F946C2" w:rsidP="00356F5B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Главы муниципальных образований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 о реализации мероприятия</w:t>
            </w:r>
          </w:p>
          <w:p w:rsidR="0027719E" w:rsidRDefault="0027719E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Мероприятие 1.22.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Разработка и реализация мероприятий, направленных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на привлечение детей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молодежи к занятиям туризмом, новым видам отдыха и досуга с ориентацией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на формирование ценностей ЗОЖ –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сетевой образовательный проект туристско-краеведческой направленности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ТурПеР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Ро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»</w:t>
            </w:r>
          </w:p>
          <w:p w:rsidR="0027719E" w:rsidRDefault="0027719E">
            <w:pPr>
              <w:widowControl w:val="0"/>
              <w:ind w:firstLine="0"/>
              <w:rPr>
                <w:rFonts w:ascii="PT Astra Serif" w:eastAsia="PT Astra Serif" w:hAnsi="PT Astra Serif" w:cs="PT Astra Serif"/>
                <w:color w:val="FF0000"/>
                <w:sz w:val="12"/>
                <w:szCs w:val="12"/>
                <w:highlight w:val="yellow"/>
              </w:rPr>
            </w:pPr>
          </w:p>
          <w:p w:rsidR="00A84A51" w:rsidRDefault="00A84A51">
            <w:pPr>
              <w:widowControl w:val="0"/>
              <w:ind w:firstLine="0"/>
              <w:rPr>
                <w:rFonts w:ascii="PT Astra Serif" w:eastAsia="PT Astra Serif" w:hAnsi="PT Astra Serif" w:cs="PT Astra Serif"/>
                <w:color w:val="FF0000"/>
                <w:sz w:val="12"/>
                <w:szCs w:val="12"/>
                <w:highlight w:val="yellow"/>
              </w:rPr>
            </w:pP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Охват участников проекта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Администрация Города Томска (департамент образования администрации Города Томска)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 о реализации мероприятия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Мероприятие 1.23.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Разработка и организация мероприятий, направленных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на привлечение молодежных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добровольческих (волонтерских), а также социально ориентированных некоммерческих организаций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к мероприятиям по укреплению ценностей ЗОЖ, несовместимых с курением (лекции, мастер-классы,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квесты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, массовые акции и т.д.)</w:t>
            </w:r>
          </w:p>
          <w:p w:rsidR="0027719E" w:rsidRDefault="0027719E">
            <w:pPr>
              <w:widowControl w:val="0"/>
              <w:ind w:firstLine="0"/>
              <w:rPr>
                <w:rFonts w:ascii="PT Astra Serif" w:hAnsi="PT Astra Serif" w:cs="PT Astra Serif"/>
                <w:sz w:val="12"/>
                <w:szCs w:val="12"/>
              </w:rPr>
            </w:pP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255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Томское региональное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отделение Всероссийского общественного движения добровольцев в сфере здравоохранения «Волонтеры-медики»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Ежегодный отчет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10"/>
                <w:szCs w:val="10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1.24. Включение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в содержание дополнительных общеразвивающих программ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в области искусства, физической культуры и спорта, разрабатываемых и реализуемых организациями, осуществляющими образовательную деятельность, информации о принципах ведения ЗОЖ и преимуществах ведения трезвого образа жизни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дополнительных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общеразвиваю-щих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программ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Управление физической культуры и спорта администрации Города Томска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Департамент образования администрации Города Томска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pStyle w:val="ConsPlusNormal"/>
              <w:jc w:val="center"/>
              <w:rPr>
                <w:rFonts w:ascii="PT Astra Serif" w:hAnsi="PT Astra Serif" w:cs="PT Astra Serif"/>
                <w:sz w:val="10"/>
                <w:szCs w:val="10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 о реализации мероприятия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b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1.25.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Популяризация ЗОЖ, физической культуры, спорта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здорового питания среди обучающихся посредством включения во внеурочную деятельность классных часов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тематических лекций согласно плану проведения региональных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тематических мероприятий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по профилактике заболеваний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и поддержке ЗОЖ</w:t>
            </w:r>
            <w:proofErr w:type="gramEnd"/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проведенных мероприятий</w:t>
            </w:r>
          </w:p>
        </w:tc>
        <w:tc>
          <w:tcPr>
            <w:tcW w:w="255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Повышение доли обучающихся, у которых сформированы навыки ЗОЖ</w:t>
            </w:r>
            <w:proofErr w:type="gramEnd"/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1.26.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Создание условий для улучшения качества и продолжительности жизни старшего поколения –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проведение Фестиваля активного долголетия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участников, принявших участие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фестивале</w:t>
            </w:r>
          </w:p>
          <w:p w:rsidR="0027719E" w:rsidRDefault="0027719E">
            <w:pPr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Молчановского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ind w:left="34" w:hanging="3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jc w:val="center"/>
              <w:rPr>
                <w:rFonts w:ascii="PT Astra Serif" w:hAnsi="PT Astra Serif" w:cs="PT Astra Serif"/>
                <w:iCs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Ежегодный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 проведенном мероприятии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  <w:highlight w:val="green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Повышение доли граждан среди старшего поколения,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Мероприятие 1.27.</w:t>
            </w:r>
            <w:r>
              <w:rPr>
                <w:rFonts w:ascii="PT Astra Serif" w:eastAsia="PT Astra Serif" w:hAnsi="PT Astra Serif" w:cs="PT Astra Serif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Культурно-спортивный праздник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«Открытое первенство Зырянского района по конному спорту» (август)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участников, принявших участие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первенстве</w:t>
            </w:r>
          </w:p>
          <w:p w:rsidR="0027719E" w:rsidRDefault="0027719E">
            <w:pPr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Администрация Зырянского района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ind w:left="34" w:hanging="3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Ежегодный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 проведенном мероприятии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Мероприятие 1.28.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Районный творческий конкурс людей старшего поколения  «Фестиваль возможностей» (сентябрь – октябрь)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участников, принявших участие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фестивале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Администрация Зырянского района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ind w:left="34" w:hanging="3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Положение о конкурсе «Фестиваль возможностей»</w:t>
            </w:r>
          </w:p>
        </w:tc>
      </w:tr>
      <w:tr w:rsidR="0027719E">
        <w:trPr>
          <w:trHeight w:val="172"/>
        </w:trPr>
        <w:tc>
          <w:tcPr>
            <w:tcW w:w="15131" w:type="dxa"/>
            <w:gridSpan w:val="7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Задача 2.Укрепление ценностей ЗОЖ как фактора снижения потребления алкоголя, никотина и табачной продукции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2.1. Информирование населения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о вреде пагубного потребления алкоголя, никотина и иной табачной продукции, преимуществах трезвого образа жизни, мотивирование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к снижению потребления алкоголя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Количество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размещенных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материалов (телесюжеты,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радиосюжеты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, публикации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в прессе, информационные материалы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на сайтах, публикации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в группах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социальных сетей)  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Главы муниципальных образований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8"/>
                <w:szCs w:val="8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Департамент информационной политики 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Правительства Томской области</w:t>
            </w:r>
          </w:p>
          <w:p w:rsidR="0027719E" w:rsidRDefault="0027719E">
            <w:pPr>
              <w:widowControl w:val="0"/>
              <w:ind w:firstLine="0"/>
              <w:rPr>
                <w:rFonts w:ascii="PT Astra Serif" w:hAnsi="PT Astra Serif" w:cs="PT Astra Serif"/>
                <w:sz w:val="8"/>
                <w:szCs w:val="8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Областное государственное автономное учреждение «Центр медицинской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фармацевтической информации»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16"/>
                <w:szCs w:val="16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Предприятия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организации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3402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Ежеквартальный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о проведенных мероприятиях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Мероприятие 2.2. Организация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и проведение лекций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для обучающихся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и их родителей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(законных представителей)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по профилактике потребления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психоактивных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веществ, алкоголя и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табакокурения</w:t>
            </w:r>
            <w:proofErr w:type="spellEnd"/>
          </w:p>
        </w:tc>
        <w:tc>
          <w:tcPr>
            <w:tcW w:w="14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Количество проведенных образовательных мероприятий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в муниципальных учреждениях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для получения компетенций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>по вопросам ЗОЖ</w:t>
            </w:r>
          </w:p>
        </w:tc>
        <w:tc>
          <w:tcPr>
            <w:tcW w:w="255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Департамент образования Томской области</w:t>
            </w: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12"/>
                <w:szCs w:val="12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Департамент образования администрации Города Томска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12"/>
                <w:szCs w:val="12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Управление образования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rPr>
                <w:rFonts w:ascii="PT Astra Serif" w:hAnsi="PT Astra Serif" w:cs="PT Astra Serif"/>
                <w:color w:val="000000"/>
                <w:sz w:val="8"/>
                <w:szCs w:val="8"/>
              </w:rPr>
            </w:pPr>
          </w:p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Муниципальные образования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  <w:t xml:space="preserve">Томской области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ind w:firstLine="0"/>
              <w:rPr>
                <w:rFonts w:ascii="PT Astra Serif" w:hAnsi="PT Astra Serif" w:cs="PT Astra Serif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Отчет о реализации мероприятий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Мероприятие 2.3. Расширение практики раннего выявления пагубного потребления алкоголя и профилактического консультирования лиц для его недопущения в рамках оказания медицинской помощи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Снижения потребления алкогольной продукции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на душу населения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(в литрах этанола) </w:t>
            </w:r>
          </w:p>
        </w:tc>
        <w:tc>
          <w:tcPr>
            <w:tcW w:w="255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здравоохранения Томской области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Областное государственное бюджетное учреждение здравоохранения «Томский областной наркологический диспансер»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Медицинские организации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ind w:firstLine="0"/>
              <w:rPr>
                <w:rFonts w:ascii="PT Astra Serif" w:hAnsi="PT Astra Serif" w:cs="PT Astra Serif"/>
                <w:sz w:val="8"/>
                <w:szCs w:val="8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Ежегодный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 потреблении алкогольной продукции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2.4. Повышение уровня знаний у медицинских работников о рисках, связанных с потреблением алкоголя,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и возможностях оказания медицинской помощи лицам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 xml:space="preserve">с алкогольной зависимостью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и лицам, страдающим пагубным (вредным) употреблением алкоголя, с учетом современных научных данных системы наркологической службы</w:t>
            </w:r>
          </w:p>
        </w:tc>
        <w:tc>
          <w:tcPr>
            <w:tcW w:w="14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Сокращение смертности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>от заболеваний, ассоциированных с потреблением алкоголя</w:t>
            </w:r>
          </w:p>
        </w:tc>
        <w:tc>
          <w:tcPr>
            <w:tcW w:w="255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здравоохранения Томской области</w:t>
            </w:r>
          </w:p>
          <w:p w:rsidR="0027719E" w:rsidRDefault="0027719E">
            <w:pPr>
              <w:rPr>
                <w:rFonts w:ascii="PT Astra Serif" w:hAnsi="PT Astra Serif" w:cs="PT Astra Serif"/>
                <w:sz w:val="10"/>
                <w:szCs w:val="10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Областное государственное бюджетное учреждение здравоохранения «Томский областной наркологический диспансер»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rPr>
                <w:rFonts w:ascii="PT Astra Serif" w:hAnsi="PT Astra Serif" w:cs="PT Astra Serif"/>
                <w:sz w:val="10"/>
                <w:szCs w:val="10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Медицинские организации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Ежегодный отчет</w:t>
            </w:r>
          </w:p>
          <w:p w:rsidR="0027719E" w:rsidRDefault="0027719E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27719E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17" w:type="dxa"/>
          </w:tcPr>
          <w:p w:rsidR="0027719E" w:rsidRDefault="00F946C2" w:rsidP="00A84A51">
            <w:pPr>
              <w:widowControl w:val="0"/>
              <w:spacing w:before="12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Мероприятие 2.5.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Проведение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на регулярной основе «Школ отказа от курения» в очном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и дистанционном формате,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>в том числе в организованных коллективах</w:t>
            </w:r>
          </w:p>
        </w:tc>
        <w:tc>
          <w:tcPr>
            <w:tcW w:w="1417" w:type="dxa"/>
          </w:tcPr>
          <w:p w:rsidR="0027719E" w:rsidRDefault="00F946C2" w:rsidP="00A84A51">
            <w:pPr>
              <w:widowControl w:val="0"/>
              <w:spacing w:before="12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 w:rsidP="00A84A51">
            <w:pPr>
              <w:widowControl w:val="0"/>
              <w:spacing w:before="12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31.12.2030</w:t>
            </w:r>
          </w:p>
        </w:tc>
        <w:tc>
          <w:tcPr>
            <w:tcW w:w="2138" w:type="dxa"/>
          </w:tcPr>
          <w:p w:rsidR="0027719E" w:rsidRDefault="00F946C2" w:rsidP="00A84A51">
            <w:pPr>
              <w:spacing w:before="120"/>
              <w:ind w:firstLine="0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Сокращение спроса на табак </w:t>
            </w:r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br/>
              <w:t xml:space="preserve">и иную </w:t>
            </w:r>
            <w:proofErr w:type="spellStart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никотинсодержа-щую</w:t>
            </w:r>
            <w:proofErr w:type="spellEnd"/>
            <w:r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 продукцию </w:t>
            </w:r>
          </w:p>
        </w:tc>
        <w:tc>
          <w:tcPr>
            <w:tcW w:w="2551" w:type="dxa"/>
          </w:tcPr>
          <w:p w:rsidR="0027719E" w:rsidRDefault="00F946C2" w:rsidP="00A84A51">
            <w:pPr>
              <w:spacing w:before="12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Главы муниципальных образований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 w:rsidP="00A84A51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 w:rsidP="00A84A51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здравоохранения Томской области</w:t>
            </w:r>
          </w:p>
          <w:p w:rsidR="0027719E" w:rsidRDefault="0027719E" w:rsidP="00A84A51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 w:rsidP="00A84A51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Областное государственное бюджетное учреждение здравоохранения «Томский областной наркологический диспансер»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 w:rsidP="00A84A51">
            <w:pPr>
              <w:spacing w:before="12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 w:rsidP="00A84A51">
            <w:pPr>
              <w:spacing w:before="12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Ежегодный отчет</w:t>
            </w:r>
          </w:p>
          <w:p w:rsidR="0027719E" w:rsidRDefault="0027719E" w:rsidP="00A84A51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 w:rsidP="00A84A51">
            <w:pPr>
              <w:spacing w:before="12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15131" w:type="dxa"/>
            <w:gridSpan w:val="7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Задача 3. Совершенствование региональной нормативной базы в сфере общественного здоровья, включая принятия дополнительных региональных антиалкогольных и антитабачных мер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F946C2">
            <w:pPr>
              <w:widowControl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617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Мероприятие 3.1. Разработка нормативного регулирования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по ограничению продажи алкогольной и табачной продукции 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Снижение употребления алкоголя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табака на душу населения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Главы муниципальных образований Томской области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iCs/>
                <w:sz w:val="14"/>
                <w:szCs w:val="1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rPr>
                <w:rFonts w:ascii="PT Astra Serif" w:hAnsi="PT Astra Serif" w:cs="PT Astra Serif"/>
                <w:iCs/>
                <w:sz w:val="24"/>
                <w:szCs w:val="24"/>
              </w:rPr>
            </w:pPr>
          </w:p>
          <w:p w:rsidR="0027719E" w:rsidRDefault="00F946C2" w:rsidP="00446C53">
            <w:pPr>
              <w:widowControl w:val="0"/>
              <w:ind w:firstLine="0"/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Департамент лицензирования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и регионального государственного контроля Томской области</w:t>
            </w:r>
          </w:p>
          <w:p w:rsidR="00356F5B" w:rsidRDefault="00356F5B" w:rsidP="00446C53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Повышение доли граждан, приверженных к ведению ЗОЖ</w:t>
            </w:r>
          </w:p>
        </w:tc>
      </w:tr>
      <w:tr w:rsidR="0027719E">
        <w:trPr>
          <w:trHeight w:val="172"/>
        </w:trPr>
        <w:tc>
          <w:tcPr>
            <w:tcW w:w="15131" w:type="dxa"/>
            <w:gridSpan w:val="7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Задача 4. Разработка и внедрение корпоративных программ укрепления здоровья на рабочем месте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F946C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Мероприятие 4.1. Разработка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внедрение корпоративных программ укрепления здоровья работников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Ежегодно</w:t>
            </w:r>
            <w:r w:rsidR="00CF42E6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не менее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1 программы</w:t>
            </w:r>
          </w:p>
        </w:tc>
        <w:tc>
          <w:tcPr>
            <w:tcW w:w="2551" w:type="dxa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Департамент здравоохранения Томской области</w:t>
            </w:r>
          </w:p>
          <w:p w:rsidR="0027719E" w:rsidRDefault="0027719E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 xml:space="preserve">Департамент труда 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br/>
              <w:t>и занятости Томской области</w:t>
            </w:r>
          </w:p>
          <w:p w:rsidR="0027719E" w:rsidRDefault="0027719E">
            <w:pPr>
              <w:widowControl w:val="0"/>
              <w:ind w:firstLine="0"/>
              <w:rPr>
                <w:rFonts w:ascii="PT Astra Serif" w:hAnsi="PT Astra Serif" w:cs="PT Astra Serif"/>
                <w:sz w:val="12"/>
                <w:szCs w:val="12"/>
              </w:rPr>
            </w:pP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Ежегодный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 результатах внедрения корпоративных программ</w:t>
            </w:r>
          </w:p>
        </w:tc>
      </w:tr>
      <w:tr w:rsidR="0027719E">
        <w:trPr>
          <w:trHeight w:val="172"/>
        </w:trPr>
        <w:tc>
          <w:tcPr>
            <w:tcW w:w="15131" w:type="dxa"/>
            <w:gridSpan w:val="7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Задача 5. Разработка и внедрение муниципальных программ укрепления общественного здоровья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F946C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5.</w:t>
            </w: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Мероприятие 5.1. Разработка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внедрение муниципальных программ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2026 год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3 программы</w:t>
            </w: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2027 год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3 программы</w:t>
            </w: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2028 год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5 программ</w:t>
            </w: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2029 год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3 программы</w:t>
            </w: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2030 год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3 программы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  <w:highlight w:val="magenta"/>
              </w:rPr>
            </w:pPr>
          </w:p>
        </w:tc>
        <w:tc>
          <w:tcPr>
            <w:tcW w:w="255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Муниципалитеты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Ежегодный отчет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 результатах внедрения муниципальных программ</w:t>
            </w:r>
          </w:p>
        </w:tc>
      </w:tr>
      <w:tr w:rsidR="0027719E">
        <w:trPr>
          <w:trHeight w:val="66"/>
        </w:trPr>
        <w:tc>
          <w:tcPr>
            <w:tcW w:w="15131" w:type="dxa"/>
            <w:gridSpan w:val="7"/>
          </w:tcPr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Задача 6. Дооснащение оборудованием действующих центров здоровья для взрослых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F946C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6.</w:t>
            </w:r>
          </w:p>
        </w:tc>
        <w:tc>
          <w:tcPr>
            <w:tcW w:w="3617" w:type="dxa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Мероприятие 6.1. Оснащение оборудованием действующего центра здоровья для взрослых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01.01.202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31.12.2025</w:t>
            </w:r>
          </w:p>
        </w:tc>
        <w:tc>
          <w:tcPr>
            <w:tcW w:w="2138" w:type="dxa"/>
            <w:vAlign w:val="center"/>
          </w:tcPr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 – 1 центр</w:t>
            </w:r>
          </w:p>
          <w:p w:rsidR="0027719E" w:rsidRDefault="00F946C2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2027 год – 1 центр</w:t>
            </w:r>
          </w:p>
          <w:p w:rsidR="0027719E" w:rsidRDefault="0027719E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здравоохранения Томской области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8"/>
                <w:szCs w:val="8"/>
              </w:rPr>
            </w:pP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Медицинские организации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(по согласованию)</w:t>
            </w:r>
          </w:p>
        </w:tc>
        <w:tc>
          <w:tcPr>
            <w:tcW w:w="3402" w:type="dxa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Ежегодный отчет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27719E">
            <w:pPr>
              <w:ind w:firstLine="0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</w:p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Увеличение доли граждан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с факторами риска ХНИЗ охватом диспансерным наблюдением</w:t>
            </w:r>
          </w:p>
        </w:tc>
      </w:tr>
      <w:tr w:rsidR="0027719E">
        <w:trPr>
          <w:trHeight w:val="172"/>
        </w:trPr>
        <w:tc>
          <w:tcPr>
            <w:tcW w:w="15131" w:type="dxa"/>
            <w:gridSpan w:val="7"/>
            <w:vAlign w:val="center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Задача 7. Ежегодный анализ эффективности реализуемой региональной программы «Укрепление здоровья населения и формирование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здоровьесберегающей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среды Томской области на 2025 – 2030 годы»</w:t>
            </w:r>
          </w:p>
        </w:tc>
      </w:tr>
      <w:tr w:rsidR="0027719E">
        <w:trPr>
          <w:trHeight w:val="172"/>
        </w:trPr>
        <w:tc>
          <w:tcPr>
            <w:tcW w:w="601" w:type="dxa"/>
          </w:tcPr>
          <w:p w:rsidR="0027719E" w:rsidRDefault="00F946C2">
            <w:pPr>
              <w:ind w:firstLine="0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7.</w:t>
            </w:r>
          </w:p>
        </w:tc>
        <w:tc>
          <w:tcPr>
            <w:tcW w:w="3617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Мероприятие 8.1. Проведение ежегодного анализа реализуемой программы «Укрепление здоровья населения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и формирование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здоровьесберегающей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среды Томской области на 2026 –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2030 годы», с внесением изменений </w:t>
            </w:r>
          </w:p>
        </w:tc>
        <w:tc>
          <w:tcPr>
            <w:tcW w:w="1417" w:type="dxa"/>
          </w:tcPr>
          <w:p w:rsidR="0027719E" w:rsidRDefault="00F946C2">
            <w:pPr>
              <w:ind w:firstLine="0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01.01.2026</w:t>
            </w:r>
          </w:p>
        </w:tc>
        <w:tc>
          <w:tcPr>
            <w:tcW w:w="1406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31.12.2030</w:t>
            </w:r>
          </w:p>
        </w:tc>
        <w:tc>
          <w:tcPr>
            <w:tcW w:w="2138" w:type="dxa"/>
          </w:tcPr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 здравоохранения Томской области</w:t>
            </w:r>
          </w:p>
          <w:p w:rsidR="0027719E" w:rsidRDefault="0027719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ОГБУЗ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ЦОЗиМП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</w:t>
            </w:r>
          </w:p>
          <w:p w:rsidR="0027719E" w:rsidRDefault="00F946C2">
            <w:pPr>
              <w:widowControl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(по согласованию)</w:t>
            </w:r>
          </w:p>
        </w:tc>
        <w:tc>
          <w:tcPr>
            <w:tcW w:w="340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Оценка эффективности проводимых мероприятий</w:t>
            </w:r>
          </w:p>
        </w:tc>
      </w:tr>
    </w:tbl>
    <w:p w:rsidR="0027719E" w:rsidRDefault="0027719E">
      <w:pPr>
        <w:spacing w:before="120"/>
        <w:rPr>
          <w:rFonts w:ascii="PT Astra Serif" w:hAnsi="PT Astra Serif" w:cs="PT Astra Serif"/>
          <w:bCs/>
          <w:sz w:val="24"/>
          <w:szCs w:val="24"/>
        </w:rPr>
        <w:sectPr w:rsidR="0027719E">
          <w:headerReference w:type="default" r:id="rId36"/>
          <w:pgSz w:w="16838" w:h="11906" w:orient="landscape"/>
          <w:pgMar w:top="979" w:right="1134" w:bottom="567" w:left="1134" w:header="426" w:footer="709" w:gutter="0"/>
          <w:cols w:space="708"/>
          <w:docGrid w:linePitch="360"/>
        </w:sectPr>
      </w:pPr>
    </w:p>
    <w:p w:rsidR="0027719E" w:rsidRDefault="00F946C2">
      <w:pPr>
        <w:ind w:firstLine="0"/>
        <w:jc w:val="center"/>
        <w:rPr>
          <w:rFonts w:ascii="PT Astra Serif" w:hAnsi="PT Astra Serif" w:cs="PT Astra Serif"/>
          <w:sz w:val="23"/>
          <w:szCs w:val="23"/>
        </w:rPr>
      </w:pPr>
      <w:r>
        <w:rPr>
          <w:rFonts w:ascii="PT Astra Serif" w:eastAsia="PT Astra Serif" w:hAnsi="PT Astra Serif" w:cs="PT Astra Serif"/>
          <w:sz w:val="23"/>
          <w:szCs w:val="23"/>
        </w:rPr>
        <w:t xml:space="preserve">4. Целевые показатели эффективности реализации региональной программы </w:t>
      </w:r>
      <w:r>
        <w:rPr>
          <w:rFonts w:ascii="PT Astra Serif" w:eastAsia="PT Astra Serif" w:hAnsi="PT Astra Serif" w:cs="PT Astra Serif"/>
          <w:sz w:val="23"/>
          <w:szCs w:val="23"/>
        </w:rPr>
        <w:br/>
        <w:t xml:space="preserve">«Укрепление здоровья населения и формирование </w:t>
      </w:r>
      <w:proofErr w:type="spellStart"/>
      <w:r>
        <w:rPr>
          <w:rFonts w:ascii="PT Astra Serif" w:eastAsia="PT Astra Serif" w:hAnsi="PT Astra Serif" w:cs="PT Astra Serif"/>
          <w:sz w:val="23"/>
          <w:szCs w:val="23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 w:val="23"/>
          <w:szCs w:val="23"/>
        </w:rPr>
        <w:t xml:space="preserve"> среды </w:t>
      </w:r>
      <w:r>
        <w:rPr>
          <w:rFonts w:ascii="PT Astra Serif" w:eastAsia="PT Astra Serif" w:hAnsi="PT Astra Serif" w:cs="PT Astra Serif"/>
          <w:sz w:val="23"/>
          <w:szCs w:val="23"/>
        </w:rPr>
        <w:br/>
        <w:t>Томской области на 2026 – 2030 годы»</w:t>
      </w:r>
    </w:p>
    <w:p w:rsidR="0027719E" w:rsidRDefault="0027719E">
      <w:pPr>
        <w:jc w:val="both"/>
        <w:rPr>
          <w:rFonts w:ascii="PT Astra Serif" w:hAnsi="PT Astra Serif" w:cs="PT Astra Serif"/>
          <w:b/>
          <w:bCs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2"/>
        <w:gridCol w:w="1199"/>
        <w:gridCol w:w="1200"/>
        <w:gridCol w:w="1200"/>
        <w:gridCol w:w="1200"/>
        <w:gridCol w:w="1200"/>
        <w:gridCol w:w="1200"/>
      </w:tblGrid>
      <w:tr w:rsidR="0027719E">
        <w:tc>
          <w:tcPr>
            <w:tcW w:w="2372" w:type="dxa"/>
            <w:vMerge w:val="restart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Наименование показателя</w:t>
            </w:r>
          </w:p>
        </w:tc>
        <w:tc>
          <w:tcPr>
            <w:tcW w:w="7199" w:type="dxa"/>
            <w:gridSpan w:val="6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Целевое значение</w:t>
            </w:r>
          </w:p>
        </w:tc>
      </w:tr>
      <w:tr w:rsidR="0027719E">
        <w:tc>
          <w:tcPr>
            <w:tcW w:w="2372" w:type="dxa"/>
            <w:vMerge/>
          </w:tcPr>
          <w:p w:rsidR="0027719E" w:rsidRDefault="0027719E">
            <w:pPr>
              <w:ind w:right="96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99" w:type="dxa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</w:tc>
        <w:tc>
          <w:tcPr>
            <w:tcW w:w="1200" w:type="dxa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2026 год</w:t>
            </w:r>
          </w:p>
        </w:tc>
        <w:tc>
          <w:tcPr>
            <w:tcW w:w="1200" w:type="dxa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2027 год</w:t>
            </w:r>
          </w:p>
        </w:tc>
        <w:tc>
          <w:tcPr>
            <w:tcW w:w="1200" w:type="dxa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2028 год</w:t>
            </w:r>
          </w:p>
        </w:tc>
        <w:tc>
          <w:tcPr>
            <w:tcW w:w="1200" w:type="dxa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2029 год</w:t>
            </w:r>
          </w:p>
        </w:tc>
        <w:tc>
          <w:tcPr>
            <w:tcW w:w="1200" w:type="dxa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2030 год</w:t>
            </w:r>
          </w:p>
        </w:tc>
      </w:tr>
      <w:tr w:rsidR="0027719E">
        <w:tc>
          <w:tcPr>
            <w:tcW w:w="237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Доля граждан, ведущих здоровый образ жизни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7,40</w:t>
            </w:r>
          </w:p>
        </w:tc>
        <w:tc>
          <w:tcPr>
            <w:tcW w:w="120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8,00</w:t>
            </w:r>
          </w:p>
        </w:tc>
        <w:tc>
          <w:tcPr>
            <w:tcW w:w="120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8,70</w:t>
            </w:r>
          </w:p>
        </w:tc>
        <w:tc>
          <w:tcPr>
            <w:tcW w:w="120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9,30</w:t>
            </w:r>
          </w:p>
        </w:tc>
        <w:tc>
          <w:tcPr>
            <w:tcW w:w="120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9,90</w:t>
            </w:r>
          </w:p>
        </w:tc>
        <w:tc>
          <w:tcPr>
            <w:tcW w:w="120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10,50</w:t>
            </w:r>
          </w:p>
        </w:tc>
      </w:tr>
      <w:tr w:rsidR="0027719E">
        <w:trPr>
          <w:trHeight w:val="914"/>
        </w:trPr>
        <w:tc>
          <w:tcPr>
            <w:tcW w:w="237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Потребление алкогольной продукции на душу населения 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>(в литрах этанола)</w:t>
            </w:r>
          </w:p>
        </w:tc>
        <w:tc>
          <w:tcPr>
            <w:tcW w:w="1199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9,36</w:t>
            </w:r>
          </w:p>
        </w:tc>
        <w:tc>
          <w:tcPr>
            <w:tcW w:w="1200" w:type="dxa"/>
            <w:vAlign w:val="center"/>
          </w:tcPr>
          <w:p w:rsidR="0027719E" w:rsidRDefault="0027719E">
            <w:pPr>
              <w:jc w:val="center"/>
              <w:rPr>
                <w:rFonts w:ascii="PT Astra Serif" w:hAnsi="PT Astra Serif" w:cs="PT Astra Serif"/>
                <w:sz w:val="20"/>
              </w:rPr>
            </w:pPr>
          </w:p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9,26</w:t>
            </w:r>
          </w:p>
          <w:p w:rsidR="0027719E" w:rsidRDefault="0027719E">
            <w:pPr>
              <w:jc w:val="center"/>
              <w:rPr>
                <w:rFonts w:ascii="PT Astra Serif" w:hAnsi="PT Astra Serif" w:cs="PT Astra Serif"/>
                <w:sz w:val="20"/>
              </w:rPr>
            </w:pPr>
          </w:p>
        </w:tc>
        <w:tc>
          <w:tcPr>
            <w:tcW w:w="1200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9,16</w:t>
            </w:r>
          </w:p>
        </w:tc>
        <w:tc>
          <w:tcPr>
            <w:tcW w:w="1200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9,06</w:t>
            </w:r>
          </w:p>
        </w:tc>
        <w:tc>
          <w:tcPr>
            <w:tcW w:w="1200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8,96</w:t>
            </w:r>
          </w:p>
        </w:tc>
        <w:tc>
          <w:tcPr>
            <w:tcW w:w="1200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8,86</w:t>
            </w:r>
          </w:p>
        </w:tc>
      </w:tr>
      <w:tr w:rsidR="0027719E">
        <w:trPr>
          <w:trHeight w:val="721"/>
        </w:trPr>
        <w:tc>
          <w:tcPr>
            <w:tcW w:w="237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Распространенность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курения табака в возрасте 18 лет и старше</w:t>
            </w:r>
          </w:p>
        </w:tc>
        <w:tc>
          <w:tcPr>
            <w:tcW w:w="1199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17,68</w:t>
            </w:r>
          </w:p>
        </w:tc>
        <w:tc>
          <w:tcPr>
            <w:tcW w:w="1200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17,25</w:t>
            </w:r>
          </w:p>
        </w:tc>
        <w:tc>
          <w:tcPr>
            <w:tcW w:w="1200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16,84</w:t>
            </w:r>
          </w:p>
        </w:tc>
        <w:tc>
          <w:tcPr>
            <w:tcW w:w="1200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16,42</w:t>
            </w:r>
          </w:p>
        </w:tc>
        <w:tc>
          <w:tcPr>
            <w:tcW w:w="1200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15,99</w:t>
            </w:r>
          </w:p>
        </w:tc>
        <w:tc>
          <w:tcPr>
            <w:tcW w:w="1200" w:type="dxa"/>
            <w:vAlign w:val="center"/>
          </w:tcPr>
          <w:p w:rsidR="0027719E" w:rsidRDefault="00F946C2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15,57</w:t>
            </w:r>
          </w:p>
        </w:tc>
      </w:tr>
    </w:tbl>
    <w:p w:rsidR="0027719E" w:rsidRDefault="0027719E">
      <w:pPr>
        <w:jc w:val="both"/>
        <w:rPr>
          <w:rFonts w:ascii="PT Astra Serif" w:hAnsi="PT Astra Serif" w:cs="PT Astra Serif"/>
          <w:b/>
          <w:bCs/>
          <w:sz w:val="12"/>
          <w:szCs w:val="12"/>
        </w:rPr>
      </w:pPr>
    </w:p>
    <w:p w:rsidR="0027719E" w:rsidRDefault="00F946C2">
      <w:pPr>
        <w:ind w:firstLine="0"/>
        <w:jc w:val="center"/>
        <w:rPr>
          <w:rFonts w:ascii="PT Astra Serif" w:eastAsia="PT Astra Serif" w:hAnsi="PT Astra Serif" w:cs="PT Astra Serif"/>
          <w:sz w:val="23"/>
          <w:szCs w:val="23"/>
        </w:rPr>
      </w:pPr>
      <w:r>
        <w:rPr>
          <w:rFonts w:ascii="PT Astra Serif" w:eastAsia="PT Astra Serif" w:hAnsi="PT Astra Serif" w:cs="PT Astra Serif"/>
          <w:sz w:val="23"/>
          <w:szCs w:val="23"/>
        </w:rPr>
        <w:t xml:space="preserve">5. Индикаторы реализации региональной программы </w:t>
      </w:r>
      <w:r>
        <w:rPr>
          <w:rFonts w:ascii="PT Astra Serif" w:eastAsia="PT Astra Serif" w:hAnsi="PT Astra Serif" w:cs="PT Astra Serif"/>
          <w:sz w:val="23"/>
          <w:szCs w:val="23"/>
        </w:rPr>
        <w:br/>
        <w:t xml:space="preserve">«Укрепление здоровья населения и формирование </w:t>
      </w:r>
      <w:proofErr w:type="spellStart"/>
      <w:r>
        <w:rPr>
          <w:rFonts w:ascii="PT Astra Serif" w:eastAsia="PT Astra Serif" w:hAnsi="PT Astra Serif" w:cs="PT Astra Serif"/>
          <w:sz w:val="23"/>
          <w:szCs w:val="23"/>
        </w:rPr>
        <w:t>здоровьесберегающей</w:t>
      </w:r>
      <w:proofErr w:type="spellEnd"/>
      <w:r>
        <w:rPr>
          <w:rFonts w:ascii="PT Astra Serif" w:eastAsia="PT Astra Serif" w:hAnsi="PT Astra Serif" w:cs="PT Astra Serif"/>
          <w:sz w:val="23"/>
          <w:szCs w:val="23"/>
        </w:rPr>
        <w:t xml:space="preserve"> среды </w:t>
      </w:r>
      <w:r>
        <w:rPr>
          <w:rFonts w:ascii="PT Astra Serif" w:eastAsia="PT Astra Serif" w:hAnsi="PT Astra Serif" w:cs="PT Astra Serif"/>
          <w:sz w:val="23"/>
          <w:szCs w:val="23"/>
        </w:rPr>
        <w:br/>
        <w:t>Томской области на 2026 – 2030 годы»</w:t>
      </w:r>
    </w:p>
    <w:p w:rsidR="0027719E" w:rsidRDefault="0027719E">
      <w:pPr>
        <w:jc w:val="both"/>
        <w:rPr>
          <w:rFonts w:ascii="PT Astra Serif" w:hAnsi="PT Astra Serif" w:cs="PT Astra Serif"/>
          <w:b/>
          <w:bCs/>
          <w:sz w:val="6"/>
          <w:szCs w:val="6"/>
        </w:rPr>
      </w:pP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275"/>
        <w:gridCol w:w="1276"/>
        <w:gridCol w:w="851"/>
        <w:gridCol w:w="820"/>
        <w:gridCol w:w="850"/>
        <w:gridCol w:w="850"/>
        <w:gridCol w:w="850"/>
        <w:gridCol w:w="852"/>
      </w:tblGrid>
      <w:tr w:rsidR="0027719E">
        <w:tc>
          <w:tcPr>
            <w:tcW w:w="2122" w:type="dxa"/>
            <w:vMerge w:val="restart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Тип результата</w:t>
            </w:r>
          </w:p>
        </w:tc>
        <w:tc>
          <w:tcPr>
            <w:tcW w:w="1276" w:type="dxa"/>
            <w:vMerge w:val="restart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Единица измерения (по ОКЕИ)</w:t>
            </w:r>
          </w:p>
        </w:tc>
        <w:tc>
          <w:tcPr>
            <w:tcW w:w="851" w:type="dxa"/>
            <w:vMerge w:val="restart"/>
            <w:vAlign w:val="center"/>
          </w:tcPr>
          <w:p w:rsidR="0027719E" w:rsidRDefault="0027719E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</w:p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</w:tc>
        <w:tc>
          <w:tcPr>
            <w:tcW w:w="4222" w:type="dxa"/>
            <w:gridSpan w:val="5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Целевые значения показателя</w:t>
            </w:r>
          </w:p>
        </w:tc>
      </w:tr>
      <w:tr w:rsidR="0027719E" w:rsidTr="00607B34">
        <w:tc>
          <w:tcPr>
            <w:tcW w:w="2122" w:type="dxa"/>
            <w:vMerge/>
          </w:tcPr>
          <w:p w:rsidR="0027719E" w:rsidRDefault="0027719E">
            <w:pPr>
              <w:ind w:right="96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Merge/>
          </w:tcPr>
          <w:p w:rsidR="0027719E" w:rsidRDefault="0027719E">
            <w:pPr>
              <w:ind w:right="96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27719E" w:rsidRDefault="0027719E">
            <w:pPr>
              <w:ind w:right="96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vMerge/>
          </w:tcPr>
          <w:p w:rsidR="0027719E" w:rsidRDefault="0027719E">
            <w:pPr>
              <w:ind w:right="96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82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2026 год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2027 год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2028 год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2029 год</w:t>
            </w:r>
          </w:p>
        </w:tc>
        <w:tc>
          <w:tcPr>
            <w:tcW w:w="852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2030 год</w:t>
            </w:r>
          </w:p>
        </w:tc>
      </w:tr>
      <w:tr w:rsidR="0027719E" w:rsidTr="00607B34">
        <w:tc>
          <w:tcPr>
            <w:tcW w:w="2122" w:type="dxa"/>
          </w:tcPr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Проведен анализ лучших практик корпоративных 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 xml:space="preserve">и региональных программ по ведению ЗОЖ и профилактики ХНИЗ с внедрением </w:t>
            </w:r>
          </w:p>
          <w:p w:rsidR="0027719E" w:rsidRDefault="00F946C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 деятельность предприятий </w:t>
            </w:r>
          </w:p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 регионах</w:t>
            </w:r>
          </w:p>
        </w:tc>
        <w:tc>
          <w:tcPr>
            <w:tcW w:w="1275" w:type="dxa"/>
            <w:vAlign w:val="center"/>
          </w:tcPr>
          <w:p w:rsidR="0027719E" w:rsidRDefault="00F946C2">
            <w:pPr>
              <w:ind w:right="96"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Оказание услуг (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выполне</w:t>
            </w:r>
            <w:r w:rsidR="00446C53">
              <w:rPr>
                <w:rFonts w:ascii="PT Astra Serif" w:eastAsia="PT Astra Serif" w:hAnsi="PT Astra Serif" w:cs="PT Astra Serif"/>
                <w:sz w:val="20"/>
              </w:rPr>
              <w:t>-</w:t>
            </w:r>
            <w:r>
              <w:rPr>
                <w:rFonts w:ascii="PT Astra Serif" w:eastAsia="PT Astra Serif" w:hAnsi="PT Astra Serif" w:cs="PT Astra Serif"/>
                <w:sz w:val="20"/>
              </w:rPr>
              <w:t>ние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 xml:space="preserve"> работ)</w:t>
            </w:r>
          </w:p>
        </w:tc>
        <w:tc>
          <w:tcPr>
            <w:tcW w:w="1276" w:type="dxa"/>
            <w:vAlign w:val="center"/>
          </w:tcPr>
          <w:p w:rsidR="0027719E" w:rsidRDefault="00F946C2">
            <w:pPr>
              <w:ind w:right="96"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Единица</w:t>
            </w:r>
          </w:p>
        </w:tc>
        <w:tc>
          <w:tcPr>
            <w:tcW w:w="851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82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852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</w:tr>
      <w:tr w:rsidR="0027719E" w:rsidTr="00607B34">
        <w:tc>
          <w:tcPr>
            <w:tcW w:w="212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 субъектах Российской Федерации в каждом муниципальном образовании 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 xml:space="preserve">(для городов федерального значения в каждом административном округе или районе) разработаны 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 xml:space="preserve">и реализованы программы 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>по укреплению здоровья</w:t>
            </w:r>
          </w:p>
        </w:tc>
        <w:tc>
          <w:tcPr>
            <w:tcW w:w="1275" w:type="dxa"/>
            <w:vAlign w:val="center"/>
          </w:tcPr>
          <w:p w:rsidR="0027719E" w:rsidRDefault="00F946C2">
            <w:pPr>
              <w:ind w:right="96"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Оказание услуг (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выполне</w:t>
            </w:r>
            <w:r w:rsidR="00446C53">
              <w:rPr>
                <w:rFonts w:ascii="PT Astra Serif" w:eastAsia="PT Astra Serif" w:hAnsi="PT Astra Serif" w:cs="PT Astra Serif"/>
                <w:sz w:val="20"/>
              </w:rPr>
              <w:t>-</w:t>
            </w:r>
            <w:r>
              <w:rPr>
                <w:rFonts w:ascii="PT Astra Serif" w:eastAsia="PT Astra Serif" w:hAnsi="PT Astra Serif" w:cs="PT Astra Serif"/>
                <w:sz w:val="20"/>
              </w:rPr>
              <w:t>ние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 xml:space="preserve"> работ)</w:t>
            </w:r>
          </w:p>
        </w:tc>
        <w:tc>
          <w:tcPr>
            <w:tcW w:w="1276" w:type="dxa"/>
            <w:vAlign w:val="center"/>
          </w:tcPr>
          <w:p w:rsidR="0027719E" w:rsidRDefault="00F946C2">
            <w:pPr>
              <w:ind w:right="96"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Единица</w:t>
            </w:r>
          </w:p>
        </w:tc>
        <w:tc>
          <w:tcPr>
            <w:tcW w:w="851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82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14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17</w:t>
            </w:r>
          </w:p>
        </w:tc>
        <w:tc>
          <w:tcPr>
            <w:tcW w:w="852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20</w:t>
            </w:r>
          </w:p>
        </w:tc>
      </w:tr>
      <w:tr w:rsidR="0027719E" w:rsidTr="00607B34">
        <w:tc>
          <w:tcPr>
            <w:tcW w:w="2122" w:type="dxa"/>
          </w:tcPr>
          <w:p w:rsidR="0027719E" w:rsidRDefault="00F946C2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Центры здоровья 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оснащены</w:t>
            </w:r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>/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 xml:space="preserve">дооснащены оборудованием 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 xml:space="preserve">для выявления 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>и коррекции факторов риска развития ХНИЗ</w:t>
            </w:r>
          </w:p>
        </w:tc>
        <w:tc>
          <w:tcPr>
            <w:tcW w:w="1275" w:type="dxa"/>
            <w:vAlign w:val="center"/>
          </w:tcPr>
          <w:p w:rsidR="0027719E" w:rsidRDefault="00F946C2">
            <w:pPr>
              <w:ind w:right="96"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Оказание услуг (выполне</w:t>
            </w:r>
            <w:r w:rsidR="00446C53">
              <w:rPr>
                <w:rFonts w:ascii="PT Astra Serif" w:eastAsia="PT Astra Serif" w:hAnsi="PT Astra Serif" w:cs="PT Astra Serif"/>
                <w:sz w:val="20"/>
              </w:rPr>
              <w:t>-</w:t>
            </w:r>
            <w:r>
              <w:rPr>
                <w:rFonts w:ascii="PT Astra Serif" w:eastAsia="PT Astra Serif" w:hAnsi="PT Astra Serif" w:cs="PT Astra Serif"/>
                <w:sz w:val="20"/>
              </w:rPr>
              <w:t>ние работ)</w:t>
            </w:r>
          </w:p>
        </w:tc>
        <w:tc>
          <w:tcPr>
            <w:tcW w:w="1276" w:type="dxa"/>
            <w:vAlign w:val="center"/>
          </w:tcPr>
          <w:p w:rsidR="0027719E" w:rsidRDefault="00F946C2">
            <w:pPr>
              <w:ind w:right="96"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Единица</w:t>
            </w:r>
          </w:p>
        </w:tc>
        <w:tc>
          <w:tcPr>
            <w:tcW w:w="851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82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850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852" w:type="dxa"/>
            <w:vAlign w:val="center"/>
          </w:tcPr>
          <w:p w:rsidR="0027719E" w:rsidRDefault="00F946C2">
            <w:pPr>
              <w:ind w:right="96"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</w:tr>
    </w:tbl>
    <w:p w:rsidR="0027719E" w:rsidRDefault="0027719E"/>
    <w:sectPr w:rsidR="0027719E">
      <w:headerReference w:type="first" r:id="rId37"/>
      <w:pgSz w:w="11907" w:h="16840"/>
      <w:pgMar w:top="1135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133" w:rsidRDefault="00196133">
      <w:r>
        <w:separator/>
      </w:r>
    </w:p>
  </w:endnote>
  <w:endnote w:type="continuationSeparator" w:id="0">
    <w:p w:rsidR="00196133" w:rsidRDefault="0019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Times New Roman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133" w:rsidRDefault="00196133">
    <w:pPr>
      <w:pStyle w:val="ae"/>
      <w:ind w:left="-567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133" w:rsidRDefault="00196133">
      <w:r>
        <w:separator/>
      </w:r>
    </w:p>
  </w:footnote>
  <w:footnote w:type="continuationSeparator" w:id="0">
    <w:p w:rsidR="00196133" w:rsidRDefault="00196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133" w:rsidRDefault="00196133">
    <w:pPr>
      <w:pStyle w:val="ac"/>
      <w:framePr w:wrap="around" w:vAnchor="text" w:hAnchor="margin" w:xAlign="center" w:y="1"/>
      <w:rPr>
        <w:rStyle w:val="afe"/>
      </w:rPr>
    </w:pPr>
    <w:r>
      <w:rPr>
        <w:rStyle w:val="afe"/>
      </w:rPr>
      <w:fldChar w:fldCharType="begin"/>
    </w:r>
    <w:r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196133" w:rsidRDefault="00196133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2589691"/>
      <w:docPartObj>
        <w:docPartGallery w:val="Page Numbers (Top of Page)"/>
        <w:docPartUnique/>
      </w:docPartObj>
    </w:sdtPr>
    <w:sdtContent>
      <w:p w:rsidR="00196133" w:rsidRDefault="00196133">
        <w:pPr>
          <w:pStyle w:val="ac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96133" w:rsidRDefault="00196133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133" w:rsidRDefault="00196133">
    <w:pPr>
      <w:spacing w:after="120"/>
      <w:ind w:firstLine="0"/>
      <w:jc w:val="center"/>
      <w:rPr>
        <w:b/>
        <w:sz w:val="28"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4C99F23B" wp14:editId="48EE8F49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196133" w:rsidRDefault="00196133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 ОБЛАСТИ</w:t>
    </w:r>
  </w:p>
  <w:p w:rsidR="00196133" w:rsidRDefault="00196133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96133" w:rsidRPr="00356F5B" w:rsidRDefault="00196133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4249021"/>
      <w:docPartObj>
        <w:docPartGallery w:val="Page Numbers (Top of Page)"/>
        <w:docPartUnique/>
      </w:docPartObj>
    </w:sdtPr>
    <w:sdtContent>
      <w:p w:rsidR="00196133" w:rsidRDefault="00196133">
        <w:pPr>
          <w:pStyle w:val="ac"/>
          <w:ind w:firstLine="0"/>
        </w:pPr>
        <w:r w:rsidRPr="003E1250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E1250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E1250">
          <w:rPr>
            <w:rFonts w:ascii="PT Astra Serif" w:eastAsia="PT Astra Serif" w:hAnsi="PT Astra Serif" w:cs="PT Astra Serif"/>
            <w:b w:val="0"/>
            <w:sz w:val="24"/>
            <w:szCs w:val="24"/>
          </w:rPr>
          <w:fldChar w:fldCharType="separate"/>
        </w:r>
        <w:r w:rsidR="00971DB6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3E1250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133" w:rsidRDefault="00196133">
    <w:pPr>
      <w:pStyle w:val="ac"/>
      <w:rPr>
        <w:lang w:val="en-US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133" w:rsidRPr="003E1250" w:rsidRDefault="00196133">
    <w:pPr>
      <w:pStyle w:val="ac"/>
      <w:ind w:firstLine="0"/>
      <w:rPr>
        <w:rFonts w:ascii="PT Astra Serif" w:hAnsi="PT Astra Serif"/>
        <w:sz w:val="24"/>
        <w:szCs w:val="24"/>
      </w:rPr>
    </w:pPr>
    <w:r w:rsidRPr="003E1250">
      <w:rPr>
        <w:rFonts w:ascii="PT Astra Serif" w:hAnsi="PT Astra Serif"/>
        <w:sz w:val="24"/>
        <w:szCs w:val="24"/>
      </w:rPr>
      <w:fldChar w:fldCharType="begin"/>
    </w:r>
    <w:r w:rsidRPr="003E1250">
      <w:rPr>
        <w:rFonts w:ascii="PT Astra Serif" w:hAnsi="PT Astra Serif"/>
        <w:sz w:val="24"/>
        <w:szCs w:val="24"/>
      </w:rPr>
      <w:instrText>PAGE   \* MERGEFORMAT</w:instrText>
    </w:r>
    <w:r w:rsidRPr="003E1250">
      <w:rPr>
        <w:rFonts w:ascii="PT Astra Serif" w:eastAsia="PT Astra Serif" w:hAnsi="PT Astra Serif" w:cs="PT Astra Serif"/>
        <w:b w:val="0"/>
        <w:sz w:val="24"/>
        <w:szCs w:val="24"/>
      </w:rPr>
      <w:fldChar w:fldCharType="separate"/>
    </w:r>
    <w:r w:rsidR="00971DB6" w:rsidRPr="00971DB6">
      <w:rPr>
        <w:rFonts w:ascii="PT Astra Serif" w:eastAsia="PT Astra Serif" w:hAnsi="PT Astra Serif" w:cs="PT Astra Serif"/>
        <w:b w:val="0"/>
        <w:noProof/>
        <w:sz w:val="24"/>
        <w:szCs w:val="24"/>
      </w:rPr>
      <w:t>28</w:t>
    </w:r>
    <w:r w:rsidRPr="003E1250">
      <w:rPr>
        <w:rFonts w:ascii="PT Astra Serif" w:hAnsi="PT Astra Serif"/>
        <w:sz w:val="24"/>
        <w:szCs w:val="24"/>
      </w:rPr>
      <w:fldChar w:fldCharType="end"/>
    </w:r>
  </w:p>
  <w:p w:rsidR="00196133" w:rsidRDefault="00196133">
    <w:pPr>
      <w:pStyle w:val="afc"/>
      <w:spacing w:line="14" w:lineRule="auto"/>
      <w:rPr>
        <w:sz w:val="2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75184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96133" w:rsidRPr="003E1250" w:rsidRDefault="00196133">
        <w:pPr>
          <w:pStyle w:val="ac"/>
          <w:ind w:firstLine="0"/>
          <w:rPr>
            <w:sz w:val="24"/>
            <w:szCs w:val="24"/>
          </w:rPr>
        </w:pPr>
        <w:r w:rsidRPr="003E1250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E1250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E1250">
          <w:rPr>
            <w:rFonts w:ascii="PT Astra Serif" w:eastAsia="PT Astra Serif" w:hAnsi="PT Astra Serif" w:cs="PT Astra Serif"/>
            <w:b w:val="0"/>
            <w:sz w:val="24"/>
            <w:szCs w:val="24"/>
          </w:rPr>
          <w:fldChar w:fldCharType="separate"/>
        </w:r>
        <w:r w:rsidR="00971DB6">
          <w:rPr>
            <w:rFonts w:ascii="PT Astra Serif" w:hAnsi="PT Astra Serif"/>
            <w:b w:val="0"/>
            <w:noProof/>
            <w:sz w:val="24"/>
            <w:szCs w:val="24"/>
          </w:rPr>
          <w:t>24</w:t>
        </w:r>
        <w:r w:rsidRPr="003E1250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1732801"/>
      <w:docPartObj>
        <w:docPartGallery w:val="Page Numbers (Top of Page)"/>
        <w:docPartUnique/>
      </w:docPartObj>
    </w:sdtPr>
    <w:sdtContent>
      <w:p w:rsidR="00196133" w:rsidRDefault="00196133">
        <w:pPr>
          <w:pStyle w:val="ac"/>
          <w:ind w:firstLine="0"/>
        </w:pPr>
        <w:r>
          <w:fldChar w:fldCharType="begin"/>
        </w:r>
        <w:r>
          <w:instrText>PAGE   \* MERGEFORMAT</w:instrText>
        </w:r>
        <w:r>
          <w:rPr>
            <w:rFonts w:ascii="PT Astra Serif" w:eastAsia="PT Astra Serif" w:hAnsi="PT Astra Serif" w:cs="PT Astra Serif"/>
            <w:b w:val="0"/>
            <w:sz w:val="24"/>
            <w:szCs w:val="24"/>
          </w:rPr>
          <w:fldChar w:fldCharType="separate"/>
        </w:r>
        <w:r w:rsidR="00971DB6" w:rsidRPr="00971DB6">
          <w:rPr>
            <w:rFonts w:ascii="PT Astra Serif" w:eastAsia="PT Astra Serif" w:hAnsi="PT Astra Serif" w:cs="PT Astra Serif"/>
            <w:b w:val="0"/>
            <w:noProof/>
            <w:sz w:val="24"/>
            <w:szCs w:val="24"/>
          </w:rPr>
          <w:t>32</w:t>
        </w:r>
        <w:r>
          <w:fldChar w:fldCharType="end"/>
        </w:r>
      </w:p>
    </w:sdtContent>
  </w:sdt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4140097"/>
      <w:docPartObj>
        <w:docPartGallery w:val="Page Numbers (Top of Page)"/>
        <w:docPartUnique/>
      </w:docPartObj>
    </w:sdtPr>
    <w:sdtContent>
      <w:p w:rsidR="00196133" w:rsidRDefault="00196133">
        <w:pPr>
          <w:pStyle w:val="ac"/>
          <w:ind w:firstLine="0"/>
        </w:pPr>
        <w:r w:rsidRPr="002F015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2F015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2F0155">
          <w:rPr>
            <w:rFonts w:ascii="PT Astra Serif" w:eastAsia="PT Astra Serif" w:hAnsi="PT Astra Serif" w:cs="PT Astra Serif"/>
            <w:b w:val="0"/>
            <w:sz w:val="24"/>
            <w:szCs w:val="24"/>
          </w:rPr>
          <w:fldChar w:fldCharType="separate"/>
        </w:r>
        <w:r w:rsidR="00971DB6">
          <w:rPr>
            <w:rFonts w:ascii="PT Astra Serif" w:hAnsi="PT Astra Serif"/>
            <w:b w:val="0"/>
            <w:noProof/>
            <w:sz w:val="24"/>
            <w:szCs w:val="24"/>
          </w:rPr>
          <w:t>36</w:t>
        </w:r>
        <w:r w:rsidRPr="002F015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196133" w:rsidRDefault="00196133">
    <w:pPr>
      <w:pStyle w:val="afc"/>
      <w:spacing w:line="14" w:lineRule="auto"/>
      <w:rPr>
        <w:sz w:val="20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7842432"/>
      <w:docPartObj>
        <w:docPartGallery w:val="Page Numbers (Top of Page)"/>
        <w:docPartUnique/>
      </w:docPartObj>
    </w:sdtPr>
    <w:sdtContent>
      <w:p w:rsidR="00196133" w:rsidRDefault="00196133">
        <w:pPr>
          <w:pStyle w:val="ac"/>
          <w:ind w:firstLine="0"/>
        </w:pPr>
        <w:r w:rsidRPr="002233D8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2233D8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2233D8">
          <w:rPr>
            <w:rFonts w:ascii="PT Astra Serif" w:eastAsia="PT Astra Serif" w:hAnsi="PT Astra Serif" w:cs="PT Astra Serif"/>
            <w:b w:val="0"/>
            <w:sz w:val="24"/>
            <w:szCs w:val="24"/>
          </w:rPr>
          <w:fldChar w:fldCharType="separate"/>
        </w:r>
        <w:r w:rsidR="00971DB6">
          <w:rPr>
            <w:rFonts w:ascii="PT Astra Serif" w:hAnsi="PT Astra Serif"/>
            <w:b w:val="0"/>
            <w:noProof/>
            <w:sz w:val="24"/>
            <w:szCs w:val="24"/>
          </w:rPr>
          <w:t>51</w:t>
        </w:r>
        <w:r w:rsidRPr="002233D8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D5C50"/>
    <w:multiLevelType w:val="hybridMultilevel"/>
    <w:tmpl w:val="590C9770"/>
    <w:lvl w:ilvl="0" w:tplc="09E60DE2">
      <w:start w:val="2025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15CA4D4C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C5E686F6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C1A348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80548B90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ACEE9864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B0843058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05A3EF4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A63A6F6C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320A8A"/>
    <w:multiLevelType w:val="multilevel"/>
    <w:tmpl w:val="1FFA09C2"/>
    <w:lvl w:ilvl="0">
      <w:start w:val="1"/>
      <w:numFmt w:val="decimal"/>
      <w:lvlText w:val="%1."/>
      <w:lvlJc w:val="left"/>
      <w:pPr>
        <w:ind w:left="480" w:hanging="480"/>
      </w:pPr>
      <w:rPr>
        <w:rFonts w:cs="Arial" w:hint="default"/>
        <w:b/>
      </w:rPr>
    </w:lvl>
    <w:lvl w:ilvl="1">
      <w:start w:val="1"/>
      <w:numFmt w:val="decimal"/>
      <w:lvlText w:val="%1.%2."/>
      <w:lvlJc w:val="left"/>
      <w:pPr>
        <w:ind w:left="4265" w:hanging="720"/>
      </w:pPr>
      <w:rPr>
        <w:rFonts w:cs="Arial" w:hint="default"/>
        <w:b w:val="0"/>
      </w:rPr>
    </w:lvl>
    <w:lvl w:ilvl="2">
      <w:start w:val="1"/>
      <w:numFmt w:val="decimal"/>
      <w:lvlText w:val="%1.%2.%3."/>
      <w:lvlJc w:val="left"/>
      <w:pPr>
        <w:ind w:left="2126" w:hanging="720"/>
      </w:pPr>
      <w:rPr>
        <w:rFonts w:cs="Arial" w:hint="default"/>
        <w:b/>
      </w:rPr>
    </w:lvl>
    <w:lvl w:ilvl="3">
      <w:start w:val="1"/>
      <w:numFmt w:val="decimal"/>
      <w:lvlText w:val="%1.%2.%3.%4."/>
      <w:lvlJc w:val="left"/>
      <w:pPr>
        <w:ind w:left="3189" w:hanging="1080"/>
      </w:pPr>
      <w:rPr>
        <w:rFonts w:cs="Arial" w:hint="default"/>
        <w:b/>
      </w:rPr>
    </w:lvl>
    <w:lvl w:ilvl="4">
      <w:start w:val="1"/>
      <w:numFmt w:val="decimal"/>
      <w:lvlText w:val="%1.%2.%3.%4.%5."/>
      <w:lvlJc w:val="left"/>
      <w:pPr>
        <w:ind w:left="3892" w:hanging="1080"/>
      </w:pPr>
      <w:rPr>
        <w:rFonts w:cs="Arial" w:hint="default"/>
        <w:b/>
      </w:rPr>
    </w:lvl>
    <w:lvl w:ilvl="5">
      <w:start w:val="1"/>
      <w:numFmt w:val="decimal"/>
      <w:lvlText w:val="%1.%2.%3.%4.%5.%6."/>
      <w:lvlJc w:val="left"/>
      <w:pPr>
        <w:ind w:left="4955" w:hanging="1440"/>
      </w:pPr>
      <w:rPr>
        <w:rFonts w:cs="Arial" w:hint="default"/>
        <w:b/>
      </w:rPr>
    </w:lvl>
    <w:lvl w:ilvl="6">
      <w:start w:val="1"/>
      <w:numFmt w:val="decimal"/>
      <w:lvlText w:val="%1.%2.%3.%4.%5.%6.%7."/>
      <w:lvlJc w:val="left"/>
      <w:pPr>
        <w:ind w:left="5658" w:hanging="1440"/>
      </w:pPr>
      <w:rPr>
        <w:rFonts w:cs="Arial" w:hint="default"/>
        <w:b/>
      </w:rPr>
    </w:lvl>
    <w:lvl w:ilvl="7">
      <w:start w:val="1"/>
      <w:numFmt w:val="decimal"/>
      <w:lvlText w:val="%1.%2.%3.%4.%5.%6.%7.%8."/>
      <w:lvlJc w:val="left"/>
      <w:pPr>
        <w:ind w:left="6721" w:hanging="1800"/>
      </w:pPr>
      <w:rPr>
        <w:rFonts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7424" w:hanging="1800"/>
      </w:pPr>
      <w:rPr>
        <w:rFonts w:cs="Arial" w:hint="default"/>
        <w:b/>
      </w:rPr>
    </w:lvl>
  </w:abstractNum>
  <w:abstractNum w:abstractNumId="2">
    <w:nsid w:val="0CD21726"/>
    <w:multiLevelType w:val="multilevel"/>
    <w:tmpl w:val="91665C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84" w:hanging="1800"/>
      </w:pPr>
      <w:rPr>
        <w:rFonts w:hint="default"/>
      </w:rPr>
    </w:lvl>
  </w:abstractNum>
  <w:abstractNum w:abstractNumId="3">
    <w:nsid w:val="0E8A6F9D"/>
    <w:multiLevelType w:val="hybridMultilevel"/>
    <w:tmpl w:val="529A689C"/>
    <w:lvl w:ilvl="0" w:tplc="9E8E30C4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9FC213A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C727216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19EE395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5F025AD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D250FF58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837A69C0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697C1D10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56B49384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9BC6C94"/>
    <w:multiLevelType w:val="hybridMultilevel"/>
    <w:tmpl w:val="77C2D9E0"/>
    <w:lvl w:ilvl="0" w:tplc="F60241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740518">
      <w:start w:val="1"/>
      <w:numFmt w:val="lowerLetter"/>
      <w:lvlText w:val="%2."/>
      <w:lvlJc w:val="left"/>
      <w:pPr>
        <w:ind w:left="1440" w:hanging="360"/>
      </w:pPr>
    </w:lvl>
    <w:lvl w:ilvl="2" w:tplc="D9E0E286">
      <w:start w:val="1"/>
      <w:numFmt w:val="lowerRoman"/>
      <w:lvlText w:val="%3."/>
      <w:lvlJc w:val="right"/>
      <w:pPr>
        <w:ind w:left="2160" w:hanging="180"/>
      </w:pPr>
    </w:lvl>
    <w:lvl w:ilvl="3" w:tplc="AB0A3298">
      <w:start w:val="1"/>
      <w:numFmt w:val="decimal"/>
      <w:lvlText w:val="%4."/>
      <w:lvlJc w:val="left"/>
      <w:pPr>
        <w:ind w:left="2880" w:hanging="360"/>
      </w:pPr>
    </w:lvl>
    <w:lvl w:ilvl="4" w:tplc="5754AE96">
      <w:start w:val="1"/>
      <w:numFmt w:val="lowerLetter"/>
      <w:lvlText w:val="%5."/>
      <w:lvlJc w:val="left"/>
      <w:pPr>
        <w:ind w:left="3600" w:hanging="360"/>
      </w:pPr>
    </w:lvl>
    <w:lvl w:ilvl="5" w:tplc="2BA6D1A0">
      <w:start w:val="1"/>
      <w:numFmt w:val="lowerRoman"/>
      <w:lvlText w:val="%6."/>
      <w:lvlJc w:val="right"/>
      <w:pPr>
        <w:ind w:left="4320" w:hanging="180"/>
      </w:pPr>
    </w:lvl>
    <w:lvl w:ilvl="6" w:tplc="A5CE6578">
      <w:start w:val="1"/>
      <w:numFmt w:val="decimal"/>
      <w:lvlText w:val="%7."/>
      <w:lvlJc w:val="left"/>
      <w:pPr>
        <w:ind w:left="5040" w:hanging="360"/>
      </w:pPr>
    </w:lvl>
    <w:lvl w:ilvl="7" w:tplc="41B89FD2">
      <w:start w:val="1"/>
      <w:numFmt w:val="lowerLetter"/>
      <w:lvlText w:val="%8."/>
      <w:lvlJc w:val="left"/>
      <w:pPr>
        <w:ind w:left="5760" w:hanging="360"/>
      </w:pPr>
    </w:lvl>
    <w:lvl w:ilvl="8" w:tplc="DD28F1D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BF588F"/>
    <w:multiLevelType w:val="hybridMultilevel"/>
    <w:tmpl w:val="4300E946"/>
    <w:lvl w:ilvl="0" w:tplc="AF782D5C">
      <w:start w:val="2025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A5DA2F6E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DEA7C58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A82646EC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406AB438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79E5756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5459EA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014B754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A926A366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5876558"/>
    <w:multiLevelType w:val="hybridMultilevel"/>
    <w:tmpl w:val="5492C538"/>
    <w:lvl w:ilvl="0" w:tplc="89A04E18">
      <w:start w:val="1"/>
      <w:numFmt w:val="decimal"/>
      <w:lvlText w:val="%1."/>
      <w:lvlJc w:val="left"/>
      <w:pPr>
        <w:ind w:left="644" w:hanging="360"/>
      </w:pPr>
    </w:lvl>
    <w:lvl w:ilvl="1" w:tplc="5D9A4DA4">
      <w:start w:val="1"/>
      <w:numFmt w:val="lowerLetter"/>
      <w:lvlText w:val="%2."/>
      <w:lvlJc w:val="left"/>
      <w:pPr>
        <w:ind w:left="1440" w:hanging="360"/>
      </w:pPr>
    </w:lvl>
    <w:lvl w:ilvl="2" w:tplc="E9DC2A9A">
      <w:start w:val="1"/>
      <w:numFmt w:val="lowerRoman"/>
      <w:lvlText w:val="%3."/>
      <w:lvlJc w:val="right"/>
      <w:pPr>
        <w:ind w:left="2160" w:hanging="180"/>
      </w:pPr>
    </w:lvl>
    <w:lvl w:ilvl="3" w:tplc="A13CF26E">
      <w:start w:val="1"/>
      <w:numFmt w:val="decimal"/>
      <w:lvlText w:val="%4."/>
      <w:lvlJc w:val="left"/>
      <w:pPr>
        <w:ind w:left="2880" w:hanging="360"/>
      </w:pPr>
    </w:lvl>
    <w:lvl w:ilvl="4" w:tplc="FB22ECB8">
      <w:start w:val="1"/>
      <w:numFmt w:val="lowerLetter"/>
      <w:lvlText w:val="%5."/>
      <w:lvlJc w:val="left"/>
      <w:pPr>
        <w:ind w:left="3600" w:hanging="360"/>
      </w:pPr>
    </w:lvl>
    <w:lvl w:ilvl="5" w:tplc="E2C6527E">
      <w:start w:val="1"/>
      <w:numFmt w:val="lowerRoman"/>
      <w:lvlText w:val="%6."/>
      <w:lvlJc w:val="right"/>
      <w:pPr>
        <w:ind w:left="4320" w:hanging="180"/>
      </w:pPr>
    </w:lvl>
    <w:lvl w:ilvl="6" w:tplc="3F08A652">
      <w:start w:val="1"/>
      <w:numFmt w:val="decimal"/>
      <w:lvlText w:val="%7."/>
      <w:lvlJc w:val="left"/>
      <w:pPr>
        <w:ind w:left="5040" w:hanging="360"/>
      </w:pPr>
    </w:lvl>
    <w:lvl w:ilvl="7" w:tplc="45CC1568">
      <w:start w:val="1"/>
      <w:numFmt w:val="lowerLetter"/>
      <w:lvlText w:val="%8."/>
      <w:lvlJc w:val="left"/>
      <w:pPr>
        <w:ind w:left="5760" w:hanging="360"/>
      </w:pPr>
    </w:lvl>
    <w:lvl w:ilvl="8" w:tplc="7AE4E32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F376A4"/>
    <w:multiLevelType w:val="hybridMultilevel"/>
    <w:tmpl w:val="9A18315A"/>
    <w:lvl w:ilvl="0" w:tplc="D1B21F1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DF86ACB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2DEA33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5C4BF2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A88223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1BEE3B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C6E9B4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E50901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76FB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3DD53F9"/>
    <w:multiLevelType w:val="hybridMultilevel"/>
    <w:tmpl w:val="89506D64"/>
    <w:lvl w:ilvl="0" w:tplc="19E6FF18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E3745C7A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4288B35C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7F6E3746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6C077CE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9686FC12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1E63C98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DDE8BD2C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EDA20692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>
    <w:nsid w:val="38AF4A2D"/>
    <w:multiLevelType w:val="hybridMultilevel"/>
    <w:tmpl w:val="BDAAABA0"/>
    <w:lvl w:ilvl="0" w:tplc="A5542F46">
      <w:start w:val="1"/>
      <w:numFmt w:val="decimal"/>
      <w:lvlText w:val="%1."/>
      <w:lvlJc w:val="left"/>
      <w:pPr>
        <w:ind w:left="1571" w:hanging="360"/>
      </w:pPr>
    </w:lvl>
    <w:lvl w:ilvl="1" w:tplc="EBDC12C2">
      <w:start w:val="1"/>
      <w:numFmt w:val="lowerLetter"/>
      <w:lvlText w:val="%2."/>
      <w:lvlJc w:val="left"/>
      <w:pPr>
        <w:ind w:left="2291" w:hanging="360"/>
      </w:pPr>
    </w:lvl>
    <w:lvl w:ilvl="2" w:tplc="DFE85B64">
      <w:start w:val="1"/>
      <w:numFmt w:val="lowerRoman"/>
      <w:lvlText w:val="%3."/>
      <w:lvlJc w:val="right"/>
      <w:pPr>
        <w:ind w:left="3011" w:hanging="180"/>
      </w:pPr>
    </w:lvl>
    <w:lvl w:ilvl="3" w:tplc="8A508AA6">
      <w:start w:val="1"/>
      <w:numFmt w:val="decimal"/>
      <w:lvlText w:val="%4."/>
      <w:lvlJc w:val="left"/>
      <w:pPr>
        <w:ind w:left="3731" w:hanging="360"/>
      </w:pPr>
    </w:lvl>
    <w:lvl w:ilvl="4" w:tplc="8CBEBF08">
      <w:start w:val="1"/>
      <w:numFmt w:val="lowerLetter"/>
      <w:lvlText w:val="%5."/>
      <w:lvlJc w:val="left"/>
      <w:pPr>
        <w:ind w:left="4451" w:hanging="360"/>
      </w:pPr>
    </w:lvl>
    <w:lvl w:ilvl="5" w:tplc="44E2288A">
      <w:start w:val="1"/>
      <w:numFmt w:val="lowerRoman"/>
      <w:lvlText w:val="%6."/>
      <w:lvlJc w:val="right"/>
      <w:pPr>
        <w:ind w:left="5171" w:hanging="180"/>
      </w:pPr>
    </w:lvl>
    <w:lvl w:ilvl="6" w:tplc="AD24E982">
      <w:start w:val="1"/>
      <w:numFmt w:val="decimal"/>
      <w:lvlText w:val="%7."/>
      <w:lvlJc w:val="left"/>
      <w:pPr>
        <w:ind w:left="5891" w:hanging="360"/>
      </w:pPr>
    </w:lvl>
    <w:lvl w:ilvl="7" w:tplc="AEE296C4">
      <w:start w:val="1"/>
      <w:numFmt w:val="lowerLetter"/>
      <w:lvlText w:val="%8."/>
      <w:lvlJc w:val="left"/>
      <w:pPr>
        <w:ind w:left="6611" w:hanging="360"/>
      </w:pPr>
    </w:lvl>
    <w:lvl w:ilvl="8" w:tplc="71F6586C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46C12E8A"/>
    <w:multiLevelType w:val="hybridMultilevel"/>
    <w:tmpl w:val="4C4EB766"/>
    <w:lvl w:ilvl="0" w:tplc="3502FEA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BC8A5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88BD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FC20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9091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835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AAD2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5A10C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7AF6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2C6440"/>
    <w:multiLevelType w:val="multilevel"/>
    <w:tmpl w:val="79029E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9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1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12" w:hanging="1800"/>
      </w:pPr>
      <w:rPr>
        <w:rFonts w:hint="default"/>
      </w:rPr>
    </w:lvl>
  </w:abstractNum>
  <w:abstractNum w:abstractNumId="12">
    <w:nsid w:val="4E1D7E1E"/>
    <w:multiLevelType w:val="hybridMultilevel"/>
    <w:tmpl w:val="2864E6B4"/>
    <w:lvl w:ilvl="0" w:tplc="34CA963C">
      <w:start w:val="1"/>
      <w:numFmt w:val="decimal"/>
      <w:lvlText w:val="%1)"/>
      <w:lvlJc w:val="left"/>
      <w:pPr>
        <w:ind w:left="1440" w:hanging="360"/>
      </w:pPr>
      <w:rPr>
        <w:rFonts w:ascii="PT Astra Serif" w:eastAsia="Times New Roman" w:hAnsi="PT Astra Serif" w:cs="Times New Roman"/>
      </w:rPr>
    </w:lvl>
    <w:lvl w:ilvl="1" w:tplc="0316C050">
      <w:start w:val="1"/>
      <w:numFmt w:val="lowerLetter"/>
      <w:lvlText w:val="%2."/>
      <w:lvlJc w:val="left"/>
      <w:pPr>
        <w:ind w:left="2160" w:hanging="360"/>
      </w:pPr>
    </w:lvl>
    <w:lvl w:ilvl="2" w:tplc="57D4EAA4">
      <w:start w:val="1"/>
      <w:numFmt w:val="lowerRoman"/>
      <w:lvlText w:val="%3."/>
      <w:lvlJc w:val="right"/>
      <w:pPr>
        <w:ind w:left="2880" w:hanging="180"/>
      </w:pPr>
    </w:lvl>
    <w:lvl w:ilvl="3" w:tplc="2652935A">
      <w:start w:val="1"/>
      <w:numFmt w:val="decimal"/>
      <w:lvlText w:val="%4."/>
      <w:lvlJc w:val="left"/>
      <w:pPr>
        <w:ind w:left="3600" w:hanging="360"/>
      </w:pPr>
    </w:lvl>
    <w:lvl w:ilvl="4" w:tplc="6A92BD4E">
      <w:start w:val="1"/>
      <w:numFmt w:val="lowerLetter"/>
      <w:lvlText w:val="%5."/>
      <w:lvlJc w:val="left"/>
      <w:pPr>
        <w:ind w:left="4320" w:hanging="360"/>
      </w:pPr>
    </w:lvl>
    <w:lvl w:ilvl="5" w:tplc="D14E5998">
      <w:start w:val="1"/>
      <w:numFmt w:val="lowerRoman"/>
      <w:lvlText w:val="%6."/>
      <w:lvlJc w:val="right"/>
      <w:pPr>
        <w:ind w:left="5040" w:hanging="180"/>
      </w:pPr>
    </w:lvl>
    <w:lvl w:ilvl="6" w:tplc="809C529C">
      <w:start w:val="1"/>
      <w:numFmt w:val="decimal"/>
      <w:lvlText w:val="%7."/>
      <w:lvlJc w:val="left"/>
      <w:pPr>
        <w:ind w:left="5760" w:hanging="360"/>
      </w:pPr>
    </w:lvl>
    <w:lvl w:ilvl="7" w:tplc="7D1E83CE">
      <w:start w:val="1"/>
      <w:numFmt w:val="lowerLetter"/>
      <w:lvlText w:val="%8."/>
      <w:lvlJc w:val="left"/>
      <w:pPr>
        <w:ind w:left="6480" w:hanging="360"/>
      </w:pPr>
    </w:lvl>
    <w:lvl w:ilvl="8" w:tplc="E848ACC8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151671A"/>
    <w:multiLevelType w:val="hybridMultilevel"/>
    <w:tmpl w:val="564CF6E4"/>
    <w:lvl w:ilvl="0" w:tplc="40C8CE38">
      <w:start w:val="1"/>
      <w:numFmt w:val="decimal"/>
      <w:lvlText w:val="%1)"/>
      <w:lvlJc w:val="left"/>
      <w:pPr>
        <w:ind w:left="1571" w:hanging="360"/>
      </w:pPr>
      <w:rPr>
        <w:rFonts w:ascii="PT Astra Serif" w:eastAsia="Times New Roman" w:hAnsi="PT Astra Serif" w:cs="Times New Roman"/>
      </w:rPr>
    </w:lvl>
    <w:lvl w:ilvl="1" w:tplc="D5EC395E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13E495A0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BBDEE1D6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7DB284EE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D380772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1EDC5BF0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5B3EACBE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8AE05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628552C4"/>
    <w:multiLevelType w:val="hybridMultilevel"/>
    <w:tmpl w:val="F19EEEC8"/>
    <w:lvl w:ilvl="0" w:tplc="F00463C8">
      <w:start w:val="2025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8CFAFBC6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1D64044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DB18CB58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9356C5B6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520BF2C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92287A58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A187A66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7D89EB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66DB2DFB"/>
    <w:multiLevelType w:val="hybridMultilevel"/>
    <w:tmpl w:val="6EAC1F66"/>
    <w:lvl w:ilvl="0" w:tplc="18303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74F9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1E35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B0453C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4" w:tplc="76B215D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C2E2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A27F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5EF2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5860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E53A5E"/>
    <w:multiLevelType w:val="hybridMultilevel"/>
    <w:tmpl w:val="D17E6D2A"/>
    <w:lvl w:ilvl="0" w:tplc="40B49AB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D732285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3DAE9C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C4E1CE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C5C472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E5E06C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1428CB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9CCA7C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48E9A3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F222AE8"/>
    <w:multiLevelType w:val="multilevel"/>
    <w:tmpl w:val="724670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800"/>
      </w:pPr>
      <w:rPr>
        <w:rFonts w:hint="default"/>
      </w:rPr>
    </w:lvl>
  </w:abstractNum>
  <w:abstractNum w:abstractNumId="18">
    <w:nsid w:val="77774FA3"/>
    <w:multiLevelType w:val="hybridMultilevel"/>
    <w:tmpl w:val="AB9E4BC8"/>
    <w:lvl w:ilvl="0" w:tplc="86C6F6BE">
      <w:start w:val="1"/>
      <w:numFmt w:val="decimal"/>
      <w:lvlText w:val="%1."/>
      <w:lvlJc w:val="left"/>
      <w:pPr>
        <w:ind w:left="720" w:hanging="360"/>
      </w:pPr>
    </w:lvl>
    <w:lvl w:ilvl="1" w:tplc="A00C973E">
      <w:start w:val="1"/>
      <w:numFmt w:val="lowerLetter"/>
      <w:lvlText w:val="%2."/>
      <w:lvlJc w:val="left"/>
      <w:pPr>
        <w:ind w:left="1440" w:hanging="360"/>
      </w:pPr>
    </w:lvl>
    <w:lvl w:ilvl="2" w:tplc="A20E90C8">
      <w:start w:val="1"/>
      <w:numFmt w:val="lowerRoman"/>
      <w:lvlText w:val="%3."/>
      <w:lvlJc w:val="right"/>
      <w:pPr>
        <w:ind w:left="2160" w:hanging="180"/>
      </w:pPr>
    </w:lvl>
    <w:lvl w:ilvl="3" w:tplc="F6664E32">
      <w:start w:val="1"/>
      <w:numFmt w:val="decimal"/>
      <w:lvlText w:val="%4."/>
      <w:lvlJc w:val="left"/>
      <w:pPr>
        <w:ind w:left="2880" w:hanging="360"/>
      </w:pPr>
    </w:lvl>
    <w:lvl w:ilvl="4" w:tplc="5B0647AE">
      <w:start w:val="1"/>
      <w:numFmt w:val="lowerLetter"/>
      <w:lvlText w:val="%5."/>
      <w:lvlJc w:val="left"/>
      <w:pPr>
        <w:ind w:left="3600" w:hanging="360"/>
      </w:pPr>
    </w:lvl>
    <w:lvl w:ilvl="5" w:tplc="5650D1D4">
      <w:start w:val="1"/>
      <w:numFmt w:val="lowerRoman"/>
      <w:lvlText w:val="%6."/>
      <w:lvlJc w:val="right"/>
      <w:pPr>
        <w:ind w:left="4320" w:hanging="180"/>
      </w:pPr>
    </w:lvl>
    <w:lvl w:ilvl="6" w:tplc="59A47A46">
      <w:start w:val="1"/>
      <w:numFmt w:val="decimal"/>
      <w:lvlText w:val="%7."/>
      <w:lvlJc w:val="left"/>
      <w:pPr>
        <w:ind w:left="5040" w:hanging="360"/>
      </w:pPr>
    </w:lvl>
    <w:lvl w:ilvl="7" w:tplc="5B06647A">
      <w:start w:val="1"/>
      <w:numFmt w:val="lowerLetter"/>
      <w:lvlText w:val="%8."/>
      <w:lvlJc w:val="left"/>
      <w:pPr>
        <w:ind w:left="5760" w:hanging="360"/>
      </w:pPr>
    </w:lvl>
    <w:lvl w:ilvl="8" w:tplc="F9802DC2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895669"/>
    <w:multiLevelType w:val="hybridMultilevel"/>
    <w:tmpl w:val="9F0C30F0"/>
    <w:lvl w:ilvl="0" w:tplc="F434060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0E86FA">
      <w:start w:val="1"/>
      <w:numFmt w:val="lowerLetter"/>
      <w:lvlText w:val="%2."/>
      <w:lvlJc w:val="left"/>
      <w:pPr>
        <w:ind w:left="1440" w:hanging="360"/>
      </w:pPr>
    </w:lvl>
    <w:lvl w:ilvl="2" w:tplc="CB422C98">
      <w:start w:val="1"/>
      <w:numFmt w:val="lowerRoman"/>
      <w:lvlText w:val="%3."/>
      <w:lvlJc w:val="right"/>
      <w:pPr>
        <w:ind w:left="2160" w:hanging="180"/>
      </w:pPr>
    </w:lvl>
    <w:lvl w:ilvl="3" w:tplc="47C236BE">
      <w:start w:val="1"/>
      <w:numFmt w:val="decimal"/>
      <w:lvlText w:val="%4."/>
      <w:lvlJc w:val="left"/>
      <w:pPr>
        <w:ind w:left="2880" w:hanging="360"/>
      </w:pPr>
    </w:lvl>
    <w:lvl w:ilvl="4" w:tplc="964A3EFA">
      <w:start w:val="1"/>
      <w:numFmt w:val="lowerLetter"/>
      <w:lvlText w:val="%5."/>
      <w:lvlJc w:val="left"/>
      <w:pPr>
        <w:ind w:left="3600" w:hanging="360"/>
      </w:pPr>
    </w:lvl>
    <w:lvl w:ilvl="5" w:tplc="7A72F5D6">
      <w:start w:val="1"/>
      <w:numFmt w:val="lowerRoman"/>
      <w:lvlText w:val="%6."/>
      <w:lvlJc w:val="right"/>
      <w:pPr>
        <w:ind w:left="4320" w:hanging="180"/>
      </w:pPr>
    </w:lvl>
    <w:lvl w:ilvl="6" w:tplc="D0280CE4">
      <w:start w:val="1"/>
      <w:numFmt w:val="decimal"/>
      <w:lvlText w:val="%7."/>
      <w:lvlJc w:val="left"/>
      <w:pPr>
        <w:ind w:left="5040" w:hanging="360"/>
      </w:pPr>
    </w:lvl>
    <w:lvl w:ilvl="7" w:tplc="C666C6D8">
      <w:start w:val="1"/>
      <w:numFmt w:val="lowerLetter"/>
      <w:lvlText w:val="%8."/>
      <w:lvlJc w:val="left"/>
      <w:pPr>
        <w:ind w:left="5760" w:hanging="360"/>
      </w:pPr>
    </w:lvl>
    <w:lvl w:ilvl="8" w:tplc="C102EE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5"/>
  </w:num>
  <w:num w:numId="4">
    <w:abstractNumId w:val="8"/>
  </w:num>
  <w:num w:numId="5">
    <w:abstractNumId w:val="7"/>
  </w:num>
  <w:num w:numId="6">
    <w:abstractNumId w:val="16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6"/>
  </w:num>
  <w:num w:numId="11">
    <w:abstractNumId w:val="17"/>
  </w:num>
  <w:num w:numId="12">
    <w:abstractNumId w:val="11"/>
  </w:num>
  <w:num w:numId="13">
    <w:abstractNumId w:val="2"/>
  </w:num>
  <w:num w:numId="14">
    <w:abstractNumId w:val="12"/>
  </w:num>
  <w:num w:numId="15">
    <w:abstractNumId w:val="13"/>
  </w:num>
  <w:num w:numId="16">
    <w:abstractNumId w:val="4"/>
  </w:num>
  <w:num w:numId="17">
    <w:abstractNumId w:val="19"/>
  </w:num>
  <w:num w:numId="18">
    <w:abstractNumId w:val="0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19E"/>
    <w:rsid w:val="000A40B4"/>
    <w:rsid w:val="0010435F"/>
    <w:rsid w:val="001432BF"/>
    <w:rsid w:val="00145D15"/>
    <w:rsid w:val="00161E29"/>
    <w:rsid w:val="00196133"/>
    <w:rsid w:val="001A0044"/>
    <w:rsid w:val="00217B00"/>
    <w:rsid w:val="002233D8"/>
    <w:rsid w:val="0027719E"/>
    <w:rsid w:val="002F0155"/>
    <w:rsid w:val="002F431C"/>
    <w:rsid w:val="00356F5B"/>
    <w:rsid w:val="003D275E"/>
    <w:rsid w:val="003E1250"/>
    <w:rsid w:val="00446C53"/>
    <w:rsid w:val="00470EBD"/>
    <w:rsid w:val="004D6CDE"/>
    <w:rsid w:val="0053779D"/>
    <w:rsid w:val="005E3B8B"/>
    <w:rsid w:val="00607B34"/>
    <w:rsid w:val="006B2DDC"/>
    <w:rsid w:val="008F69DF"/>
    <w:rsid w:val="0096530F"/>
    <w:rsid w:val="00971DB6"/>
    <w:rsid w:val="00A21EFA"/>
    <w:rsid w:val="00A84A51"/>
    <w:rsid w:val="00AC4F6D"/>
    <w:rsid w:val="00B516DD"/>
    <w:rsid w:val="00B72A8B"/>
    <w:rsid w:val="00C53C5E"/>
    <w:rsid w:val="00CF42E6"/>
    <w:rsid w:val="00E24989"/>
    <w:rsid w:val="00E900D1"/>
    <w:rsid w:val="00F703DC"/>
    <w:rsid w:val="00F9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"/>
    <w:next w:val="a"/>
    <w:link w:val="af1"/>
    <w:uiPriority w:val="35"/>
    <w:qFormat/>
    <w:pPr>
      <w:jc w:val="center"/>
    </w:pPr>
    <w:rPr>
      <w:b/>
      <w:sz w:val="2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 w:themeColor="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styleId="afc">
    <w:name w:val="Body Text"/>
    <w:basedOn w:val="a"/>
    <w:next w:val="a"/>
    <w:link w:val="afd"/>
    <w:uiPriority w:val="1"/>
    <w:qFormat/>
    <w:pPr>
      <w:ind w:firstLine="0"/>
      <w:jc w:val="both"/>
    </w:pPr>
    <w:rPr>
      <w:sz w:val="22"/>
    </w:rPr>
  </w:style>
  <w:style w:type="character" w:styleId="afe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0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1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2">
    <w:name w:val="Body Text Indent"/>
    <w:basedOn w:val="a"/>
    <w:link w:val="aff3"/>
    <w:pPr>
      <w:spacing w:after="120"/>
      <w:ind w:left="283"/>
    </w:pPr>
  </w:style>
  <w:style w:type="character" w:customStyle="1" w:styleId="34">
    <w:name w:val="Основной текст 3 Знак"/>
    <w:link w:val="33"/>
    <w:rPr>
      <w:sz w:val="28"/>
    </w:rPr>
  </w:style>
  <w:style w:type="paragraph" w:styleId="aff4">
    <w:name w:val="Balloon Text"/>
    <w:basedOn w:val="a"/>
    <w:link w:val="af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uiPriority w:val="99"/>
    <w:semiHidden/>
    <w:rPr>
      <w:rFonts w:ascii="Tahoma" w:hAnsi="Tahoma" w:cs="Tahoma"/>
      <w:sz w:val="16"/>
      <w:szCs w:val="16"/>
      <w:lang w:eastAsia="ru-RU"/>
    </w:rPr>
  </w:style>
  <w:style w:type="table" w:customStyle="1" w:styleId="TableNormal1">
    <w:name w:val="Table Normal1"/>
    <w:pPr>
      <w:spacing w:line="276" w:lineRule="auto"/>
    </w:pPr>
    <w:rPr>
      <w:rFonts w:ascii="Arial" w:hAnsi="Arial" w:cs="Arial"/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Gen0">
    <w:name w:val="StGen0"/>
    <w:basedOn w:val="a"/>
    <w:next w:val="a"/>
    <w:link w:val="aff6"/>
    <w:qFormat/>
    <w:pPr>
      <w:keepNext/>
      <w:keepLines/>
      <w:spacing w:after="60" w:line="276" w:lineRule="auto"/>
      <w:ind w:firstLine="0"/>
    </w:pPr>
    <w:rPr>
      <w:rFonts w:ascii="Arial" w:hAnsi="Arial" w:cs="Arial"/>
      <w:sz w:val="52"/>
      <w:szCs w:val="52"/>
    </w:rPr>
  </w:style>
  <w:style w:type="character" w:customStyle="1" w:styleId="aff6">
    <w:name w:val="Заголовок Знак"/>
    <w:link w:val="StGen0"/>
    <w:rPr>
      <w:rFonts w:ascii="Arial" w:hAnsi="Arial" w:cs="Arial"/>
      <w:sz w:val="52"/>
      <w:szCs w:val="52"/>
      <w:lang w:eastAsia="ru-RU"/>
    </w:rPr>
  </w:style>
  <w:style w:type="paragraph" w:styleId="aff7">
    <w:name w:val="Normal (Web)"/>
    <w:basedOn w:val="a"/>
    <w:uiPriority w:val="99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paragraph" w:customStyle="1" w:styleId="14">
    <w:name w:val="Абзац списка1"/>
    <w:basedOn w:val="a"/>
    <w:pPr>
      <w:spacing w:after="160" w:line="259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paragraph" w:customStyle="1" w:styleId="15">
    <w:name w:val="Заголовок оглавления1"/>
    <w:basedOn w:val="1"/>
    <w:next w:val="a"/>
    <w:pPr>
      <w:spacing w:after="0" w:line="276" w:lineRule="auto"/>
      <w:ind w:firstLine="0"/>
      <w:outlineLvl w:val="9"/>
    </w:pPr>
    <w:rPr>
      <w:rFonts w:ascii="Calibri Light" w:eastAsia="Calibri" w:hAnsi="Calibri Light" w:cs="Calibri Light"/>
      <w:b/>
      <w:bCs/>
      <w:color w:val="2E74B5"/>
      <w:sz w:val="28"/>
      <w:szCs w:val="28"/>
    </w:rPr>
  </w:style>
  <w:style w:type="paragraph" w:customStyle="1" w:styleId="16">
    <w:name w:val="Рецензия1"/>
    <w:hidden/>
    <w:semiHidden/>
    <w:rPr>
      <w:rFonts w:ascii="Arial" w:hAnsi="Arial" w:cs="Arial"/>
      <w:sz w:val="22"/>
      <w:szCs w:val="22"/>
      <w:lang w:eastAsia="ru-RU"/>
    </w:rPr>
  </w:style>
  <w:style w:type="character" w:styleId="aff8">
    <w:name w:val="annotation reference"/>
    <w:rPr>
      <w:rFonts w:cs="Times New Roman"/>
      <w:sz w:val="16"/>
      <w:szCs w:val="16"/>
    </w:rPr>
  </w:style>
  <w:style w:type="paragraph" w:styleId="aff9">
    <w:name w:val="annotation text"/>
    <w:basedOn w:val="a"/>
    <w:link w:val="affa"/>
    <w:semiHidden/>
    <w:pPr>
      <w:ind w:firstLine="0"/>
    </w:pPr>
    <w:rPr>
      <w:rFonts w:ascii="Arial" w:eastAsia="Calibri" w:hAnsi="Arial"/>
      <w:sz w:val="20"/>
    </w:rPr>
  </w:style>
  <w:style w:type="character" w:customStyle="1" w:styleId="affa">
    <w:name w:val="Текст примечания Знак"/>
    <w:basedOn w:val="a0"/>
    <w:link w:val="aff9"/>
    <w:semiHidden/>
    <w:rPr>
      <w:rFonts w:ascii="Arial" w:eastAsia="Calibri" w:hAnsi="Arial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Pr>
      <w:rFonts w:ascii="Arial" w:eastAsia="Calibri" w:hAnsi="Arial"/>
      <w:b/>
      <w:bCs/>
      <w:lang w:eastAsia="ru-RU"/>
    </w:rPr>
  </w:style>
  <w:style w:type="paragraph" w:customStyle="1" w:styleId="17">
    <w:name w:val="Обычный1"/>
    <w:basedOn w:val="a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character" w:customStyle="1" w:styleId="aff3">
    <w:name w:val="Основной текст с отступом Знак"/>
    <w:link w:val="aff2"/>
    <w:rPr>
      <w:sz w:val="26"/>
      <w:lang w:eastAsia="ru-RU"/>
    </w:rPr>
  </w:style>
  <w:style w:type="character" w:customStyle="1" w:styleId="affd">
    <w:name w:val="Цветовое выделение"/>
    <w:rPr>
      <w:b/>
      <w:color w:val="auto"/>
    </w:rPr>
  </w:style>
  <w:style w:type="character" w:styleId="affe">
    <w:name w:val="Emphasis"/>
    <w:rPr>
      <w:rFonts w:cs="Times New Roman"/>
      <w:i/>
      <w:iCs/>
    </w:rPr>
  </w:style>
  <w:style w:type="paragraph" w:customStyle="1" w:styleId="Tabl">
    <w:name w:val="Tabl"/>
    <w:basedOn w:val="a"/>
    <w:pPr>
      <w:ind w:firstLine="0"/>
      <w:jc w:val="both"/>
    </w:pPr>
    <w:rPr>
      <w:rFonts w:eastAsia="Calibri"/>
      <w:sz w:val="24"/>
      <w:szCs w:val="24"/>
      <w:lang w:eastAsia="zh-CN"/>
    </w:rPr>
  </w:style>
  <w:style w:type="paragraph" w:customStyle="1" w:styleId="TablCen">
    <w:name w:val="Tabl_Cen"/>
    <w:basedOn w:val="a"/>
    <w:pPr>
      <w:ind w:firstLine="0"/>
      <w:jc w:val="center"/>
    </w:pPr>
    <w:rPr>
      <w:rFonts w:eastAsia="Calibri"/>
      <w:sz w:val="24"/>
      <w:szCs w:val="24"/>
      <w:lang w:eastAsia="zh-CN"/>
    </w:rPr>
  </w:style>
  <w:style w:type="character" w:customStyle="1" w:styleId="FontStyle15">
    <w:name w:val="Font Style15"/>
    <w:rPr>
      <w:rFonts w:ascii="Times New Roman" w:hAnsi="Times New Roman"/>
      <w:sz w:val="26"/>
    </w:rPr>
  </w:style>
  <w:style w:type="character" w:customStyle="1" w:styleId="afd">
    <w:name w:val="Основной текст Знак"/>
    <w:link w:val="afc"/>
    <w:uiPriority w:val="1"/>
    <w:rPr>
      <w:sz w:val="22"/>
      <w:lang w:eastAsia="ru-RU"/>
    </w:rPr>
  </w:style>
  <w:style w:type="paragraph" w:customStyle="1" w:styleId="18">
    <w:name w:val="Абзац списка1"/>
    <w:basedOn w:val="a"/>
    <w:pPr>
      <w:spacing w:after="200" w:line="276" w:lineRule="auto"/>
      <w:ind w:left="720" w:firstLine="0"/>
    </w:pPr>
    <w:rPr>
      <w:rFonts w:ascii="Calibri" w:eastAsia="Calibri" w:hAnsi="Calibri" w:cs="Calibri"/>
      <w:sz w:val="22"/>
      <w:szCs w:val="22"/>
      <w:lang w:val="en-US" w:eastAsia="ar-SA"/>
    </w:rPr>
  </w:style>
  <w:style w:type="paragraph" w:customStyle="1" w:styleId="ConsPlusNormal">
    <w:name w:val="ConsPlusNormal"/>
    <w:pPr>
      <w:widowControl w:val="0"/>
      <w:spacing w:line="100" w:lineRule="atLeast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pacing w:line="100" w:lineRule="atLeast"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formattext">
    <w:name w:val="formattext"/>
    <w:basedOn w:val="a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character" w:customStyle="1" w:styleId="19">
    <w:name w:val="Заголовок №1_"/>
    <w:link w:val="1a"/>
    <w:rPr>
      <w:b/>
      <w:sz w:val="31"/>
      <w:shd w:val="clear" w:color="auto" w:fill="FFFFFF"/>
    </w:rPr>
  </w:style>
  <w:style w:type="paragraph" w:customStyle="1" w:styleId="1a">
    <w:name w:val="Заголовок №1"/>
    <w:basedOn w:val="a"/>
    <w:link w:val="19"/>
    <w:pPr>
      <w:shd w:val="clear" w:color="auto" w:fill="FFFFFF"/>
      <w:spacing w:after="60" w:line="493" w:lineRule="exact"/>
      <w:ind w:firstLine="0"/>
      <w:jc w:val="center"/>
      <w:outlineLvl w:val="0"/>
    </w:pPr>
    <w:rPr>
      <w:b/>
      <w:sz w:val="31"/>
      <w:lang w:eastAsia="zh-CN"/>
    </w:rPr>
  </w:style>
  <w:style w:type="character" w:customStyle="1" w:styleId="NoSpacingChar">
    <w:name w:val="No Spacing Char"/>
    <w:link w:val="NoSpacing1"/>
    <w:rPr>
      <w:rFonts w:ascii="Calibri" w:hAnsi="Calibri" w:cs="Calibri"/>
      <w:sz w:val="22"/>
      <w:szCs w:val="22"/>
      <w:lang w:eastAsia="en-US"/>
    </w:rPr>
  </w:style>
  <w:style w:type="paragraph" w:customStyle="1" w:styleId="NoSpacing1">
    <w:name w:val="No Spacing1"/>
    <w:link w:val="NoSpacingChar"/>
    <w:rPr>
      <w:rFonts w:ascii="Calibri" w:hAnsi="Calibri" w:cs="Calibri"/>
      <w:sz w:val="22"/>
      <w:szCs w:val="22"/>
      <w:lang w:eastAsia="en-US"/>
    </w:rPr>
  </w:style>
  <w:style w:type="paragraph" w:customStyle="1" w:styleId="25">
    <w:name w:val="Абзац списка2"/>
    <w:basedOn w:val="a"/>
    <w:pPr>
      <w:spacing w:after="160" w:line="259" w:lineRule="auto"/>
      <w:ind w:left="720" w:firstLine="0"/>
    </w:pPr>
    <w:rPr>
      <w:rFonts w:ascii="Cambria" w:eastAsia="Calibri" w:hAnsi="Cambria" w:cs="Cambria"/>
      <w:sz w:val="22"/>
      <w:szCs w:val="22"/>
      <w:lang w:eastAsia="en-US"/>
    </w:rPr>
  </w:style>
  <w:style w:type="character" w:customStyle="1" w:styleId="26">
    <w:name w:val="Основной текст (2)_"/>
    <w:link w:val="27"/>
    <w:rPr>
      <w:sz w:val="26"/>
      <w:szCs w:val="26"/>
      <w:shd w:val="clear" w:color="auto" w:fill="FFFFFF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before="480" w:after="240" w:line="278" w:lineRule="exact"/>
      <w:ind w:hanging="800"/>
      <w:jc w:val="center"/>
    </w:pPr>
    <w:rPr>
      <w:szCs w:val="26"/>
      <w:lang w:eastAsia="zh-CN"/>
    </w:rPr>
  </w:style>
  <w:style w:type="character" w:customStyle="1" w:styleId="62">
    <w:name w:val="Основной текст (6)_"/>
    <w:link w:val="63"/>
    <w:rPr>
      <w:shd w:val="clear" w:color="auto" w:fill="FFFFFF"/>
    </w:rPr>
  </w:style>
  <w:style w:type="character" w:customStyle="1" w:styleId="613pt">
    <w:name w:val="Основной текст (6) + 13 pt"/>
    <w:rPr>
      <w:rFonts w:ascii="Times New Roman" w:hAnsi="Times New Roman" w:cs="Times New Roman"/>
      <w:color w:val="000000"/>
      <w:spacing w:val="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240" w:line="293" w:lineRule="exact"/>
      <w:ind w:firstLine="440"/>
      <w:jc w:val="both"/>
    </w:pPr>
    <w:rPr>
      <w:sz w:val="20"/>
      <w:lang w:eastAsia="zh-CN"/>
    </w:rPr>
  </w:style>
  <w:style w:type="character" w:customStyle="1" w:styleId="afff">
    <w:name w:val="Колонтитул_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afff0">
    <w:name w:val="Колонтитул"/>
    <w:rPr>
      <w:rFonts w:ascii="Times New Roman" w:hAnsi="Times New Roman" w:cs="Times New Roman"/>
      <w:b/>
      <w:bCs/>
      <w:color w:val="000000"/>
      <w:spacing w:val="0"/>
      <w:position w:val="0"/>
      <w:sz w:val="28"/>
      <w:szCs w:val="28"/>
      <w:u w:val="none"/>
      <w:lang w:val="ru-RU" w:eastAsia="ru-RU"/>
    </w:rPr>
  </w:style>
  <w:style w:type="character" w:customStyle="1" w:styleId="hl">
    <w:name w:val="hl"/>
    <w:rPr>
      <w:rFonts w:cs="Times New Roman"/>
    </w:rPr>
  </w:style>
  <w:style w:type="paragraph" w:customStyle="1" w:styleId="ConsPlusCell">
    <w:name w:val="ConsPlusCell"/>
    <w:pPr>
      <w:widowControl w:val="0"/>
    </w:pPr>
    <w:rPr>
      <w:rFonts w:ascii="Arial" w:eastAsia="Calibri" w:hAnsi="Arial" w:cs="Arial"/>
      <w:lang w:eastAsia="ru-RU"/>
    </w:rPr>
  </w:style>
  <w:style w:type="table" w:customStyle="1" w:styleId="1b">
    <w:name w:val="Сетка таблицы1"/>
    <w:pPr>
      <w:widowControl w:val="0"/>
    </w:pPr>
    <w:rPr>
      <w:rFonts w:ascii="Courier New" w:hAnsi="Courier New" w:cs="Courier New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link w:val="Bodytext20"/>
    <w:rPr>
      <w:shd w:val="clear" w:color="auto" w:fill="FFFFFF"/>
    </w:rPr>
  </w:style>
  <w:style w:type="paragraph" w:customStyle="1" w:styleId="Bodytext20">
    <w:name w:val="Body text (2)"/>
    <w:basedOn w:val="a"/>
    <w:link w:val="Bodytext2"/>
    <w:pPr>
      <w:widowControl w:val="0"/>
      <w:shd w:val="clear" w:color="auto" w:fill="FFFFFF"/>
      <w:spacing w:before="600" w:line="410" w:lineRule="exact"/>
      <w:ind w:firstLine="0"/>
      <w:jc w:val="both"/>
    </w:pPr>
    <w:rPr>
      <w:sz w:val="20"/>
      <w:lang w:eastAsia="zh-CN"/>
    </w:rPr>
  </w:style>
  <w:style w:type="table" w:customStyle="1" w:styleId="28">
    <w:name w:val="Сетка таблицы2"/>
    <w:pPr>
      <w:widowControl w:val="0"/>
    </w:pPr>
    <w:rPr>
      <w:rFonts w:ascii="Courier New" w:hAnsi="Courier New" w:cs="Courier New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pPr>
      <w:widowControl w:val="0"/>
    </w:pPr>
    <w:rPr>
      <w:rFonts w:ascii="Courier New" w:hAnsi="Courier New" w:cs="Courier New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9">
    <w:name w:val="Основной текст (2) + Полужирный"/>
    <w:rPr>
      <w:rFonts w:ascii="Times New Roman" w:hAnsi="Times New Roman" w:cs="Times New Roman"/>
      <w:b/>
      <w:bCs/>
      <w:color w:val="000000"/>
      <w:spacing w:val="0"/>
      <w:position w:val="0"/>
      <w:sz w:val="26"/>
      <w:szCs w:val="26"/>
      <w:shd w:val="clear" w:color="auto" w:fill="FFFFFF"/>
      <w:lang w:val="ru-RU" w:eastAsia="ru-RU"/>
    </w:rPr>
  </w:style>
  <w:style w:type="numbering" w:customStyle="1" w:styleId="1c">
    <w:name w:val="Нет списка1"/>
    <w:next w:val="a2"/>
    <w:uiPriority w:val="99"/>
    <w:semiHidden/>
    <w:unhideWhenUsed/>
  </w:style>
  <w:style w:type="paragraph" w:customStyle="1" w:styleId="EmptyCellLayoutStyle">
    <w:name w:val="EmptyCellLayoutStyle"/>
    <w:pPr>
      <w:spacing w:after="160" w:line="259" w:lineRule="auto"/>
    </w:pPr>
    <w:rPr>
      <w:sz w:val="2"/>
      <w:lang w:eastAsia="ru-RU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eastAsia="ru-RU"/>
    </w:rPr>
  </w:style>
  <w:style w:type="character" w:styleId="afff1">
    <w:name w:val="Strong"/>
    <w:uiPriority w:val="22"/>
    <w:rPr>
      <w:b/>
      <w:bCs/>
    </w:rPr>
  </w:style>
  <w:style w:type="character" w:customStyle="1" w:styleId="afff2">
    <w:name w:val="Нет"/>
  </w:style>
  <w:style w:type="paragraph" w:customStyle="1" w:styleId="TableParagraph">
    <w:name w:val="Table Paragraph"/>
    <w:basedOn w:val="a"/>
    <w:uiPriority w:val="1"/>
    <w:qFormat/>
    <w:pPr>
      <w:widowControl w:val="0"/>
      <w:ind w:firstLine="0"/>
    </w:pPr>
    <w:rPr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rPr>
      <w:sz w:val="26"/>
      <w:lang w:eastAsia="ru-RU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3">
    <w:name w:val="Знак Знак4"/>
    <w:rPr>
      <w:rFonts w:ascii="Times New Roman" w:eastAsia="Times New Roman" w:hAnsi="Times New Roman" w:cs="Times New Roman"/>
      <w:sz w:val="28"/>
      <w:szCs w:val="24"/>
    </w:rPr>
  </w:style>
  <w:style w:type="paragraph" w:styleId="2a">
    <w:name w:val="Body Text Indent 2"/>
    <w:basedOn w:val="a"/>
    <w:link w:val="2b"/>
    <w:pPr>
      <w:spacing w:after="120" w:line="480" w:lineRule="auto"/>
      <w:ind w:left="283" w:firstLine="0"/>
    </w:pPr>
    <w:rPr>
      <w:rFonts w:ascii="Arial" w:hAnsi="Arial" w:cs="Arial"/>
      <w:sz w:val="22"/>
      <w:szCs w:val="22"/>
    </w:rPr>
  </w:style>
  <w:style w:type="character" w:customStyle="1" w:styleId="2b">
    <w:name w:val="Основной текст с отступом 2 Знак"/>
    <w:basedOn w:val="a0"/>
    <w:link w:val="2a"/>
    <w:rPr>
      <w:rFonts w:ascii="Arial" w:hAnsi="Arial" w:cs="Arial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"/>
    <w:next w:val="a"/>
    <w:link w:val="af1"/>
    <w:uiPriority w:val="35"/>
    <w:qFormat/>
    <w:pPr>
      <w:jc w:val="center"/>
    </w:pPr>
    <w:rPr>
      <w:b/>
      <w:sz w:val="2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 w:themeColor="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styleId="afc">
    <w:name w:val="Body Text"/>
    <w:basedOn w:val="a"/>
    <w:next w:val="a"/>
    <w:link w:val="afd"/>
    <w:uiPriority w:val="1"/>
    <w:qFormat/>
    <w:pPr>
      <w:ind w:firstLine="0"/>
      <w:jc w:val="both"/>
    </w:pPr>
    <w:rPr>
      <w:sz w:val="22"/>
    </w:rPr>
  </w:style>
  <w:style w:type="character" w:styleId="afe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0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1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2">
    <w:name w:val="Body Text Indent"/>
    <w:basedOn w:val="a"/>
    <w:link w:val="aff3"/>
    <w:pPr>
      <w:spacing w:after="120"/>
      <w:ind w:left="283"/>
    </w:pPr>
  </w:style>
  <w:style w:type="character" w:customStyle="1" w:styleId="34">
    <w:name w:val="Основной текст 3 Знак"/>
    <w:link w:val="33"/>
    <w:rPr>
      <w:sz w:val="28"/>
    </w:rPr>
  </w:style>
  <w:style w:type="paragraph" w:styleId="aff4">
    <w:name w:val="Balloon Text"/>
    <w:basedOn w:val="a"/>
    <w:link w:val="af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uiPriority w:val="99"/>
    <w:semiHidden/>
    <w:rPr>
      <w:rFonts w:ascii="Tahoma" w:hAnsi="Tahoma" w:cs="Tahoma"/>
      <w:sz w:val="16"/>
      <w:szCs w:val="16"/>
      <w:lang w:eastAsia="ru-RU"/>
    </w:rPr>
  </w:style>
  <w:style w:type="table" w:customStyle="1" w:styleId="TableNormal1">
    <w:name w:val="Table Normal1"/>
    <w:pPr>
      <w:spacing w:line="276" w:lineRule="auto"/>
    </w:pPr>
    <w:rPr>
      <w:rFonts w:ascii="Arial" w:hAnsi="Arial" w:cs="Arial"/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Gen0">
    <w:name w:val="StGen0"/>
    <w:basedOn w:val="a"/>
    <w:next w:val="a"/>
    <w:link w:val="aff6"/>
    <w:qFormat/>
    <w:pPr>
      <w:keepNext/>
      <w:keepLines/>
      <w:spacing w:after="60" w:line="276" w:lineRule="auto"/>
      <w:ind w:firstLine="0"/>
    </w:pPr>
    <w:rPr>
      <w:rFonts w:ascii="Arial" w:hAnsi="Arial" w:cs="Arial"/>
      <w:sz w:val="52"/>
      <w:szCs w:val="52"/>
    </w:rPr>
  </w:style>
  <w:style w:type="character" w:customStyle="1" w:styleId="aff6">
    <w:name w:val="Заголовок Знак"/>
    <w:link w:val="StGen0"/>
    <w:rPr>
      <w:rFonts w:ascii="Arial" w:hAnsi="Arial" w:cs="Arial"/>
      <w:sz w:val="52"/>
      <w:szCs w:val="52"/>
      <w:lang w:eastAsia="ru-RU"/>
    </w:rPr>
  </w:style>
  <w:style w:type="paragraph" w:styleId="aff7">
    <w:name w:val="Normal (Web)"/>
    <w:basedOn w:val="a"/>
    <w:uiPriority w:val="99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paragraph" w:customStyle="1" w:styleId="14">
    <w:name w:val="Абзац списка1"/>
    <w:basedOn w:val="a"/>
    <w:pPr>
      <w:spacing w:after="160" w:line="259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paragraph" w:customStyle="1" w:styleId="15">
    <w:name w:val="Заголовок оглавления1"/>
    <w:basedOn w:val="1"/>
    <w:next w:val="a"/>
    <w:pPr>
      <w:spacing w:after="0" w:line="276" w:lineRule="auto"/>
      <w:ind w:firstLine="0"/>
      <w:outlineLvl w:val="9"/>
    </w:pPr>
    <w:rPr>
      <w:rFonts w:ascii="Calibri Light" w:eastAsia="Calibri" w:hAnsi="Calibri Light" w:cs="Calibri Light"/>
      <w:b/>
      <w:bCs/>
      <w:color w:val="2E74B5"/>
      <w:sz w:val="28"/>
      <w:szCs w:val="28"/>
    </w:rPr>
  </w:style>
  <w:style w:type="paragraph" w:customStyle="1" w:styleId="16">
    <w:name w:val="Рецензия1"/>
    <w:hidden/>
    <w:semiHidden/>
    <w:rPr>
      <w:rFonts w:ascii="Arial" w:hAnsi="Arial" w:cs="Arial"/>
      <w:sz w:val="22"/>
      <w:szCs w:val="22"/>
      <w:lang w:eastAsia="ru-RU"/>
    </w:rPr>
  </w:style>
  <w:style w:type="character" w:styleId="aff8">
    <w:name w:val="annotation reference"/>
    <w:rPr>
      <w:rFonts w:cs="Times New Roman"/>
      <w:sz w:val="16"/>
      <w:szCs w:val="16"/>
    </w:rPr>
  </w:style>
  <w:style w:type="paragraph" w:styleId="aff9">
    <w:name w:val="annotation text"/>
    <w:basedOn w:val="a"/>
    <w:link w:val="affa"/>
    <w:semiHidden/>
    <w:pPr>
      <w:ind w:firstLine="0"/>
    </w:pPr>
    <w:rPr>
      <w:rFonts w:ascii="Arial" w:eastAsia="Calibri" w:hAnsi="Arial"/>
      <w:sz w:val="20"/>
    </w:rPr>
  </w:style>
  <w:style w:type="character" w:customStyle="1" w:styleId="affa">
    <w:name w:val="Текст примечания Знак"/>
    <w:basedOn w:val="a0"/>
    <w:link w:val="aff9"/>
    <w:semiHidden/>
    <w:rPr>
      <w:rFonts w:ascii="Arial" w:eastAsia="Calibri" w:hAnsi="Arial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Pr>
      <w:rFonts w:ascii="Arial" w:eastAsia="Calibri" w:hAnsi="Arial"/>
      <w:b/>
      <w:bCs/>
      <w:lang w:eastAsia="ru-RU"/>
    </w:rPr>
  </w:style>
  <w:style w:type="paragraph" w:customStyle="1" w:styleId="17">
    <w:name w:val="Обычный1"/>
    <w:basedOn w:val="a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character" w:customStyle="1" w:styleId="aff3">
    <w:name w:val="Основной текст с отступом Знак"/>
    <w:link w:val="aff2"/>
    <w:rPr>
      <w:sz w:val="26"/>
      <w:lang w:eastAsia="ru-RU"/>
    </w:rPr>
  </w:style>
  <w:style w:type="character" w:customStyle="1" w:styleId="affd">
    <w:name w:val="Цветовое выделение"/>
    <w:rPr>
      <w:b/>
      <w:color w:val="auto"/>
    </w:rPr>
  </w:style>
  <w:style w:type="character" w:styleId="affe">
    <w:name w:val="Emphasis"/>
    <w:rPr>
      <w:rFonts w:cs="Times New Roman"/>
      <w:i/>
      <w:iCs/>
    </w:rPr>
  </w:style>
  <w:style w:type="paragraph" w:customStyle="1" w:styleId="Tabl">
    <w:name w:val="Tabl"/>
    <w:basedOn w:val="a"/>
    <w:pPr>
      <w:ind w:firstLine="0"/>
      <w:jc w:val="both"/>
    </w:pPr>
    <w:rPr>
      <w:rFonts w:eastAsia="Calibri"/>
      <w:sz w:val="24"/>
      <w:szCs w:val="24"/>
      <w:lang w:eastAsia="zh-CN"/>
    </w:rPr>
  </w:style>
  <w:style w:type="paragraph" w:customStyle="1" w:styleId="TablCen">
    <w:name w:val="Tabl_Cen"/>
    <w:basedOn w:val="a"/>
    <w:pPr>
      <w:ind w:firstLine="0"/>
      <w:jc w:val="center"/>
    </w:pPr>
    <w:rPr>
      <w:rFonts w:eastAsia="Calibri"/>
      <w:sz w:val="24"/>
      <w:szCs w:val="24"/>
      <w:lang w:eastAsia="zh-CN"/>
    </w:rPr>
  </w:style>
  <w:style w:type="character" w:customStyle="1" w:styleId="FontStyle15">
    <w:name w:val="Font Style15"/>
    <w:rPr>
      <w:rFonts w:ascii="Times New Roman" w:hAnsi="Times New Roman"/>
      <w:sz w:val="26"/>
    </w:rPr>
  </w:style>
  <w:style w:type="character" w:customStyle="1" w:styleId="afd">
    <w:name w:val="Основной текст Знак"/>
    <w:link w:val="afc"/>
    <w:uiPriority w:val="1"/>
    <w:rPr>
      <w:sz w:val="22"/>
      <w:lang w:eastAsia="ru-RU"/>
    </w:rPr>
  </w:style>
  <w:style w:type="paragraph" w:customStyle="1" w:styleId="18">
    <w:name w:val="Абзац списка1"/>
    <w:basedOn w:val="a"/>
    <w:pPr>
      <w:spacing w:after="200" w:line="276" w:lineRule="auto"/>
      <w:ind w:left="720" w:firstLine="0"/>
    </w:pPr>
    <w:rPr>
      <w:rFonts w:ascii="Calibri" w:eastAsia="Calibri" w:hAnsi="Calibri" w:cs="Calibri"/>
      <w:sz w:val="22"/>
      <w:szCs w:val="22"/>
      <w:lang w:val="en-US" w:eastAsia="ar-SA"/>
    </w:rPr>
  </w:style>
  <w:style w:type="paragraph" w:customStyle="1" w:styleId="ConsPlusNormal">
    <w:name w:val="ConsPlusNormal"/>
    <w:pPr>
      <w:widowControl w:val="0"/>
      <w:spacing w:line="100" w:lineRule="atLeast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pacing w:line="100" w:lineRule="atLeast"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formattext">
    <w:name w:val="formattext"/>
    <w:basedOn w:val="a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character" w:customStyle="1" w:styleId="19">
    <w:name w:val="Заголовок №1_"/>
    <w:link w:val="1a"/>
    <w:rPr>
      <w:b/>
      <w:sz w:val="31"/>
      <w:shd w:val="clear" w:color="auto" w:fill="FFFFFF"/>
    </w:rPr>
  </w:style>
  <w:style w:type="paragraph" w:customStyle="1" w:styleId="1a">
    <w:name w:val="Заголовок №1"/>
    <w:basedOn w:val="a"/>
    <w:link w:val="19"/>
    <w:pPr>
      <w:shd w:val="clear" w:color="auto" w:fill="FFFFFF"/>
      <w:spacing w:after="60" w:line="493" w:lineRule="exact"/>
      <w:ind w:firstLine="0"/>
      <w:jc w:val="center"/>
      <w:outlineLvl w:val="0"/>
    </w:pPr>
    <w:rPr>
      <w:b/>
      <w:sz w:val="31"/>
      <w:lang w:eastAsia="zh-CN"/>
    </w:rPr>
  </w:style>
  <w:style w:type="character" w:customStyle="1" w:styleId="NoSpacingChar">
    <w:name w:val="No Spacing Char"/>
    <w:link w:val="NoSpacing1"/>
    <w:rPr>
      <w:rFonts w:ascii="Calibri" w:hAnsi="Calibri" w:cs="Calibri"/>
      <w:sz w:val="22"/>
      <w:szCs w:val="22"/>
      <w:lang w:eastAsia="en-US"/>
    </w:rPr>
  </w:style>
  <w:style w:type="paragraph" w:customStyle="1" w:styleId="NoSpacing1">
    <w:name w:val="No Spacing1"/>
    <w:link w:val="NoSpacingChar"/>
    <w:rPr>
      <w:rFonts w:ascii="Calibri" w:hAnsi="Calibri" w:cs="Calibri"/>
      <w:sz w:val="22"/>
      <w:szCs w:val="22"/>
      <w:lang w:eastAsia="en-US"/>
    </w:rPr>
  </w:style>
  <w:style w:type="paragraph" w:customStyle="1" w:styleId="25">
    <w:name w:val="Абзац списка2"/>
    <w:basedOn w:val="a"/>
    <w:pPr>
      <w:spacing w:after="160" w:line="259" w:lineRule="auto"/>
      <w:ind w:left="720" w:firstLine="0"/>
    </w:pPr>
    <w:rPr>
      <w:rFonts w:ascii="Cambria" w:eastAsia="Calibri" w:hAnsi="Cambria" w:cs="Cambria"/>
      <w:sz w:val="22"/>
      <w:szCs w:val="22"/>
      <w:lang w:eastAsia="en-US"/>
    </w:rPr>
  </w:style>
  <w:style w:type="character" w:customStyle="1" w:styleId="26">
    <w:name w:val="Основной текст (2)_"/>
    <w:link w:val="27"/>
    <w:rPr>
      <w:sz w:val="26"/>
      <w:szCs w:val="26"/>
      <w:shd w:val="clear" w:color="auto" w:fill="FFFFFF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before="480" w:after="240" w:line="278" w:lineRule="exact"/>
      <w:ind w:hanging="800"/>
      <w:jc w:val="center"/>
    </w:pPr>
    <w:rPr>
      <w:szCs w:val="26"/>
      <w:lang w:eastAsia="zh-CN"/>
    </w:rPr>
  </w:style>
  <w:style w:type="character" w:customStyle="1" w:styleId="62">
    <w:name w:val="Основной текст (6)_"/>
    <w:link w:val="63"/>
    <w:rPr>
      <w:shd w:val="clear" w:color="auto" w:fill="FFFFFF"/>
    </w:rPr>
  </w:style>
  <w:style w:type="character" w:customStyle="1" w:styleId="613pt">
    <w:name w:val="Основной текст (6) + 13 pt"/>
    <w:rPr>
      <w:rFonts w:ascii="Times New Roman" w:hAnsi="Times New Roman" w:cs="Times New Roman"/>
      <w:color w:val="000000"/>
      <w:spacing w:val="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240" w:line="293" w:lineRule="exact"/>
      <w:ind w:firstLine="440"/>
      <w:jc w:val="both"/>
    </w:pPr>
    <w:rPr>
      <w:sz w:val="20"/>
      <w:lang w:eastAsia="zh-CN"/>
    </w:rPr>
  </w:style>
  <w:style w:type="character" w:customStyle="1" w:styleId="afff">
    <w:name w:val="Колонтитул_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afff0">
    <w:name w:val="Колонтитул"/>
    <w:rPr>
      <w:rFonts w:ascii="Times New Roman" w:hAnsi="Times New Roman" w:cs="Times New Roman"/>
      <w:b/>
      <w:bCs/>
      <w:color w:val="000000"/>
      <w:spacing w:val="0"/>
      <w:position w:val="0"/>
      <w:sz w:val="28"/>
      <w:szCs w:val="28"/>
      <w:u w:val="none"/>
      <w:lang w:val="ru-RU" w:eastAsia="ru-RU"/>
    </w:rPr>
  </w:style>
  <w:style w:type="character" w:customStyle="1" w:styleId="hl">
    <w:name w:val="hl"/>
    <w:rPr>
      <w:rFonts w:cs="Times New Roman"/>
    </w:rPr>
  </w:style>
  <w:style w:type="paragraph" w:customStyle="1" w:styleId="ConsPlusCell">
    <w:name w:val="ConsPlusCell"/>
    <w:pPr>
      <w:widowControl w:val="0"/>
    </w:pPr>
    <w:rPr>
      <w:rFonts w:ascii="Arial" w:eastAsia="Calibri" w:hAnsi="Arial" w:cs="Arial"/>
      <w:lang w:eastAsia="ru-RU"/>
    </w:rPr>
  </w:style>
  <w:style w:type="table" w:customStyle="1" w:styleId="1b">
    <w:name w:val="Сетка таблицы1"/>
    <w:pPr>
      <w:widowControl w:val="0"/>
    </w:pPr>
    <w:rPr>
      <w:rFonts w:ascii="Courier New" w:hAnsi="Courier New" w:cs="Courier New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link w:val="Bodytext20"/>
    <w:rPr>
      <w:shd w:val="clear" w:color="auto" w:fill="FFFFFF"/>
    </w:rPr>
  </w:style>
  <w:style w:type="paragraph" w:customStyle="1" w:styleId="Bodytext20">
    <w:name w:val="Body text (2)"/>
    <w:basedOn w:val="a"/>
    <w:link w:val="Bodytext2"/>
    <w:pPr>
      <w:widowControl w:val="0"/>
      <w:shd w:val="clear" w:color="auto" w:fill="FFFFFF"/>
      <w:spacing w:before="600" w:line="410" w:lineRule="exact"/>
      <w:ind w:firstLine="0"/>
      <w:jc w:val="both"/>
    </w:pPr>
    <w:rPr>
      <w:sz w:val="20"/>
      <w:lang w:eastAsia="zh-CN"/>
    </w:rPr>
  </w:style>
  <w:style w:type="table" w:customStyle="1" w:styleId="28">
    <w:name w:val="Сетка таблицы2"/>
    <w:pPr>
      <w:widowControl w:val="0"/>
    </w:pPr>
    <w:rPr>
      <w:rFonts w:ascii="Courier New" w:hAnsi="Courier New" w:cs="Courier New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pPr>
      <w:widowControl w:val="0"/>
    </w:pPr>
    <w:rPr>
      <w:rFonts w:ascii="Courier New" w:hAnsi="Courier New" w:cs="Courier New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9">
    <w:name w:val="Основной текст (2) + Полужирный"/>
    <w:rPr>
      <w:rFonts w:ascii="Times New Roman" w:hAnsi="Times New Roman" w:cs="Times New Roman"/>
      <w:b/>
      <w:bCs/>
      <w:color w:val="000000"/>
      <w:spacing w:val="0"/>
      <w:position w:val="0"/>
      <w:sz w:val="26"/>
      <w:szCs w:val="26"/>
      <w:shd w:val="clear" w:color="auto" w:fill="FFFFFF"/>
      <w:lang w:val="ru-RU" w:eastAsia="ru-RU"/>
    </w:rPr>
  </w:style>
  <w:style w:type="numbering" w:customStyle="1" w:styleId="1c">
    <w:name w:val="Нет списка1"/>
    <w:next w:val="a2"/>
    <w:uiPriority w:val="99"/>
    <w:semiHidden/>
    <w:unhideWhenUsed/>
  </w:style>
  <w:style w:type="paragraph" w:customStyle="1" w:styleId="EmptyCellLayoutStyle">
    <w:name w:val="EmptyCellLayoutStyle"/>
    <w:pPr>
      <w:spacing w:after="160" w:line="259" w:lineRule="auto"/>
    </w:pPr>
    <w:rPr>
      <w:sz w:val="2"/>
      <w:lang w:eastAsia="ru-RU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eastAsia="ru-RU"/>
    </w:rPr>
  </w:style>
  <w:style w:type="character" w:styleId="afff1">
    <w:name w:val="Strong"/>
    <w:uiPriority w:val="22"/>
    <w:rPr>
      <w:b/>
      <w:bCs/>
    </w:rPr>
  </w:style>
  <w:style w:type="character" w:customStyle="1" w:styleId="afff2">
    <w:name w:val="Нет"/>
  </w:style>
  <w:style w:type="paragraph" w:customStyle="1" w:styleId="TableParagraph">
    <w:name w:val="Table Paragraph"/>
    <w:basedOn w:val="a"/>
    <w:uiPriority w:val="1"/>
    <w:qFormat/>
    <w:pPr>
      <w:widowControl w:val="0"/>
      <w:ind w:firstLine="0"/>
    </w:pPr>
    <w:rPr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rPr>
      <w:sz w:val="26"/>
      <w:lang w:eastAsia="ru-RU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3">
    <w:name w:val="Знак Знак4"/>
    <w:rPr>
      <w:rFonts w:ascii="Times New Roman" w:eastAsia="Times New Roman" w:hAnsi="Times New Roman" w:cs="Times New Roman"/>
      <w:sz w:val="28"/>
      <w:szCs w:val="24"/>
    </w:rPr>
  </w:style>
  <w:style w:type="paragraph" w:styleId="2a">
    <w:name w:val="Body Text Indent 2"/>
    <w:basedOn w:val="a"/>
    <w:link w:val="2b"/>
    <w:pPr>
      <w:spacing w:after="120" w:line="480" w:lineRule="auto"/>
      <w:ind w:left="283" w:firstLine="0"/>
    </w:pPr>
    <w:rPr>
      <w:rFonts w:ascii="Arial" w:hAnsi="Arial" w:cs="Arial"/>
      <w:sz w:val="22"/>
      <w:szCs w:val="22"/>
    </w:rPr>
  </w:style>
  <w:style w:type="character" w:customStyle="1" w:styleId="2b">
    <w:name w:val="Основной текст с отступом 2 Знак"/>
    <w:basedOn w:val="a0"/>
    <w:link w:val="2a"/>
    <w:rPr>
      <w:rFonts w:ascii="Arial" w:hAnsi="Arial" w:cs="Arial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26" Type="http://schemas.openxmlformats.org/officeDocument/2006/relationships/header" Target="header7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34" Type="http://schemas.openxmlformats.org/officeDocument/2006/relationships/image" Target="media/image5.png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5" Type="http://schemas.openxmlformats.org/officeDocument/2006/relationships/header" Target="header6.xml"/><Relationship Id="rId33" Type="http://schemas.openxmlformats.org/officeDocument/2006/relationships/image" Target="media/image40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5.xml"/><Relationship Id="rId32" Type="http://schemas.openxmlformats.org/officeDocument/2006/relationships/image" Target="media/image4.png"/><Relationship Id="rId37" Type="http://schemas.openxmlformats.org/officeDocument/2006/relationships/header" Target="header10.xml"/><Relationship Id="rId5" Type="http://schemas.openxmlformats.org/officeDocument/2006/relationships/settings" Target="settings.xml"/><Relationship Id="rId23" Type="http://schemas.openxmlformats.org/officeDocument/2006/relationships/header" Target="header4.xml"/><Relationship Id="rId36" Type="http://schemas.openxmlformats.org/officeDocument/2006/relationships/header" Target="header9.xml"/><Relationship Id="rId10" Type="http://schemas.openxmlformats.org/officeDocument/2006/relationships/header" Target="header2.xml"/><Relationship Id="rId31" Type="http://schemas.openxmlformats.org/officeDocument/2006/relationships/header" Target="header8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2.png"/><Relationship Id="rId22" Type="http://schemas.openxmlformats.org/officeDocument/2006/relationships/image" Target="media/image20.png"/><Relationship Id="rId27" Type="http://schemas.openxmlformats.org/officeDocument/2006/relationships/image" Target="media/image3.png"/><Relationship Id="rId30" Type="http://schemas.openxmlformats.org/officeDocument/2006/relationships/image" Target="media/image30.png"/><Relationship Id="rId35" Type="http://schemas.openxmlformats.org/officeDocument/2006/relationships/image" Target="media/image50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111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7.0587999999999998E-2"/>
          <c:y val="4.5539999999999997E-2"/>
          <c:w val="0.901223"/>
          <c:h val="0.7650360000000000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Городское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 w="14407">
                <a:noFill/>
              </a:ln>
            </c:spPr>
            <c:txPr>
              <a:bodyPr rot="0" vert="horz"/>
              <a:lstStyle/>
              <a:p>
                <a:pPr>
                  <a:defRPr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trendline>
            <c:spPr>
              <a:ln w="10806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cat>
            <c:numRef>
              <c:f>Лист1!$A$2:$A$8</c:f>
              <c:numCache>
                <c:formatCode>General</c:formatCode>
                <c:ptCount val="7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  <c:pt idx="6">
                  <c:v>2025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781.2</c:v>
                </c:pt>
                <c:pt idx="1">
                  <c:v>781.5</c:v>
                </c:pt>
                <c:pt idx="2">
                  <c:v>771.5</c:v>
                </c:pt>
                <c:pt idx="3">
                  <c:v>758.9</c:v>
                </c:pt>
                <c:pt idx="4">
                  <c:v>750</c:v>
                </c:pt>
                <c:pt idx="5">
                  <c:v>742.5</c:v>
                </c:pt>
                <c:pt idx="6">
                  <c:v>740.5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4"/>
        <c:axId val="77607680"/>
        <c:axId val="77609216"/>
      </c:barChart>
      <c:barChart>
        <c:barDir val="col"/>
        <c:grouping val="clustered"/>
        <c:varyColors val="0"/>
        <c:ser>
          <c:idx val="1"/>
          <c:order val="1"/>
          <c:tx>
            <c:strRef>
              <c:f>Лист1!$C$1</c:f>
              <c:strCache>
                <c:ptCount val="1"/>
                <c:pt idx="0">
                  <c:v>Сельское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 w="14407">
                <a:noFill/>
              </a:ln>
            </c:spPr>
            <c:txPr>
              <a:bodyPr rot="0" vert="horz"/>
              <a:lstStyle/>
              <a:p>
                <a:pPr>
                  <a:defRPr/>
                </a:pPr>
                <a:endParaRPr lang="ru-RU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trendline>
            <c:spPr>
              <a:ln w="10806" cap="rnd">
                <a:solidFill>
                  <a:schemeClr val="accent2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cat>
            <c:numRef>
              <c:f>Лист1!$A$2:$A$8</c:f>
              <c:numCache>
                <c:formatCode>General</c:formatCode>
                <c:ptCount val="7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  <c:pt idx="6">
                  <c:v>2025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296.2</c:v>
                </c:pt>
                <c:pt idx="1">
                  <c:v>297.8</c:v>
                </c:pt>
                <c:pt idx="2">
                  <c:v>298.8</c:v>
                </c:pt>
                <c:pt idx="3">
                  <c:v>303.8</c:v>
                </c:pt>
                <c:pt idx="4">
                  <c:v>302.10000000000002</c:v>
                </c:pt>
                <c:pt idx="5">
                  <c:v>300.89999999999998</c:v>
                </c:pt>
                <c:pt idx="6">
                  <c:v>299.3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4"/>
        <c:axId val="77619200"/>
        <c:axId val="77620736"/>
      </c:barChart>
      <c:catAx>
        <c:axId val="77607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5402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77609216"/>
        <c:crosses val="autoZero"/>
        <c:auto val="1"/>
        <c:lblAlgn val="ctr"/>
        <c:lblOffset val="100"/>
        <c:noMultiLvlLbl val="0"/>
      </c:catAx>
      <c:valAx>
        <c:axId val="77609216"/>
        <c:scaling>
          <c:orientation val="minMax"/>
          <c:max val="800"/>
          <c:min val="0"/>
        </c:scaling>
        <c:delete val="0"/>
        <c:axPos val="l"/>
        <c:majorGridlines>
          <c:spPr>
            <a:ln w="5402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ysDash"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402">
            <a:noFill/>
          </a:ln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77607680"/>
        <c:crosses val="autoZero"/>
        <c:crossBetween val="between"/>
      </c:valAx>
      <c:catAx>
        <c:axId val="77619200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77620736"/>
        <c:crosses val="autoZero"/>
        <c:auto val="1"/>
        <c:lblAlgn val="ctr"/>
        <c:lblOffset val="100"/>
        <c:noMultiLvlLbl val="0"/>
      </c:catAx>
      <c:valAx>
        <c:axId val="77620736"/>
        <c:scaling>
          <c:orientation val="minMax"/>
          <c:min val="200"/>
        </c:scaling>
        <c:delete val="0"/>
        <c:axPos val="r"/>
        <c:numFmt formatCode="General" sourceLinked="1"/>
        <c:majorTickMark val="out"/>
        <c:minorTickMark val="none"/>
        <c:tickLblPos val="nextTo"/>
        <c:crossAx val="77619200"/>
        <c:crosses val="max"/>
        <c:crossBetween val="between"/>
      </c:valAx>
      <c:spPr>
        <a:noFill/>
        <a:ln w="25385">
          <a:noFill/>
        </a:ln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35326099999999999"/>
          <c:y val="0.90944899999999995"/>
          <c:w val="0.28985499999999997"/>
          <c:h val="7.0865999999999998E-2"/>
        </c:manualLayout>
      </c:layout>
      <c:overlay val="0"/>
    </c:legend>
    <c:plotVisOnly val="1"/>
    <c:dispBlanksAs val="gap"/>
    <c:showDLblsOverMax val="0"/>
  </c:chart>
  <c:spPr>
    <a:solidFill>
      <a:schemeClr val="bg1"/>
    </a:solidFill>
    <a:ln>
      <a:noFill/>
    </a:ln>
    <a:effectLst/>
  </c:spPr>
  <c:txPr>
    <a:bodyPr/>
    <a:lstStyle/>
    <a:p>
      <a:pPr>
        <a:defRPr sz="550" b="1">
          <a:solidFill>
            <a:sysClr val="windowText" lastClr="000000"/>
          </a:solidFill>
          <a:latin typeface="Times New Roman"/>
          <a:cs typeface="Times New Roman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Liberation Sans"/>
      <a:cs typeface="Liberation Sans"/>
    </a:majorFont>
    <a:minorFont>
      <a:latin typeface="Calibri"/>
      <a:ea typeface="Liberation Sans"/>
      <a:cs typeface="Liberation Sans"/>
    </a:minorFont>
  </a:fontScheme>
  <a:fmtScheme name="Стандартная">
    <a:fillStyleLst>
      <a:solidFill>
        <a:schemeClr val="phClr"/>
      </a:solidFill>
      <a:gradFill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</a:effectStyleLst>
    <a:bgFillStyleLst>
      <a:solidFill>
        <a:schemeClr val="phClr"/>
      </a:solidFill>
      <a:gradFill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/>
      </a:gradFill>
      <a:gradFill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911E8-31B2-400D-B7B9-FC9D370F5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52</Pages>
  <Words>14578</Words>
  <Characters>83099</Characters>
  <Application>Microsoft Office Word</Application>
  <DocSecurity>0</DocSecurity>
  <Lines>692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8</cp:revision>
  <cp:lastPrinted>2026-08-10T03:30:00Z</cp:lastPrinted>
  <dcterms:created xsi:type="dcterms:W3CDTF">2026-08-07T08:41:00Z</dcterms:created>
  <dcterms:modified xsi:type="dcterms:W3CDTF">2026-08-10T03:34:00Z</dcterms:modified>
  <cp:version>917504</cp:version>
</cp:coreProperties>
</file>