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AB3" w:rsidRDefault="00FE3D9D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>Решением Томского областного суда от 10.04.2026 по делу № 3а-53/2026 удовлетворены в полном объеме исковые требования Самсонова Андрея Викторовича к Департаменту по управлению государственной собственностью Томской области (далее – Департамент)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 признании не действующими: пункта 4459 перечня объектов для целей налогообложения на 2025 год, определенного распоряжением Департамента по управлению государственной собственностью Томской области от 27.11.2024 №87-о;</w:t>
      </w:r>
    </w:p>
    <w:p w:rsidR="00261AB3" w:rsidRDefault="00FE3D9D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пункта 4504 перечня объектов для ц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елей налогообложения на 2024 год, определенного распоряжением Департамента по управлению государственной собственностью Томской области от 27.11.2023 №117-о; </w:t>
      </w:r>
    </w:p>
    <w:p w:rsidR="00261AB3" w:rsidRDefault="00FE3D9D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пункта 4379 перечня объектов для целей налогообложения на 2026 год, определенного распоряжением Д</w:t>
      </w:r>
      <w:r>
        <w:rPr>
          <w:rFonts w:ascii="PT Astra Serif" w:eastAsia="PT Astra Serif" w:hAnsi="PT Astra Serif" w:cs="PT Astra Serif"/>
          <w:sz w:val="26"/>
          <w:szCs w:val="26"/>
        </w:rPr>
        <w:t>епартамента по управлению государственной собственностью Томской области от 24.11.2025 №103-о.</w:t>
      </w:r>
    </w:p>
    <w:p w:rsidR="00261AB3" w:rsidRDefault="00FE3D9D">
      <w:pPr>
        <w:spacing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Апелляционным определением судебной коллегии по административным делам Пятого апелляционного суда общей юрисдикции от 15.07.2026 решение Томского областного суда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от 10.04.2026 по делу № 3а-53/2026 было оставлено без изменения, апелляционная жалоба Департамента по управлению государственной собственности без удовлетворения.</w:t>
      </w:r>
    </w:p>
    <w:sectPr w:rsidR="00261AB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AB3"/>
    <w:rsid w:val="00261AB3"/>
    <w:rsid w:val="00FE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DA6F50-6005-467D-99B6-173C4ACCD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Викторовна Лещенко</dc:creator>
  <cp:lastModifiedBy>Ирина Викторовна Лещенко</cp:lastModifiedBy>
  <cp:revision>2</cp:revision>
  <dcterms:created xsi:type="dcterms:W3CDTF">2026-07-20T04:57:00Z</dcterms:created>
  <dcterms:modified xsi:type="dcterms:W3CDTF">2026-07-20T04:57:00Z</dcterms:modified>
</cp:coreProperties>
</file>