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07D" w:rsidRDefault="0092707D" w:rsidP="0092707D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16.07.2026</w:t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  <w:t xml:space="preserve">  № </w:t>
      </w:r>
      <w:r>
        <w:rPr>
          <w:rFonts w:ascii="PT Astra Serif" w:hAnsi="PT Astra Serif" w:cs="Times New Roman"/>
          <w:b w:val="0"/>
          <w:sz w:val="26"/>
          <w:szCs w:val="26"/>
        </w:rPr>
        <w:t>70</w:t>
      </w:r>
      <w:r>
        <w:rPr>
          <w:rFonts w:ascii="PT Astra Serif" w:hAnsi="PT Astra Serif" w:cs="Times New Roman"/>
          <w:b w:val="0"/>
          <w:sz w:val="26"/>
          <w:szCs w:val="26"/>
        </w:rPr>
        <w:t>п</w:t>
      </w:r>
    </w:p>
    <w:p w:rsidR="0092707D" w:rsidRDefault="0092707D" w:rsidP="0092707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92707D" w:rsidRDefault="0092707D" w:rsidP="0092707D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PT Astra Serif" w:hAnsi="PT Astra Serif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О внесении изменений в постановление Администрации 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jc w:val="center"/>
        <w:rPr>
          <w:rFonts w:ascii="PT Astra Serif" w:hAnsi="PT Astra Serif"/>
          <w:szCs w:val="26"/>
          <w:rPrChange w:id="0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Томской области от 08.08.2012 № 303а</w:t>
      </w:r>
    </w:p>
    <w:p w:rsid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 w:val="24"/>
          <w:szCs w:val="24"/>
        </w:rPr>
      </w:pPr>
    </w:p>
    <w:p w:rsid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eastAsia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В соответствии с частью 5 статьи 20 Закона Томской области от 7 марта 2002 года №</w:t>
      </w:r>
      <w:r>
        <w:rPr>
          <w:rFonts w:ascii="PT Astra Serif" w:eastAsia="PT Astra Serif" w:hAnsi="PT Astra Serif" w:cs="PT Astra Serif"/>
          <w:color w:val="000000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9-ОЗ «О нормативных правовых актах Томской области» 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  <w:rPrChange w:id="1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ПОСТАНОВЛЯЕТ: </w:t>
      </w:r>
    </w:p>
    <w:p w:rsid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Внести в постановление Администрации Томской области </w:t>
      </w:r>
      <w:r>
        <w:rPr>
          <w:rFonts w:ascii="PT Astra Serif" w:eastAsia="PT Astra Serif" w:hAnsi="PT Astra Serif" w:cs="PT Astra Serif"/>
          <w:color w:val="000000"/>
          <w:szCs w:val="26"/>
        </w:rPr>
        <w:br/>
        <w:t xml:space="preserve">от 08.08.2012 № 303а «О системе оплаты труда руководителей, их заместителей </w:t>
      </w:r>
      <w:r>
        <w:rPr>
          <w:rFonts w:ascii="PT Astra Serif" w:eastAsia="PT Astra Serif" w:hAnsi="PT Astra Serif" w:cs="PT Astra Serif"/>
          <w:color w:val="000000"/>
          <w:szCs w:val="26"/>
        </w:rPr>
        <w:br/>
        <w:t xml:space="preserve">и главных бухгалтеров областных государственных автономных, казенных </w:t>
      </w:r>
      <w:r>
        <w:rPr>
          <w:rFonts w:ascii="PT Astra Serif" w:eastAsia="PT Astra Serif" w:hAnsi="PT Astra Serif" w:cs="PT Astra Serif"/>
          <w:color w:val="000000"/>
          <w:szCs w:val="26"/>
        </w:rPr>
        <w:br/>
        <w:t>и бюджетных учреждений» (Собрание законодательства Томс</w:t>
      </w:r>
      <w:r>
        <w:rPr>
          <w:rFonts w:ascii="PT Astra Serif" w:eastAsia="PT Astra Serif" w:hAnsi="PT Astra Serif" w:cs="PT Astra Serif"/>
          <w:color w:val="000000"/>
          <w:szCs w:val="26"/>
        </w:rPr>
        <w:t>кой области, 2012, №</w:t>
      </w:r>
      <w:r>
        <w:rPr>
          <w:rFonts w:ascii="PT Astra Serif" w:eastAsia="PT Astra Serif" w:hAnsi="PT Astra Serif" w:cs="PT Astra Serif"/>
          <w:color w:val="000000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color w:val="000000"/>
          <w:szCs w:val="26"/>
        </w:rPr>
        <w:t>08/1 (85), часть 2) следующие изменения: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709" w:firstLine="0"/>
        <w:jc w:val="both"/>
        <w:rPr>
          <w:rFonts w:ascii="PT Astra Serif" w:hAnsi="PT Astra Serif"/>
          <w:szCs w:val="26"/>
          <w:rPrChange w:id="2" w:author="Приемная Губернатора" w:date="2026-07-09T18:41:00Z">
            <w:rPr>
              <w:szCs w:val="26"/>
            </w:rPr>
          </w:rPrChange>
        </w:rPr>
      </w:pPr>
      <w:r w:rsidRPr="0092707D">
        <w:rPr>
          <w:rFonts w:ascii="PT Astra Serif" w:eastAsia="PT Astra Serif" w:hAnsi="PT Astra Serif" w:cs="PT Astra Serif"/>
          <w:color w:val="000000"/>
          <w:szCs w:val="26"/>
        </w:rPr>
        <w:t>1.</w:t>
      </w:r>
      <w:r>
        <w:rPr>
          <w:rFonts w:ascii="PT Astra Serif" w:eastAsia="PT Astra Serif" w:hAnsi="PT Astra Serif" w:cs="PT Astra Serif"/>
          <w:color w:val="000000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color w:val="000000"/>
          <w:szCs w:val="26"/>
        </w:rPr>
        <w:t>В пункте 2 слова «Администрации Томской области» заменить словами «Правительства Томской области».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709" w:firstLine="0"/>
        <w:jc w:val="both"/>
        <w:rPr>
          <w:rFonts w:ascii="PT Astra Serif" w:hAnsi="PT Astra Serif"/>
          <w:szCs w:val="26"/>
          <w:rPrChange w:id="3" w:author="Приемная Губернатора" w:date="2026-07-09T18:41:00Z">
            <w:rPr>
              <w:szCs w:val="26"/>
            </w:rPr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2. Пункт 5 признать утратившим силу.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left="709" w:firstLine="0"/>
        <w:jc w:val="both"/>
        <w:rPr>
          <w:rFonts w:ascii="PT Astra Serif" w:hAnsi="PT Astra Serif"/>
          <w:szCs w:val="26"/>
          <w:rPrChange w:id="4" w:author="Приемная Губернатора" w:date="2026-07-09T18:41:00Z">
            <w:rPr>
              <w:szCs w:val="26"/>
            </w:rPr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3. </w:t>
      </w:r>
      <w:r>
        <w:rPr>
          <w:rFonts w:ascii="PT Astra Serif" w:eastAsia="PT Astra Serif" w:hAnsi="PT Astra Serif" w:cs="PT Astra Serif"/>
          <w:color w:val="000000"/>
          <w:szCs w:val="26"/>
        </w:rPr>
        <w:t>В пункте 6 слова «заместителя Губернатора Томской области по социальной политике» заменить словами «заместителя Председателя Правительства Томской области (по социальной политике)».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  <w:rPrChange w:id="5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4. В Положении о системе оплаты труда руководителей, их заместителей </w:t>
      </w:r>
      <w:r>
        <w:rPr>
          <w:rFonts w:ascii="PT Astra Serif" w:eastAsia="PT Astra Serif" w:hAnsi="PT Astra Serif" w:cs="PT Astra Serif"/>
          <w:color w:val="000000"/>
          <w:szCs w:val="26"/>
        </w:rPr>
        <w:br/>
        <w:t>и гл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авных бухгалтеров областных государственных автономных, казенных </w:t>
      </w:r>
      <w:r>
        <w:rPr>
          <w:rFonts w:ascii="PT Astra Serif" w:eastAsia="PT Astra Serif" w:hAnsi="PT Astra Serif" w:cs="PT Astra Serif"/>
          <w:color w:val="000000"/>
          <w:szCs w:val="26"/>
        </w:rPr>
        <w:br/>
        <w:t xml:space="preserve">и бюджетных учреждений, утвержденном указанным постановлением </w:t>
      </w:r>
      <w:r>
        <w:rPr>
          <w:rFonts w:ascii="PT Astra Serif" w:eastAsia="PT Astra Serif" w:hAnsi="PT Astra Serif" w:cs="PT Astra Serif"/>
          <w:color w:val="000000"/>
          <w:szCs w:val="26"/>
        </w:rPr>
        <w:br/>
        <w:t>(приложение № 1):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  <w:rPrChange w:id="6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1) пункт 2 изложить в следующей редакции: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7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«2. Выплаты, указанные в главах 3 – 12-5 настоящего Положения, и до</w:t>
      </w:r>
      <w:r>
        <w:rPr>
          <w:rFonts w:ascii="PT Astra Serif" w:eastAsia="PT Astra Serif" w:hAnsi="PT Astra Serif" w:cs="PT Astra Serif"/>
          <w:color w:val="000000"/>
          <w:szCs w:val="26"/>
        </w:rPr>
        <w:t>лжностной оклад не образуют новый должностной оклад.»;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8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2) пункт 5 изложить в следующей редакции:</w:t>
      </w:r>
    </w:p>
    <w:p w:rsid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«5. Показатели отнесения учреждений к группам по оплате труда руководителя учреждения определяются нормативным правовым актом Правительства Томской области, ис</w:t>
      </w:r>
      <w:r>
        <w:rPr>
          <w:rFonts w:ascii="PT Astra Serif" w:eastAsia="PT Astra Serif" w:hAnsi="PT Astra Serif" w:cs="PT Astra Serif"/>
          <w:color w:val="000000"/>
          <w:szCs w:val="26"/>
        </w:rPr>
        <w:t>полнительного органа Томской области, осуществляющего в отношении указанных учреждений функции и полномочия учредителя (далее – орган, осуществляющий функции и полномочия учредителя учреждения).»;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9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3) в пункте 5-1 слова «исполнительные органы Томской област</w:t>
      </w:r>
      <w:r>
        <w:rPr>
          <w:rFonts w:ascii="PT Astra Serif" w:eastAsia="PT Astra Serif" w:hAnsi="PT Astra Serif" w:cs="PT Astra Serif"/>
          <w:color w:val="000000"/>
          <w:szCs w:val="26"/>
        </w:rPr>
        <w:t>и и структурные подразделения Администрации Томской области, осуществляющие функции и полномочия учредителя в отношении областных государственных автономных, казенных и бюджетных учреждений» заменить словами «органы, осуществляющие функции и полномочия учр</w:t>
      </w:r>
      <w:r>
        <w:rPr>
          <w:rFonts w:ascii="PT Astra Serif" w:eastAsia="PT Astra Serif" w:hAnsi="PT Astra Serif" w:cs="PT Astra Serif"/>
          <w:color w:val="000000"/>
          <w:szCs w:val="26"/>
        </w:rPr>
        <w:t>едителя учреждений»;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10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lastRenderedPageBreak/>
        <w:t>4) в пункте 8 слова «локальных нормативных актов учреждений, коллективных договоров» заменить словами «коллективных договоров, локальных нормативных актов учреждений»;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11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5) в пункте 12 после слов «далее – показатели и критерии оценки эфф</w:t>
      </w:r>
      <w:r>
        <w:rPr>
          <w:rFonts w:ascii="PT Astra Serif" w:eastAsia="PT Astra Serif" w:hAnsi="PT Astra Serif" w:cs="PT Astra Serif"/>
          <w:color w:val="000000"/>
          <w:szCs w:val="26"/>
        </w:rPr>
        <w:t>ективности деятельности» дополнить словом «учреждения»;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12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6) пункт 13-2 изложить в следующей редакции: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13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«13-2. При наличии дисциплинарного взыскания премия по итогам работы руководителю учреждения подлежит снижению. Объем депремирования в зависимости от вида </w:t>
      </w:r>
      <w:r>
        <w:rPr>
          <w:rFonts w:ascii="PT Astra Serif" w:eastAsia="PT Astra Serif" w:hAnsi="PT Astra Serif" w:cs="PT Astra Serif"/>
          <w:color w:val="000000"/>
          <w:szCs w:val="26"/>
        </w:rPr>
        <w:t>примененного к руководителю учреждения дисциплинарного взыскания, а также продолжительность депремирования определяются нормативным правовым актом органа, осуществляющего функции и полномочия учредителя учреждения, указанным в пункте 15 настоящего Положени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я. 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14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Снижение размера премии по итогам работы осуществляется с учетом ограничения, предусмотренного частью 3 статьи 135 Трудового кодекса Российской Федерации.»;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15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7) пункт 14 изложить в следующей редакции:</w:t>
      </w:r>
    </w:p>
    <w:p w:rsid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«14. 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Оценка достигнутого учреждением результата выполнения показателей </w:t>
      </w:r>
      <w:r>
        <w:rPr>
          <w:rFonts w:ascii="PT Astra Serif" w:eastAsia="PT Astra Serif" w:hAnsi="PT Astra Serif" w:cs="PT Astra Serif"/>
          <w:color w:val="000000"/>
          <w:szCs w:val="26"/>
        </w:rPr>
        <w:br/>
        <w:t>и критериев оценки эффективности деятельности учреждения и определение размера премии по итогам работы осуществляются комиссией по оценке выполнения показателей и критериев оценки эффективн</w:t>
      </w:r>
      <w:r>
        <w:rPr>
          <w:rFonts w:ascii="PT Astra Serif" w:eastAsia="PT Astra Serif" w:hAnsi="PT Astra Serif" w:cs="PT Astra Serif"/>
          <w:color w:val="000000"/>
          <w:szCs w:val="26"/>
        </w:rPr>
        <w:t>ости деятельности учреждения, формируемой органом, осуществляющим функции и полномочия учредителя учреждения, с составлением заключения, подписываемого членами комиссии.</w:t>
      </w:r>
    </w:p>
    <w:p w:rsid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В случаях если учреждение подведомственно структурному подразделению Правительства Том</w:t>
      </w:r>
      <w:r>
        <w:rPr>
          <w:rFonts w:ascii="PT Astra Serif" w:eastAsia="PT Astra Serif" w:hAnsi="PT Astra Serif" w:cs="PT Astra Serif"/>
          <w:color w:val="000000"/>
          <w:szCs w:val="26"/>
        </w:rPr>
        <w:t>ской области, состав указанной в абзаце первом настоящего пункта комиссии согласуется со структурным подразделением Правительства Томской области.»;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16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8) пункт 15 изложить в следующей редакции: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17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«15. </w:t>
      </w:r>
      <w:r>
        <w:rPr>
          <w:rFonts w:ascii="PT Astra Serif" w:eastAsia="PT Astra Serif" w:hAnsi="PT Astra Serif" w:cs="PT Astra Serif"/>
          <w:color w:val="000000"/>
          <w:szCs w:val="26"/>
        </w:rPr>
        <w:t>Показатели и критерии оценки эффективности деятельности учреждения, условия премирования и депремирования руководителей учреждений; положение о комиссии по оценке выполнения показателей и критериев оценки эффективности деятельности учреждения; формы, сроки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 и порядок представления учреждениями отчетности о выполнении показателей и критериев оценки эффективности деятельности учреждения определяются нормативным правовым актом органа, осуществляющего функции и полномочия учредителя учреждения.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18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Проект нормативно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го правового акта органа, осуществляющего функции </w:t>
      </w:r>
      <w:r>
        <w:rPr>
          <w:rFonts w:ascii="PT Astra Serif" w:eastAsia="PT Astra Serif" w:hAnsi="PT Astra Serif" w:cs="PT Astra Serif"/>
          <w:color w:val="000000"/>
          <w:szCs w:val="26"/>
        </w:rPr>
        <w:br/>
        <w:t>и полномочия учредителя учреждения, согласуется: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19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в случаях если учреждения подведомственны структурному подразделению Правительства Томской области</w:t>
      </w:r>
      <w:r>
        <w:rPr>
          <w:rFonts w:ascii="PT Astra Serif" w:eastAsia="PT Astra Serif" w:hAnsi="PT Astra Serif" w:cs="PT Astra Serif"/>
          <w:color w:val="000000"/>
          <w:szCs w:val="26"/>
          <w:shd w:val="clear" w:color="FFFFFF" w:themeColor="background1" w:fill="FFFFFF" w:themeFill="background1"/>
        </w:rPr>
        <w:t>,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 – со структурным подразделением Правительства Томской об</w:t>
      </w:r>
      <w:r>
        <w:rPr>
          <w:rFonts w:ascii="PT Astra Serif" w:eastAsia="PT Astra Serif" w:hAnsi="PT Astra Serif" w:cs="PT Astra Serif"/>
          <w:color w:val="000000"/>
          <w:szCs w:val="26"/>
        </w:rPr>
        <w:t>ласти;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20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во всех случаях в части показателей и критериев оценки эффективности деятельности учреждения, условий премирования и депремирования руководителей учреждений – с Департаментом экономики Правительства Томской области.»;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21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9) в пункте 15-1 после слова «д</w:t>
      </w:r>
      <w:r>
        <w:rPr>
          <w:rFonts w:ascii="PT Astra Serif" w:eastAsia="PT Astra Serif" w:hAnsi="PT Astra Serif" w:cs="PT Astra Serif"/>
          <w:color w:val="000000"/>
          <w:szCs w:val="26"/>
        </w:rPr>
        <w:t>еятельности» дополнить словом «учреждения»;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22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lastRenderedPageBreak/>
        <w:t>10) в пункте 17 слова «исполнительный орган Томской области, осуществляющий в отношении учреждения функции и полномочия учредителя» заменить словами «орган, осуществляющий функции и полномочия учредителя учрежден</w:t>
      </w:r>
      <w:r>
        <w:rPr>
          <w:rFonts w:ascii="PT Astra Serif" w:eastAsia="PT Astra Serif" w:hAnsi="PT Astra Serif" w:cs="PT Astra Serif"/>
          <w:color w:val="000000"/>
          <w:szCs w:val="26"/>
        </w:rPr>
        <w:t>ия»;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23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11) в пункте 18 слово «приказ» заменить словами «распорядительный акт»;</w:t>
      </w:r>
    </w:p>
    <w:p w:rsid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12) пункт 18-1 изложить в следующей редакции: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24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«18-1. При определении размера выплачиваемой руководителю учреждения единовременной премии за выполнение особо важных и срочных работ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 учитываются следующие основания: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25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степень важности выполненной работы;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26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качество результата выполненной работы;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27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оперативность выполнения работы;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28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интенсивность труда при выполнении работы.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29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Единовременная премия за выполнение особо важных и срочных работ выпл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ачивается на основании распоряжения органа, осуществляющего функции </w:t>
      </w:r>
      <w:r>
        <w:rPr>
          <w:rFonts w:ascii="PT Astra Serif" w:eastAsia="PT Astra Serif" w:hAnsi="PT Astra Serif" w:cs="PT Astra Serif"/>
          <w:color w:val="000000"/>
          <w:szCs w:val="26"/>
        </w:rPr>
        <w:br/>
        <w:t>и полномочия учредителя учреждения.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30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В случаях если учреждение подведомственно структурному подразделению Правительства Томской области, проект распоряжения согласуется со структурным подр</w:t>
      </w:r>
      <w:r>
        <w:rPr>
          <w:rFonts w:ascii="PT Astra Serif" w:eastAsia="PT Astra Serif" w:hAnsi="PT Astra Serif" w:cs="PT Astra Serif"/>
          <w:color w:val="000000"/>
          <w:szCs w:val="26"/>
        </w:rPr>
        <w:t>азделением Правительства Томской области.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31" w:author="Приемная Губернатора" w:date="2026-07-09T18:41:00Z">
            <w:rPr>
              <w:sz w:val="24"/>
              <w:szCs w:val="24"/>
            </w:rPr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Конкретный размер единовременной премии за выполнение особо важных </w:t>
      </w:r>
      <w:r>
        <w:rPr>
          <w:rFonts w:ascii="PT Astra Serif" w:eastAsia="PT Astra Serif" w:hAnsi="PT Astra Serif" w:cs="PT Astra Serif"/>
          <w:color w:val="000000"/>
          <w:szCs w:val="26"/>
        </w:rPr>
        <w:br/>
        <w:t>и срочных работ устанавливается по итогам выполнения особо важных и срочных работ и в общей сумме не может превышать размера двух должностных окла</w:t>
      </w:r>
      <w:r>
        <w:rPr>
          <w:rFonts w:ascii="PT Astra Serif" w:eastAsia="PT Astra Serif" w:hAnsi="PT Astra Serif" w:cs="PT Astra Serif"/>
          <w:color w:val="000000"/>
          <w:szCs w:val="26"/>
        </w:rPr>
        <w:t>дов руководителя в течение финансового года.»;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32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13) пункт 19 изложить в следующей редакции: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33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«19. Руководителям учреждений с учетом особенностей, предусмотренных пунктом 19-1 настоящего Положения, единовременная премия в связи с особо значимыми событиями вып</w:t>
      </w:r>
      <w:r>
        <w:rPr>
          <w:rFonts w:ascii="PT Astra Serif" w:eastAsia="PT Astra Serif" w:hAnsi="PT Astra Serif" w:cs="PT Astra Serif"/>
          <w:color w:val="000000"/>
          <w:szCs w:val="26"/>
        </w:rPr>
        <w:t>лачивается по следующим основаниям: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34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при объявлении благодарности или награждении почетной грамотой в связи </w:t>
      </w:r>
      <w:r>
        <w:rPr>
          <w:rFonts w:ascii="PT Astra Serif" w:eastAsia="PT Astra Serif" w:hAnsi="PT Astra Serif" w:cs="PT Astra Serif"/>
          <w:color w:val="000000"/>
          <w:szCs w:val="26"/>
        </w:rPr>
        <w:br/>
        <w:t xml:space="preserve">с исполнением их трудовых функций; </w:t>
      </w:r>
    </w:p>
    <w:p w:rsid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в связи с профессиональными праздниками и знаменательными датами, касающимися сферы деятельности учреждения.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35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Единовременная премия в связи с особо значимыми событиями выплачивается при соблюдении одновременно следующих условий: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36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наличие экономии по фонду оплаты труда работников учреждения;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37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исполнение в полном объеме показателей эффективности деятельности учреждени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я, определенных в соответствии с пунктом 15 настоящего Положения, </w:t>
      </w:r>
      <w:r>
        <w:rPr>
          <w:rFonts w:ascii="PT Astra Serif" w:eastAsia="PT Astra Serif" w:hAnsi="PT Astra Serif" w:cs="PT Astra Serif"/>
          <w:color w:val="000000"/>
          <w:szCs w:val="26"/>
        </w:rPr>
        <w:br/>
        <w:t>за квартал, предшествующий периоду премирования.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38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Единовременные премии в связи с особо значимыми событиями в сумме не могут превышать размера трех должностных окладов руководителя учреждени</w:t>
      </w:r>
      <w:r>
        <w:rPr>
          <w:rFonts w:ascii="PT Astra Serif" w:eastAsia="PT Astra Serif" w:hAnsi="PT Astra Serif" w:cs="PT Astra Serif"/>
          <w:color w:val="000000"/>
          <w:szCs w:val="26"/>
        </w:rPr>
        <w:t>я в течение финансового года. При этом размер единовременной премии в связи с особо значимыми событиями в каждом отдельном случае не должен превышать размера одного должностного оклада руководителя учреждения.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39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Единовременная премия в связи с особо значимым</w:t>
      </w:r>
      <w:r>
        <w:rPr>
          <w:rFonts w:ascii="PT Astra Serif" w:eastAsia="PT Astra Serif" w:hAnsi="PT Astra Serif" w:cs="PT Astra Serif"/>
          <w:color w:val="000000"/>
          <w:szCs w:val="26"/>
        </w:rPr>
        <w:t>и событиями выплачивается на основании распоряжения органа, осуществляющего функции и полномочия учредителя учреждения.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40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В случаях если учреждение подведомственно структурному подразделению Правительства Томской области, проект распоряжения согласуется со с</w:t>
      </w:r>
      <w:r>
        <w:rPr>
          <w:rFonts w:ascii="PT Astra Serif" w:eastAsia="PT Astra Serif" w:hAnsi="PT Astra Serif" w:cs="PT Astra Serif"/>
          <w:color w:val="000000"/>
          <w:szCs w:val="26"/>
        </w:rPr>
        <w:t>труктурным подразделением Правительства Томской области.»;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41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14) дополнить пунктом 19-1 следующего содержания:</w:t>
      </w:r>
    </w:p>
    <w:p w:rsid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«19-1. В целях премирования по основаниям, указанным в абзаце третьем пункта 19 настоящего Положения, орган, осуществляющий функции и полномочия уч</w:t>
      </w:r>
      <w:r>
        <w:rPr>
          <w:rFonts w:ascii="PT Astra Serif" w:eastAsia="PT Astra Serif" w:hAnsi="PT Astra Serif" w:cs="PT Astra Serif"/>
          <w:color w:val="000000"/>
          <w:szCs w:val="26"/>
        </w:rPr>
        <w:t>редителя учреждения, вправе нормативным правовым актом определить перечень профессиональных праздников и знаменательных дат.</w:t>
      </w:r>
    </w:p>
    <w:p w:rsid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В случае отсутствия утвержденного перечня профессиональных праздников </w:t>
      </w:r>
      <w:r>
        <w:rPr>
          <w:rFonts w:ascii="PT Astra Serif" w:eastAsia="PT Astra Serif" w:hAnsi="PT Astra Serif" w:cs="PT Astra Serif"/>
          <w:color w:val="000000"/>
          <w:szCs w:val="26"/>
        </w:rPr>
        <w:br/>
        <w:t>и знаменательных дат премирование по основаниям, указанным в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 абзаце третьем пункта 19 настоящего Положения, не производится.</w:t>
      </w:r>
    </w:p>
    <w:p w:rsid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color w:val="000000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Единовременная премия в связи с особо значимыми событиями выплачивается руководителю учреждения в следующих случаях:</w:t>
      </w:r>
    </w:p>
    <w:p w:rsid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color w:val="000000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 xml:space="preserve">при объявлении благодарности или награждении почетной грамотой </w:t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br/>
      </w: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за достижения в профессиональной деятельности, отмеченные на ведомственном, региональном, муниципальном уровнях;</w:t>
      </w:r>
    </w:p>
    <w:p w:rsid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color w:val="000000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при объявлении Благодарности Президента Российской Федерации;</w:t>
      </w:r>
    </w:p>
    <w:p w:rsid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color w:val="000000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/>
          <w:szCs w:val="26"/>
          <w:highlight w:val="white"/>
        </w:rPr>
        <w:t>при объявлении Благодарности Правительства Российской Федерации.»;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42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15) в пункте 2</w:t>
      </w:r>
      <w:r>
        <w:rPr>
          <w:rFonts w:ascii="PT Astra Serif" w:eastAsia="PT Astra Serif" w:hAnsi="PT Astra Serif" w:cs="PT Astra Serif"/>
          <w:color w:val="000000"/>
          <w:szCs w:val="26"/>
        </w:rPr>
        <w:t>0 слова «ежемесячная премия по итогам работы за календарный месяц» заменить словами «премия по итогам работы»;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43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16) в пункте 22 слова «ежемесячной премии по итогам работы за календарный месяц» заменить словами «премии по итогам работы»;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44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17) абзац первый пун</w:t>
      </w:r>
      <w:r>
        <w:rPr>
          <w:rFonts w:ascii="PT Astra Serif" w:eastAsia="PT Astra Serif" w:hAnsi="PT Astra Serif" w:cs="PT Astra Serif"/>
          <w:color w:val="000000"/>
          <w:szCs w:val="26"/>
        </w:rPr>
        <w:t>кта 22-1 изложить в следующей редакции: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45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«22-1. Премия по итогам работы заместителю руководителя и главному бухгалтеру учреждения начисляется пропорционально фактически отработанному времени (за исключением премии, выплачиваемой за выполнение показателей </w:t>
      </w:r>
      <w:r>
        <w:rPr>
          <w:rFonts w:ascii="PT Astra Serif" w:eastAsia="PT Astra Serif" w:hAnsi="PT Astra Serif" w:cs="PT Astra Serif"/>
          <w:color w:val="000000"/>
          <w:szCs w:val="26"/>
        </w:rPr>
        <w:br/>
        <w:t>и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 критериев оценки эффективности деятельности заместителя руководителя и главного бухгалтера за год). При исчислении фактически отработанного времени для начисления премии по итогам работы не учитываются периоды, когда за заместителем руководителя и главным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 бухгалтером учреждения сохранялся средний заработок в соответствии с законодательством Российской Федерации, а также периоды без оплаты.»;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  <w:rPrChange w:id="46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18) пункт 22-2 изложить в следующей редакции: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47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«22-2. При наличии дисциплинарного взыскания премия по итогам работы з</w:t>
      </w:r>
      <w:r>
        <w:rPr>
          <w:rFonts w:ascii="PT Astra Serif" w:eastAsia="PT Astra Serif" w:hAnsi="PT Astra Serif" w:cs="PT Astra Serif"/>
          <w:color w:val="000000"/>
          <w:szCs w:val="26"/>
        </w:rPr>
        <w:t>аместителю руководителя и главному бухгалтеру учреждения подлежит снижению. Объем депремирования в зависимости от вида примененного к заместителю руководителя и главному бухгалтеру учреждения дисциплинарного взыскания, а также продолжительность депремирова</w:t>
      </w:r>
      <w:r>
        <w:rPr>
          <w:rFonts w:ascii="PT Astra Serif" w:eastAsia="PT Astra Serif" w:hAnsi="PT Astra Serif" w:cs="PT Astra Serif"/>
          <w:color w:val="000000"/>
          <w:szCs w:val="26"/>
        </w:rPr>
        <w:t>ния определяются коллективным договором или локальным нормативным актом учреждения, принимаемым учреждением с учетом мнения представительного органа работников.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48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Снижение размера премии по итогам работы осуществляется с учетом ограничения, предусмотренного частью 3 статьи 135 Трудового кодекса Российской Федерации.»;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49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19) пункт 23 изложить в следующей редакции: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50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«23. Показатели и критерии оценки эффективности деятель</w:t>
      </w:r>
      <w:r>
        <w:rPr>
          <w:rFonts w:ascii="PT Astra Serif" w:eastAsia="PT Astra Serif" w:hAnsi="PT Astra Serif" w:cs="PT Astra Serif"/>
          <w:color w:val="000000"/>
          <w:szCs w:val="26"/>
        </w:rPr>
        <w:t>ности заместителя руководителя и главного бухгалтера учреждения для выплаты премии по итогам работы и ее размеры устанавливаются в коллективном договоре или локальном нормативном акте учреждения, принимаемом учреждением с учетом мнения представительного ор</w:t>
      </w:r>
      <w:r>
        <w:rPr>
          <w:rFonts w:ascii="PT Astra Serif" w:eastAsia="PT Astra Serif" w:hAnsi="PT Astra Serif" w:cs="PT Astra Serif"/>
          <w:color w:val="000000"/>
          <w:szCs w:val="26"/>
        </w:rPr>
        <w:t>гана работников.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51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При установлении показателей и критериев оценки эффективности деятельности заместителя руководителя и главного бухгалтера учреждения для выплаты премии по итогам работы должен учитываться объем участия каждого заместителя руководителя и гл</w:t>
      </w:r>
      <w:r>
        <w:rPr>
          <w:rFonts w:ascii="PT Astra Serif" w:eastAsia="PT Astra Serif" w:hAnsi="PT Astra Serif" w:cs="PT Astra Serif"/>
          <w:color w:val="000000"/>
          <w:szCs w:val="26"/>
        </w:rPr>
        <w:t>авного бухгалтера учреждения в выполнении показателей и критериев оценки эффективности деятельности учреждения, определенных в соответствии с пунктом 15 настоящего Положения.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52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Размеры премии по итогам работы должны устанавливаться в зависимости </w:t>
      </w:r>
      <w:r>
        <w:rPr>
          <w:rFonts w:ascii="PT Astra Serif" w:eastAsia="PT Astra Serif" w:hAnsi="PT Astra Serif" w:cs="PT Astra Serif"/>
          <w:color w:val="000000"/>
          <w:szCs w:val="26"/>
        </w:rPr>
        <w:br/>
        <w:t>от объема в</w:t>
      </w:r>
      <w:r>
        <w:rPr>
          <w:rFonts w:ascii="PT Astra Serif" w:eastAsia="PT Astra Serif" w:hAnsi="PT Astra Serif" w:cs="PT Astra Serif"/>
          <w:color w:val="000000"/>
          <w:szCs w:val="26"/>
        </w:rPr>
        <w:t>ыполнения учреждением показателей и критериев оценки эффективности деятельности учреждения.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53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Коллективным договором или локальным нормативным актом учреждения, принимаемым учреждением с учетом мнения представительного органа работников, могут предусматриват</w:t>
      </w:r>
      <w:r>
        <w:rPr>
          <w:rFonts w:ascii="PT Astra Serif" w:eastAsia="PT Astra Serif" w:hAnsi="PT Astra Serif" w:cs="PT Astra Serif"/>
          <w:color w:val="000000"/>
          <w:szCs w:val="26"/>
        </w:rPr>
        <w:t>ься основания депремирования заместителей руководителя и главного бухгалтера учреждения по итогам работы или уменьшения ее размера.»;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  <w:rPrChange w:id="54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20) в пункте 23-1 после слова «деятельности» дополнить словами «заместителя руководителя и главного бухгалтера учреждения»</w:t>
      </w:r>
      <w:r>
        <w:rPr>
          <w:rFonts w:ascii="PT Astra Serif" w:eastAsia="PT Astra Serif" w:hAnsi="PT Astra Serif" w:cs="PT Astra Serif"/>
          <w:color w:val="000000"/>
          <w:szCs w:val="26"/>
        </w:rPr>
        <w:t>;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  <w:rPrChange w:id="55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21) пункт 24 изложить в следующей редакции: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  <w:rPrChange w:id="56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«24. При определении размера выплачиваемой заместителю руководителя </w:t>
      </w:r>
      <w:r>
        <w:rPr>
          <w:rFonts w:ascii="PT Astra Serif" w:eastAsia="PT Astra Serif" w:hAnsi="PT Astra Serif" w:cs="PT Astra Serif"/>
          <w:color w:val="000000"/>
          <w:szCs w:val="26"/>
        </w:rPr>
        <w:br/>
        <w:t>и главному бухгалтеру учреждения единовременной премии за выполнение особо важных и срочных работ должны учитываться следующие основания: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  <w:rPrChange w:id="57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сте</w:t>
      </w:r>
      <w:r>
        <w:rPr>
          <w:rFonts w:ascii="PT Astra Serif" w:eastAsia="PT Astra Serif" w:hAnsi="PT Astra Serif" w:cs="PT Astra Serif"/>
          <w:color w:val="000000"/>
          <w:szCs w:val="26"/>
        </w:rPr>
        <w:t>пень важности выполненной работы;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  <w:rPrChange w:id="58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качество результата выполненной работы;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  <w:rPrChange w:id="59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оперативность выполнения работы;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  <w:rPrChange w:id="60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интенсивность труда при выполнении работы.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  <w:rPrChange w:id="61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Конкретный размер единовременной премии за выполнение особо важных </w:t>
      </w:r>
      <w:r>
        <w:rPr>
          <w:rFonts w:ascii="PT Astra Serif" w:eastAsia="PT Astra Serif" w:hAnsi="PT Astra Serif" w:cs="PT Astra Serif"/>
          <w:color w:val="000000"/>
          <w:szCs w:val="26"/>
        </w:rPr>
        <w:br/>
        <w:t>и срочных работ устанавливается по ито</w:t>
      </w:r>
      <w:r>
        <w:rPr>
          <w:rFonts w:ascii="PT Astra Serif" w:eastAsia="PT Astra Serif" w:hAnsi="PT Astra Serif" w:cs="PT Astra Serif"/>
          <w:color w:val="000000"/>
          <w:szCs w:val="26"/>
        </w:rPr>
        <w:t>гам выполнения особо важных и срочных работ и в общей сумме не может превышать размера двух должностных окладов заместителя руководителя, главного бухгалтера учреждения в течение финансового года.»;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  <w:rPrChange w:id="62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22) пункт 25 изложить в следующей редакции: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63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«25. Заместит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елю руководителя и главному бухгалтеру учреждения с учетом особенностей, предусмотренных пунктом 25-1 настоящего Положения, единовременная премия в связи с особо значимыми событиями выплачивается на основании распорядительного акта учреждения по следующим </w:t>
      </w:r>
      <w:r>
        <w:rPr>
          <w:rFonts w:ascii="PT Astra Serif" w:eastAsia="PT Astra Serif" w:hAnsi="PT Astra Serif" w:cs="PT Astra Serif"/>
          <w:color w:val="000000"/>
          <w:szCs w:val="26"/>
        </w:rPr>
        <w:t>основаниям: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64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при объявлении благодарности или награждении почетной грамотой в связи </w:t>
      </w:r>
      <w:r>
        <w:rPr>
          <w:rFonts w:ascii="PT Astra Serif" w:eastAsia="PT Astra Serif" w:hAnsi="PT Astra Serif" w:cs="PT Astra Serif"/>
          <w:color w:val="000000"/>
          <w:szCs w:val="26"/>
        </w:rPr>
        <w:br/>
        <w:t>с исполнением их трудовой функции;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65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в связи с профессиональными праздниками и знаменательными датами, касающимися сферы деятельности учреждения.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66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Распорядительный акт учрежде</w:t>
      </w:r>
      <w:r>
        <w:rPr>
          <w:rFonts w:ascii="PT Astra Serif" w:eastAsia="PT Astra Serif" w:hAnsi="PT Astra Serif" w:cs="PT Astra Serif"/>
          <w:color w:val="000000"/>
          <w:szCs w:val="26"/>
        </w:rPr>
        <w:t>ния о выплате единовременной премии в связи с особо значимыми событиями издается при соблюдении одновременно следующих условий: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67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наличие экономии по фонду оплаты труда работников учреждения;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68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исполнения в полном объеме 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показателей эффективности деятельности заместителя руководителя или главного бухгалтера учреждения, установленных </w:t>
      </w:r>
      <w:r>
        <w:rPr>
          <w:rFonts w:ascii="PT Astra Serif" w:eastAsia="PT Astra Serif" w:hAnsi="PT Astra Serif" w:cs="PT Astra Serif"/>
          <w:color w:val="000000"/>
          <w:szCs w:val="26"/>
        </w:rPr>
        <w:br/>
        <w:t xml:space="preserve">в соответствии с пунктом 23 настоящего Положения, за квартал, предшествующий периоду премирования, с учетом особенностей, указанных в пункте </w:t>
      </w:r>
      <w:r>
        <w:rPr>
          <w:rFonts w:ascii="PT Astra Serif" w:eastAsia="PT Astra Serif" w:hAnsi="PT Astra Serif" w:cs="PT Astra Serif"/>
          <w:color w:val="000000"/>
          <w:szCs w:val="26"/>
        </w:rPr>
        <w:t>25-1 настоящего Положения.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69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Единовременные премии в связи с особо значимыми событиями в сумме не могут превышать размера трех должностных окладов заместителя руководителя, главного бухгалтера учреждения в течение финансового года. При этом размер единовреме</w:t>
      </w:r>
      <w:r>
        <w:rPr>
          <w:rFonts w:ascii="PT Astra Serif" w:eastAsia="PT Astra Serif" w:hAnsi="PT Astra Serif" w:cs="PT Astra Serif"/>
          <w:color w:val="000000"/>
          <w:szCs w:val="26"/>
        </w:rPr>
        <w:t>нной премии в связи с особо значимыми событиями в каждом отдельном случае ее выплаты не должен превышать размера одного должностного оклада заместителя руководителя, главного бухгалтера учреждения.»;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70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23) дополнить пунктом 25-1 следующего содержания:</w:t>
      </w:r>
    </w:p>
    <w:p w:rsid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eastAsia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«25-1.</w:t>
      </w:r>
      <w:r>
        <w:rPr>
          <w:rFonts w:ascii="PT Astra Serif" w:eastAsia="PT Astra Serif" w:hAnsi="PT Astra Serif" w:cs="PT Astra Serif"/>
          <w:color w:val="000000"/>
          <w:szCs w:val="26"/>
        </w:rPr>
        <w:t> Коллективным договором или локальным нормативным актом учреждения, принимаемым учреждением с учетом мнения представительного органа работников, могут конкретизироваться основания и условия для назначения единовременных премий заместителю руководителя и гл</w:t>
      </w:r>
      <w:r>
        <w:rPr>
          <w:rFonts w:ascii="PT Astra Serif" w:eastAsia="PT Astra Serif" w:hAnsi="PT Astra Serif" w:cs="PT Astra Serif"/>
          <w:color w:val="000000"/>
          <w:szCs w:val="26"/>
        </w:rPr>
        <w:t>авному бухгалтеру учреждения в зависимости от специфики деятельности учреждения и/или работника с учетом особенностей, предусмотренных пунктом 19‑1 настоящего Положения.»;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  <w:rPrChange w:id="71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24) пункт 26 изложить в следующей редакции: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72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«26. Из фонда оплаты труда работников уч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реждения руководителю учреждения, заместителям руководителя и главному бухгалтеру учреждения по их письменному заявлению может оказываться материальная помощь с тем, чтобы общая сумма выплаченной в течение финансового года работнику материальной помощи не </w:t>
      </w:r>
      <w:r>
        <w:rPr>
          <w:rFonts w:ascii="PT Astra Serif" w:eastAsia="PT Astra Serif" w:hAnsi="PT Astra Serif" w:cs="PT Astra Serif"/>
          <w:color w:val="000000"/>
          <w:szCs w:val="26"/>
        </w:rPr>
        <w:t>превышала двух должностных окладов работника, которому выплачивается материальная помощь.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73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Руководителю учреждения, заместителям руководителя и главному бухгалтеру учреждения может быть оказана дополнительная материальная помощь из экономии фонда оплаты тру</w:t>
      </w:r>
      <w:r>
        <w:rPr>
          <w:rFonts w:ascii="PT Astra Serif" w:eastAsia="PT Astra Serif" w:hAnsi="PT Astra Serif" w:cs="PT Astra Serif"/>
          <w:color w:val="000000"/>
          <w:szCs w:val="26"/>
        </w:rPr>
        <w:t>да работников в случае трудной жизненной ситуации, подтвержденной документами (тяжелого материального положения в связи с кражей, утратой или повреждением имущества в результате стихийного бедствия, экологической или техногенной катастро</w:t>
      </w:r>
      <w:r>
        <w:rPr>
          <w:rFonts w:ascii="PT Astra Serif" w:eastAsia="PT Astra Serif" w:hAnsi="PT Astra Serif" w:cs="PT Astra Serif"/>
          <w:color w:val="000000"/>
          <w:szCs w:val="26"/>
          <w:shd w:val="clear" w:color="FFFFFF" w:themeColor="background1" w:fill="FFFFFF" w:themeFill="background1"/>
        </w:rPr>
        <w:t>ф</w:t>
      </w:r>
      <w:r>
        <w:rPr>
          <w:rFonts w:ascii="PT Astra Serif" w:eastAsia="PT Astra Serif" w:hAnsi="PT Astra Serif" w:cs="PT Astra Serif"/>
          <w:color w:val="000000"/>
          <w:szCs w:val="26"/>
        </w:rPr>
        <w:t>, пожара, наводнения, аварии, смертью близких родственников (супруга (супруги), родителей (усыновителей (удочерителей), детей (усыновленных, удочеренных). Общая сумма выплаченной в течение финансового года работнику дополнительной материальной помощи не мо</w:t>
      </w:r>
      <w:r>
        <w:rPr>
          <w:rFonts w:ascii="PT Astra Serif" w:eastAsia="PT Astra Serif" w:hAnsi="PT Astra Serif" w:cs="PT Astra Serif"/>
          <w:color w:val="000000"/>
          <w:szCs w:val="26"/>
        </w:rPr>
        <w:t>жет превышать трех должностных окладов работника, которому материальная помощь выплачивается.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74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Порядок и основания оказания материальной помощи и дополнительной материальной помощи указанным в настоящем пункте работникам, а также максимальные размеры матери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альной помощи применительно к отдельным основаниям ее выплаты в отношении руководителя учреждения определяются органом, осуществляющим функции и полномочия учредителя учреждения, в отношении заместителя руководителя и главного бухгалтера учреждения </w:t>
      </w:r>
      <w:r>
        <w:rPr>
          <w:rFonts w:ascii="PT Astra Serif" w:eastAsia="PT Astra Serif" w:hAnsi="PT Astra Serif" w:cs="PT Astra Serif"/>
          <w:color w:val="000000"/>
          <w:szCs w:val="26"/>
          <w:shd w:val="clear" w:color="FFFFFF" w:themeColor="background1" w:fill="FFFFFF" w:themeFill="background1"/>
        </w:rPr>
        <w:t xml:space="preserve">– </w:t>
      </w:r>
      <w:r>
        <w:rPr>
          <w:rFonts w:ascii="PT Astra Serif" w:eastAsia="PT Astra Serif" w:hAnsi="PT Astra Serif" w:cs="PT Astra Serif"/>
          <w:color w:val="000000"/>
          <w:szCs w:val="26"/>
        </w:rPr>
        <w:t>колле</w:t>
      </w:r>
      <w:r>
        <w:rPr>
          <w:rFonts w:ascii="PT Astra Serif" w:eastAsia="PT Astra Serif" w:hAnsi="PT Astra Serif" w:cs="PT Astra Serif"/>
          <w:color w:val="000000"/>
          <w:szCs w:val="26"/>
        </w:rPr>
        <w:t>ктивным договором или локальным нормативным актом, принимаемым учреждением с учетом мнения представительного органа работников.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75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Решение о выплате материальной помощи и дополнительной материальной помощи и о </w:t>
      </w:r>
      <w:r>
        <w:rPr>
          <w:rFonts w:ascii="PT Astra Serif" w:eastAsia="PT Astra Serif" w:hAnsi="PT Astra Serif" w:cs="PT Astra Serif"/>
          <w:color w:val="000000"/>
          <w:szCs w:val="26"/>
          <w:shd w:val="clear" w:color="FFFFFF" w:themeColor="background1" w:fill="FFFFFF" w:themeFill="background1"/>
        </w:rPr>
        <w:t>ее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 конкретных размерах принимает: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76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в отношении рук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оводителя учреждения – орган, осуществляющий функции </w:t>
      </w:r>
      <w:r>
        <w:rPr>
          <w:rFonts w:ascii="PT Astra Serif" w:eastAsia="PT Astra Serif" w:hAnsi="PT Astra Serif" w:cs="PT Astra Serif"/>
          <w:color w:val="000000"/>
          <w:szCs w:val="26"/>
        </w:rPr>
        <w:br/>
        <w:t>и полномочия учредителя учреждения;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77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в отношении заместителя руководителя и главного бухгалтера учреждения – руководитель учреждения.»;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78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25) в пункте 30 слова «локальным нормативным актом учреждения, прин</w:t>
      </w:r>
      <w:r>
        <w:rPr>
          <w:rFonts w:ascii="PT Astra Serif" w:eastAsia="PT Astra Serif" w:hAnsi="PT Astra Serif" w:cs="PT Astra Serif"/>
          <w:color w:val="000000"/>
          <w:szCs w:val="26"/>
        </w:rPr>
        <w:t xml:space="preserve">имаемым с учетом мнения представительного органа работников, или коллективным договором» заменить словами «коллективным договором или локальным нормативным актом учреждения, принимаемым с учетом мнения представительного органа работников,»; </w:t>
      </w: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jc w:val="both"/>
        <w:rPr>
          <w:rFonts w:ascii="PT Astra Serif" w:hAnsi="PT Astra Serif"/>
          <w:szCs w:val="26"/>
          <w:rPrChange w:id="79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26) раздел 3 «</w:t>
      </w:r>
      <w:r>
        <w:rPr>
          <w:rFonts w:ascii="PT Astra Serif" w:eastAsia="PT Astra Serif" w:hAnsi="PT Astra Serif" w:cs="PT Astra Serif"/>
          <w:color w:val="000000"/>
          <w:szCs w:val="26"/>
        </w:rPr>
        <w:t>Отраслевая надбавка» признать утратившим силу.</w:t>
      </w:r>
    </w:p>
    <w:p w:rsidR="00AD64BC" w:rsidRP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hAnsi="PT Astra Serif"/>
          <w:szCs w:val="26"/>
          <w:rPrChange w:id="80" w:author="Приемная Губернатора" w:date="2026-07-09T18:41:00Z">
            <w:rPr/>
          </w:rPrChange>
        </w:rPr>
      </w:pPr>
    </w:p>
    <w:p w:rsid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spacing w:before="60"/>
        <w:jc w:val="both"/>
        <w:rPr>
          <w:rFonts w:ascii="PT Astra Serif" w:hAnsi="PT Astra Serif"/>
        </w:rPr>
      </w:pPr>
    </w:p>
    <w:p w:rsidR="00AD64BC" w:rsidRP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spacing w:before="60"/>
        <w:jc w:val="both"/>
        <w:rPr>
          <w:rFonts w:ascii="PT Astra Serif" w:hAnsi="PT Astra Serif"/>
          <w:rPrChange w:id="81" w:author="Приемная Губернатора" w:date="2026-07-09T18:41:00Z">
            <w:rPr/>
          </w:rPrChange>
        </w:rPr>
      </w:pPr>
    </w:p>
    <w:p w:rsidR="00AD64BC" w:rsidRP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088"/>
        </w:tabs>
        <w:jc w:val="both"/>
        <w:rPr>
          <w:rFonts w:ascii="PT Astra Serif" w:hAnsi="PT Astra Serif"/>
          <w:szCs w:val="26"/>
          <w:rPrChange w:id="82" w:author="Приемная Губернатора" w:date="2026-07-09T18:41:00Z">
            <w:rPr/>
          </w:rPrChange>
        </w:rPr>
      </w:pPr>
    </w:p>
    <w:p w:rsidR="00AD64BC" w:rsidRP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7937"/>
        </w:tabs>
        <w:spacing w:before="60"/>
        <w:ind w:firstLine="0"/>
        <w:rPr>
          <w:rFonts w:ascii="PT Astra Serif" w:hAnsi="PT Astra Serif"/>
          <w:szCs w:val="26"/>
          <w:rPrChange w:id="83" w:author="Приемная Губернатора" w:date="2026-07-09T18:41:00Z">
            <w:rPr/>
          </w:rPrChange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color w:val="000000"/>
          <w:szCs w:val="26"/>
        </w:rPr>
        <w:br/>
        <w:t>Томской области                                                                                      А.В. Кондратьев</w:t>
      </w:r>
    </w:p>
    <w:p w:rsid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PT Astra Serif" w:eastAsia="PT Astra Serif" w:hAnsi="PT Astra Serif" w:cs="PT Astra Serif"/>
          <w:color w:val="000000"/>
          <w:sz w:val="20"/>
        </w:rPr>
      </w:pPr>
    </w:p>
    <w:p w:rsid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PT Astra Serif" w:eastAsia="PT Astra Serif" w:hAnsi="PT Astra Serif" w:cs="PT Astra Serif"/>
          <w:color w:val="000000"/>
          <w:sz w:val="20"/>
        </w:rPr>
      </w:pPr>
    </w:p>
    <w:p w:rsid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PT Astra Serif" w:eastAsia="PT Astra Serif" w:hAnsi="PT Astra Serif" w:cs="PT Astra Serif"/>
          <w:color w:val="000000"/>
          <w:sz w:val="20"/>
        </w:rPr>
      </w:pPr>
    </w:p>
    <w:p w:rsid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PT Astra Serif" w:eastAsia="PT Astra Serif" w:hAnsi="PT Astra Serif" w:cs="PT Astra Serif"/>
          <w:color w:val="000000"/>
          <w:sz w:val="20"/>
        </w:rPr>
      </w:pPr>
    </w:p>
    <w:p w:rsid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PT Astra Serif" w:eastAsia="PT Astra Serif" w:hAnsi="PT Astra Serif" w:cs="PT Astra Serif"/>
          <w:color w:val="000000"/>
          <w:sz w:val="20"/>
        </w:rPr>
      </w:pPr>
    </w:p>
    <w:p w:rsid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PT Astra Serif" w:eastAsia="PT Astra Serif" w:hAnsi="PT Astra Serif" w:cs="PT Astra Serif"/>
          <w:color w:val="000000"/>
          <w:sz w:val="20"/>
        </w:rPr>
      </w:pPr>
    </w:p>
    <w:p w:rsid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PT Astra Serif" w:eastAsia="PT Astra Serif" w:hAnsi="PT Astra Serif" w:cs="PT Astra Serif"/>
          <w:color w:val="000000"/>
          <w:sz w:val="20"/>
        </w:rPr>
      </w:pPr>
    </w:p>
    <w:p w:rsid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PT Astra Serif" w:eastAsia="PT Astra Serif" w:hAnsi="PT Astra Serif" w:cs="PT Astra Serif"/>
          <w:color w:val="000000"/>
          <w:sz w:val="20"/>
        </w:rPr>
      </w:pPr>
    </w:p>
    <w:p w:rsid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PT Astra Serif" w:eastAsia="PT Astra Serif" w:hAnsi="PT Astra Serif" w:cs="PT Astra Serif"/>
          <w:color w:val="000000"/>
          <w:sz w:val="20"/>
        </w:rPr>
      </w:pPr>
    </w:p>
    <w:p w:rsid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PT Astra Serif" w:eastAsia="PT Astra Serif" w:hAnsi="PT Astra Serif" w:cs="PT Astra Serif"/>
          <w:color w:val="000000"/>
          <w:sz w:val="20"/>
        </w:rPr>
      </w:pPr>
    </w:p>
    <w:p w:rsid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PT Astra Serif" w:eastAsia="PT Astra Serif" w:hAnsi="PT Astra Serif" w:cs="PT Astra Serif"/>
          <w:color w:val="000000"/>
          <w:sz w:val="20"/>
        </w:rPr>
      </w:pPr>
    </w:p>
    <w:p w:rsid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PT Astra Serif" w:eastAsia="PT Astra Serif" w:hAnsi="PT Astra Serif" w:cs="PT Astra Serif"/>
          <w:color w:val="000000"/>
          <w:sz w:val="20"/>
        </w:rPr>
      </w:pPr>
    </w:p>
    <w:p w:rsid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PT Astra Serif" w:eastAsia="PT Astra Serif" w:hAnsi="PT Astra Serif" w:cs="PT Astra Serif"/>
          <w:color w:val="000000"/>
          <w:sz w:val="20"/>
        </w:rPr>
      </w:pPr>
    </w:p>
    <w:p w:rsid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PT Astra Serif" w:eastAsia="PT Astra Serif" w:hAnsi="PT Astra Serif" w:cs="PT Astra Serif"/>
          <w:color w:val="000000"/>
          <w:sz w:val="20"/>
        </w:rPr>
      </w:pPr>
    </w:p>
    <w:p w:rsid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PT Astra Serif" w:eastAsia="PT Astra Serif" w:hAnsi="PT Astra Serif" w:cs="PT Astra Serif"/>
          <w:color w:val="000000"/>
          <w:sz w:val="20"/>
        </w:rPr>
      </w:pPr>
    </w:p>
    <w:p w:rsid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PT Astra Serif" w:eastAsia="PT Astra Serif" w:hAnsi="PT Astra Serif" w:cs="PT Astra Serif"/>
          <w:color w:val="000000"/>
          <w:sz w:val="20"/>
        </w:rPr>
      </w:pPr>
    </w:p>
    <w:p w:rsid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PT Astra Serif" w:eastAsia="PT Astra Serif" w:hAnsi="PT Astra Serif" w:cs="PT Astra Serif"/>
          <w:color w:val="000000"/>
          <w:sz w:val="20"/>
        </w:rPr>
      </w:pPr>
    </w:p>
    <w:p w:rsid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PT Astra Serif" w:eastAsia="PT Astra Serif" w:hAnsi="PT Astra Serif" w:cs="PT Astra Serif"/>
          <w:color w:val="000000"/>
          <w:sz w:val="20"/>
        </w:rPr>
      </w:pPr>
    </w:p>
    <w:p w:rsid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PT Astra Serif" w:eastAsia="PT Astra Serif" w:hAnsi="PT Astra Serif" w:cs="PT Astra Serif"/>
          <w:color w:val="000000"/>
          <w:sz w:val="20"/>
        </w:rPr>
      </w:pPr>
    </w:p>
    <w:p w:rsid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PT Astra Serif" w:eastAsia="PT Astra Serif" w:hAnsi="PT Astra Serif" w:cs="PT Astra Serif"/>
          <w:color w:val="000000"/>
          <w:sz w:val="20"/>
        </w:rPr>
      </w:pPr>
    </w:p>
    <w:p w:rsid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PT Astra Serif" w:eastAsia="PT Astra Serif" w:hAnsi="PT Astra Serif" w:cs="PT Astra Serif"/>
          <w:color w:val="000000"/>
          <w:sz w:val="20"/>
        </w:rPr>
      </w:pPr>
    </w:p>
    <w:p w:rsid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PT Astra Serif" w:eastAsia="PT Astra Serif" w:hAnsi="PT Astra Serif" w:cs="PT Astra Serif"/>
          <w:color w:val="000000"/>
          <w:sz w:val="20"/>
        </w:rPr>
      </w:pPr>
    </w:p>
    <w:p w:rsid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PT Astra Serif" w:eastAsia="PT Astra Serif" w:hAnsi="PT Astra Serif" w:cs="PT Astra Serif"/>
          <w:color w:val="000000"/>
          <w:sz w:val="20"/>
        </w:rPr>
      </w:pPr>
    </w:p>
    <w:p w:rsid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PT Astra Serif" w:eastAsia="PT Astra Serif" w:hAnsi="PT Astra Serif" w:cs="PT Astra Serif"/>
          <w:color w:val="000000"/>
          <w:sz w:val="20"/>
        </w:rPr>
      </w:pPr>
    </w:p>
    <w:p w:rsid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PT Astra Serif" w:eastAsia="PT Astra Serif" w:hAnsi="PT Astra Serif" w:cs="PT Astra Serif"/>
          <w:color w:val="000000"/>
          <w:sz w:val="20"/>
        </w:rPr>
      </w:pPr>
    </w:p>
    <w:p w:rsid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PT Astra Serif" w:eastAsia="PT Astra Serif" w:hAnsi="PT Astra Serif" w:cs="PT Astra Serif"/>
          <w:color w:val="000000"/>
          <w:sz w:val="20"/>
        </w:rPr>
      </w:pPr>
    </w:p>
    <w:p w:rsid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PT Astra Serif" w:eastAsia="PT Astra Serif" w:hAnsi="PT Astra Serif" w:cs="PT Astra Serif"/>
          <w:color w:val="000000"/>
          <w:sz w:val="20"/>
        </w:rPr>
      </w:pPr>
    </w:p>
    <w:p w:rsid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PT Astra Serif" w:eastAsia="PT Astra Serif" w:hAnsi="PT Astra Serif" w:cs="PT Astra Serif"/>
          <w:color w:val="000000"/>
          <w:sz w:val="20"/>
        </w:rPr>
      </w:pPr>
    </w:p>
    <w:p w:rsid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PT Astra Serif" w:eastAsia="PT Astra Serif" w:hAnsi="PT Astra Serif" w:cs="PT Astra Serif"/>
          <w:color w:val="000000"/>
          <w:sz w:val="20"/>
        </w:rPr>
      </w:pPr>
    </w:p>
    <w:p w:rsid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PT Astra Serif" w:eastAsia="PT Astra Serif" w:hAnsi="PT Astra Serif" w:cs="PT Astra Serif"/>
          <w:color w:val="000000"/>
          <w:sz w:val="20"/>
        </w:rPr>
      </w:pPr>
    </w:p>
    <w:p w:rsid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PT Astra Serif" w:eastAsia="PT Astra Serif" w:hAnsi="PT Astra Serif" w:cs="PT Astra Serif"/>
          <w:color w:val="000000"/>
          <w:sz w:val="20"/>
        </w:rPr>
      </w:pPr>
    </w:p>
    <w:p w:rsid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PT Astra Serif" w:eastAsia="PT Astra Serif" w:hAnsi="PT Astra Serif" w:cs="PT Astra Serif"/>
          <w:color w:val="000000"/>
          <w:sz w:val="20"/>
        </w:rPr>
      </w:pPr>
    </w:p>
    <w:p w:rsid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PT Astra Serif" w:eastAsia="PT Astra Serif" w:hAnsi="PT Astra Serif" w:cs="PT Astra Serif"/>
          <w:color w:val="000000"/>
          <w:sz w:val="20"/>
        </w:rPr>
      </w:pPr>
    </w:p>
    <w:p w:rsid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PT Astra Serif" w:eastAsia="PT Astra Serif" w:hAnsi="PT Astra Serif" w:cs="PT Astra Serif"/>
          <w:color w:val="000000"/>
          <w:sz w:val="20"/>
        </w:rPr>
      </w:pPr>
    </w:p>
    <w:p w:rsid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PT Astra Serif" w:eastAsia="PT Astra Serif" w:hAnsi="PT Astra Serif" w:cs="PT Astra Serif"/>
          <w:color w:val="000000"/>
          <w:sz w:val="20"/>
        </w:rPr>
      </w:pPr>
    </w:p>
    <w:p w:rsid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PT Astra Serif" w:eastAsia="PT Astra Serif" w:hAnsi="PT Astra Serif" w:cs="PT Astra Serif"/>
          <w:color w:val="000000"/>
          <w:sz w:val="20"/>
        </w:rPr>
      </w:pPr>
    </w:p>
    <w:p w:rsid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PT Astra Serif" w:eastAsia="PT Astra Serif" w:hAnsi="PT Astra Serif" w:cs="PT Astra Serif"/>
          <w:color w:val="000000"/>
          <w:sz w:val="20"/>
        </w:rPr>
      </w:pPr>
    </w:p>
    <w:p w:rsid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PT Astra Serif" w:eastAsia="PT Astra Serif" w:hAnsi="PT Astra Serif" w:cs="PT Astra Serif"/>
          <w:color w:val="000000"/>
          <w:sz w:val="20"/>
        </w:rPr>
      </w:pPr>
    </w:p>
    <w:p w:rsid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PT Astra Serif" w:eastAsia="PT Astra Serif" w:hAnsi="PT Astra Serif" w:cs="PT Astra Serif"/>
          <w:color w:val="000000"/>
          <w:sz w:val="20"/>
        </w:rPr>
      </w:pPr>
    </w:p>
    <w:p w:rsid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PT Astra Serif" w:eastAsia="PT Astra Serif" w:hAnsi="PT Astra Serif" w:cs="PT Astra Serif"/>
          <w:color w:val="000000"/>
          <w:sz w:val="20"/>
        </w:rPr>
      </w:pPr>
    </w:p>
    <w:p w:rsidR="0092707D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PT Astra Serif" w:eastAsia="PT Astra Serif" w:hAnsi="PT Astra Serif" w:cs="PT Astra Serif"/>
          <w:color w:val="000000"/>
          <w:sz w:val="20"/>
        </w:rPr>
      </w:pPr>
    </w:p>
    <w:p w:rsid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PT Astra Serif" w:eastAsia="PT Astra Serif" w:hAnsi="PT Astra Serif" w:cs="PT Astra Serif"/>
          <w:color w:val="000000"/>
          <w:sz w:val="20"/>
        </w:rPr>
      </w:pPr>
    </w:p>
    <w:p w:rsid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PT Astra Serif" w:eastAsia="PT Astra Serif" w:hAnsi="PT Astra Serif" w:cs="PT Astra Serif"/>
          <w:color w:val="000000"/>
          <w:sz w:val="20"/>
        </w:rPr>
      </w:pPr>
    </w:p>
    <w:p w:rsidR="00AD64BC" w:rsidRDefault="00AD64B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PT Astra Serif" w:eastAsia="PT Astra Serif" w:hAnsi="PT Astra Serif" w:cs="PT Astra Serif"/>
          <w:color w:val="000000"/>
          <w:sz w:val="20"/>
        </w:rPr>
      </w:pPr>
    </w:p>
    <w:p w:rsidR="00AD64BC" w:rsidRDefault="009270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0"/>
        <w:rPr>
          <w:rFonts w:ascii="PT Astra Serif" w:eastAsia="PT Astra Serif" w:hAnsi="PT Astra Serif" w:cs="PT Astra Serif"/>
          <w:color w:val="000000"/>
          <w:sz w:val="20"/>
        </w:rPr>
      </w:pPr>
      <w:r>
        <w:rPr>
          <w:rFonts w:ascii="PT Astra Serif" w:eastAsia="PT Astra Serif" w:hAnsi="PT Astra Serif" w:cs="PT Astra Serif"/>
          <w:color w:val="000000"/>
          <w:sz w:val="20"/>
        </w:rPr>
        <w:t>Гомозова А.Б.</w:t>
      </w:r>
    </w:p>
    <w:p w:rsidR="00AD64BC" w:rsidRPr="0092707D" w:rsidRDefault="0092707D" w:rsidP="0092707D">
      <w:pPr>
        <w:ind w:firstLine="0"/>
        <w:rPr>
          <w:rFonts w:ascii="PT Astra Serif" w:hAnsi="PT Astra Serif" w:cs="PT Astra Serif"/>
          <w:sz w:val="20"/>
        </w:rPr>
        <w:sectPr w:rsidR="00AD64BC" w:rsidRPr="0092707D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850" w:right="850" w:bottom="850" w:left="1701" w:header="720" w:footer="567" w:gutter="0"/>
          <w:cols w:space="720"/>
          <w:titlePg/>
          <w:docGrid w:linePitch="360"/>
        </w:sectPr>
      </w:pPr>
      <w:r w:rsidRPr="0092707D">
        <w:rPr>
          <w:rFonts w:ascii="PT Astra Serif" w:hAnsi="PT Astra Serif" w:cs="PT Astra Serif"/>
          <w:sz w:val="20"/>
        </w:rPr>
        <w:t>0709</w:t>
      </w:r>
      <w:r>
        <w:rPr>
          <w:rFonts w:ascii="PT Astra Serif" w:hAnsi="PT Astra Serif" w:cs="PT Astra Serif"/>
          <w:sz w:val="20"/>
          <w:lang w:val="en-US"/>
        </w:rPr>
        <w:t>js</w:t>
      </w:r>
      <w:r w:rsidRPr="0092707D">
        <w:rPr>
          <w:rFonts w:ascii="PT Astra Serif" w:hAnsi="PT Astra Serif" w:cs="PT Astra Serif"/>
          <w:sz w:val="20"/>
        </w:rPr>
        <w:t>01.</w:t>
      </w:r>
      <w:r>
        <w:rPr>
          <w:rFonts w:ascii="PT Astra Serif" w:hAnsi="PT Astra Serif" w:cs="PT Astra Serif"/>
          <w:sz w:val="20"/>
          <w:lang w:val="en-US"/>
        </w:rPr>
        <w:t>pp</w:t>
      </w:r>
      <w:r w:rsidRPr="0092707D">
        <w:rPr>
          <w:rFonts w:ascii="PT Astra Serif" w:hAnsi="PT Astra Serif" w:cs="PT Astra Serif"/>
          <w:sz w:val="20"/>
        </w:rPr>
        <w:t>202</w:t>
      </w:r>
      <w:r>
        <w:rPr>
          <w:rFonts w:ascii="PT Astra Serif" w:hAnsi="PT Astra Serif" w:cs="PT Astra Serif"/>
          <w:sz w:val="20"/>
        </w:rPr>
        <w:t>6</w:t>
      </w:r>
      <w:bookmarkStart w:id="84" w:name="_GoBack"/>
      <w:bookmarkEnd w:id="84"/>
    </w:p>
    <w:p w:rsidR="00AD64BC" w:rsidRDefault="00AD64BC">
      <w:pPr>
        <w:spacing w:before="120"/>
        <w:ind w:firstLine="0"/>
        <w:rPr>
          <w:rFonts w:ascii="PT Astra Serif" w:hAnsi="PT Astra Serif" w:cs="PT Astra Serif"/>
        </w:rPr>
      </w:pPr>
    </w:p>
    <w:sectPr w:rsidR="00AD64BC">
      <w:headerReference w:type="first" r:id="rId12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64BC" w:rsidRDefault="0092707D">
      <w:r>
        <w:separator/>
      </w:r>
    </w:p>
  </w:endnote>
  <w:endnote w:type="continuationSeparator" w:id="0">
    <w:p w:rsidR="00AD64BC" w:rsidRDefault="009270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4BC" w:rsidRDefault="00AD64BC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64BC" w:rsidRDefault="0092707D">
      <w:r>
        <w:separator/>
      </w:r>
    </w:p>
  </w:footnote>
  <w:footnote w:type="continuationSeparator" w:id="0">
    <w:p w:rsidR="00AD64BC" w:rsidRDefault="009270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4BC" w:rsidRDefault="0092707D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AD64BC" w:rsidRDefault="00AD64BC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4BC" w:rsidRPr="0092707D" w:rsidRDefault="0092707D">
    <w:pPr>
      <w:pStyle w:val="ab"/>
      <w:framePr w:wrap="around" w:vAnchor="text" w:hAnchor="margin" w:xAlign="center" w:y="1"/>
      <w:rPr>
        <w:rStyle w:val="afc"/>
        <w:rFonts w:ascii="PT Astra Serif" w:hAnsi="PT Astra Serif" w:cs="PT Astra Serif"/>
        <w:b w:val="0"/>
        <w:sz w:val="24"/>
      </w:rPr>
    </w:pPr>
    <w:r w:rsidRPr="0092707D">
      <w:rPr>
        <w:rStyle w:val="afc"/>
        <w:rFonts w:ascii="PT Astra Serif" w:hAnsi="PT Astra Serif"/>
        <w:b w:val="0"/>
        <w:sz w:val="24"/>
      </w:rPr>
      <w:fldChar w:fldCharType="begin"/>
    </w:r>
    <w:r w:rsidRPr="0092707D">
      <w:rPr>
        <w:rStyle w:val="afc"/>
        <w:rFonts w:ascii="PT Astra Serif" w:hAnsi="PT Astra Serif"/>
        <w:b w:val="0"/>
        <w:sz w:val="24"/>
      </w:rPr>
      <w:instrText xml:space="preserve">PAGE  </w:instrText>
    </w:r>
    <w:r w:rsidRPr="0092707D"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rFonts w:ascii="PT Astra Serif" w:hAnsi="PT Astra Serif"/>
        <w:b w:val="0"/>
        <w:noProof/>
        <w:sz w:val="24"/>
      </w:rPr>
      <w:t>7</w:t>
    </w:r>
    <w:r w:rsidRPr="0092707D"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AD64BC" w:rsidRDefault="00AD64BC">
    <w:pPr>
      <w:pStyle w:val="ab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4BC" w:rsidRDefault="0092707D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 wp14:anchorId="592E7C6A" wp14:editId="6767DA7A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miter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AD64BC" w:rsidRDefault="0092707D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AD64BC" w:rsidRDefault="0092707D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AD64BC" w:rsidRDefault="00AD64BC">
    <w:pPr>
      <w:pStyle w:val="ab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4BC" w:rsidRDefault="00AD64BC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B65D52"/>
    <w:multiLevelType w:val="hybridMultilevel"/>
    <w:tmpl w:val="B518F992"/>
    <w:lvl w:ilvl="0" w:tplc="2314143E">
      <w:start w:val="1"/>
      <w:numFmt w:val="decimal"/>
      <w:suff w:val="space"/>
      <w:lvlText w:val="%1."/>
      <w:lvlJc w:val="right"/>
      <w:pPr>
        <w:ind w:left="0" w:firstLine="709"/>
      </w:pPr>
    </w:lvl>
    <w:lvl w:ilvl="1" w:tplc="10502428">
      <w:start w:val="1"/>
      <w:numFmt w:val="lowerLetter"/>
      <w:lvlText w:val="%2."/>
      <w:lvlJc w:val="left"/>
      <w:pPr>
        <w:ind w:left="2138" w:hanging="360"/>
      </w:pPr>
    </w:lvl>
    <w:lvl w:ilvl="2" w:tplc="996AE0CE">
      <w:start w:val="1"/>
      <w:numFmt w:val="lowerRoman"/>
      <w:lvlText w:val="%3."/>
      <w:lvlJc w:val="right"/>
      <w:pPr>
        <w:ind w:left="2858" w:hanging="180"/>
      </w:pPr>
    </w:lvl>
    <w:lvl w:ilvl="3" w:tplc="C512BBD4">
      <w:start w:val="1"/>
      <w:numFmt w:val="decimal"/>
      <w:lvlText w:val="%4."/>
      <w:lvlJc w:val="left"/>
      <w:pPr>
        <w:ind w:left="3578" w:hanging="360"/>
      </w:pPr>
    </w:lvl>
    <w:lvl w:ilvl="4" w:tplc="6DB8B032">
      <w:start w:val="1"/>
      <w:numFmt w:val="lowerLetter"/>
      <w:lvlText w:val="%5."/>
      <w:lvlJc w:val="left"/>
      <w:pPr>
        <w:ind w:left="4298" w:hanging="360"/>
      </w:pPr>
    </w:lvl>
    <w:lvl w:ilvl="5" w:tplc="F79A9842">
      <w:start w:val="1"/>
      <w:numFmt w:val="lowerRoman"/>
      <w:lvlText w:val="%6."/>
      <w:lvlJc w:val="right"/>
      <w:pPr>
        <w:ind w:left="5018" w:hanging="180"/>
      </w:pPr>
    </w:lvl>
    <w:lvl w:ilvl="6" w:tplc="C3EE3402">
      <w:start w:val="1"/>
      <w:numFmt w:val="decimal"/>
      <w:lvlText w:val="%7."/>
      <w:lvlJc w:val="left"/>
      <w:pPr>
        <w:ind w:left="5738" w:hanging="360"/>
      </w:pPr>
    </w:lvl>
    <w:lvl w:ilvl="7" w:tplc="AA9CBF14">
      <w:start w:val="1"/>
      <w:numFmt w:val="lowerLetter"/>
      <w:lvlText w:val="%8."/>
      <w:lvlJc w:val="left"/>
      <w:pPr>
        <w:ind w:left="6458" w:hanging="360"/>
      </w:pPr>
    </w:lvl>
    <w:lvl w:ilvl="8" w:tplc="FE16517C">
      <w:start w:val="1"/>
      <w:numFmt w:val="lowerRoman"/>
      <w:lvlText w:val="%9."/>
      <w:lvlJc w:val="right"/>
      <w:pPr>
        <w:ind w:left="717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visionView w:markup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4BC"/>
    <w:rsid w:val="0092707D"/>
    <w:rsid w:val="00AD6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Normal">
    <w:name w:val="ConsPlusNormal"/>
    <w:link w:val="ConsPlusNormal0"/>
    <w:uiPriority w:val="99"/>
    <w:rsid w:val="0092707D"/>
    <w:pPr>
      <w:widowControl w:val="0"/>
    </w:pPr>
    <w:rPr>
      <w:rFonts w:ascii="Calibri" w:eastAsia="Calibri" w:hAnsi="Calibri"/>
      <w:sz w:val="22"/>
      <w:szCs w:val="22"/>
      <w:lang w:eastAsia="ru-RU"/>
    </w:rPr>
  </w:style>
  <w:style w:type="character" w:customStyle="1" w:styleId="ConsPlusNormal0">
    <w:name w:val="ConsPlusNormal Знак"/>
    <w:link w:val="ConsPlusNormal"/>
    <w:uiPriority w:val="99"/>
    <w:rsid w:val="0092707D"/>
    <w:rPr>
      <w:rFonts w:ascii="Calibri" w:eastAsia="Calibri" w:hAnsi="Calibri"/>
      <w:sz w:val="22"/>
      <w:szCs w:val="22"/>
      <w:lang w:eastAsia="ru-RU"/>
    </w:rPr>
  </w:style>
  <w:style w:type="paragraph" w:customStyle="1" w:styleId="ConsPlusTitle">
    <w:name w:val="ConsPlusTitle"/>
    <w:uiPriority w:val="99"/>
    <w:rsid w:val="0092707D"/>
    <w:pPr>
      <w:widowControl w:val="0"/>
    </w:pPr>
    <w:rPr>
      <w:rFonts w:ascii="Calibri" w:hAnsi="Calibri" w:cs="Calibri"/>
      <w:b/>
      <w:sz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ConsPlusNormal">
    <w:name w:val="ConsPlusNormal"/>
    <w:link w:val="ConsPlusNormal0"/>
    <w:uiPriority w:val="99"/>
    <w:rsid w:val="0092707D"/>
    <w:pPr>
      <w:widowControl w:val="0"/>
    </w:pPr>
    <w:rPr>
      <w:rFonts w:ascii="Calibri" w:eastAsia="Calibri" w:hAnsi="Calibri"/>
      <w:sz w:val="22"/>
      <w:szCs w:val="22"/>
      <w:lang w:eastAsia="ru-RU"/>
    </w:rPr>
  </w:style>
  <w:style w:type="character" w:customStyle="1" w:styleId="ConsPlusNormal0">
    <w:name w:val="ConsPlusNormal Знак"/>
    <w:link w:val="ConsPlusNormal"/>
    <w:uiPriority w:val="99"/>
    <w:rsid w:val="0092707D"/>
    <w:rPr>
      <w:rFonts w:ascii="Calibri" w:eastAsia="Calibri" w:hAnsi="Calibri"/>
      <w:sz w:val="22"/>
      <w:szCs w:val="22"/>
      <w:lang w:eastAsia="ru-RU"/>
    </w:rPr>
  </w:style>
  <w:style w:type="paragraph" w:customStyle="1" w:styleId="ConsPlusTitle">
    <w:name w:val="ConsPlusTitle"/>
    <w:uiPriority w:val="99"/>
    <w:rsid w:val="0092707D"/>
    <w:pPr>
      <w:widowControl w:val="0"/>
    </w:pPr>
    <w:rPr>
      <w:rFonts w:ascii="Calibri" w:hAnsi="Calibri" w:cs="Calibri"/>
      <w:b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2516</Words>
  <Characters>14344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16827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2026-07-16T10:22:00Z</dcterms:created>
  <dcterms:modified xsi:type="dcterms:W3CDTF">2026-07-16T10:22:00Z</dcterms:modified>
  <cp:version>917504</cp:version>
</cp:coreProperties>
</file>