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37" w:rsidRPr="00553435" w:rsidRDefault="00AD6C63" w:rsidP="00553435">
      <w:pPr>
        <w:pStyle w:val="39"/>
        <w:keepNext/>
        <w:keepLines/>
        <w:tabs>
          <w:tab w:val="left" w:pos="6946"/>
        </w:tabs>
        <w:spacing w:after="0"/>
        <w:contextualSpacing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>14.07.2026</w:t>
      </w: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ab/>
      </w: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ab/>
      </w: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ab/>
        <w:t xml:space="preserve">             № 64п</w:t>
      </w:r>
    </w:p>
    <w:p w:rsidR="00553435" w:rsidRDefault="00553435" w:rsidP="00553435">
      <w:pPr>
        <w:pStyle w:val="39"/>
        <w:keepNext/>
        <w:keepLines/>
        <w:tabs>
          <w:tab w:val="left" w:pos="6946"/>
        </w:tabs>
        <w:spacing w:after="0"/>
        <w:contextualSpacing/>
        <w:rPr>
          <w:rFonts w:ascii="PT Astra Serif" w:hAnsi="PT Astra Serif"/>
          <w:sz w:val="24"/>
          <w:szCs w:val="24"/>
        </w:rPr>
      </w:pPr>
    </w:p>
    <w:p w:rsidR="00E80737" w:rsidRDefault="00E80737">
      <w:pPr>
        <w:pStyle w:val="2d"/>
        <w:tabs>
          <w:tab w:val="left" w:pos="9355"/>
        </w:tabs>
        <w:spacing w:after="0" w:line="240" w:lineRule="auto"/>
        <w:contextualSpacing/>
        <w:jc w:val="center"/>
        <w:rPr>
          <w:rFonts w:ascii="PT Astra Serif" w:hAnsi="PT Astra Serif"/>
        </w:rPr>
      </w:pPr>
    </w:p>
    <w:p w:rsidR="00E80737" w:rsidRDefault="00F807FB">
      <w:pPr>
        <w:pStyle w:val="2d"/>
        <w:tabs>
          <w:tab w:val="left" w:pos="9355"/>
        </w:tabs>
        <w:spacing w:after="0" w:line="240" w:lineRule="auto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Об утверждении нормативных затрат на обеспечение функций Правительства Томской области</w:t>
      </w:r>
    </w:p>
    <w:p w:rsidR="00E80737" w:rsidRDefault="00E80737">
      <w:pPr>
        <w:pStyle w:val="2d"/>
        <w:tabs>
          <w:tab w:val="left" w:pos="9355"/>
        </w:tabs>
        <w:spacing w:after="0" w:line="240" w:lineRule="auto"/>
        <w:ind w:firstLine="709"/>
        <w:contextualSpacing/>
        <w:jc w:val="center"/>
        <w:rPr>
          <w:rFonts w:ascii="PT Astra Serif" w:hAnsi="PT Astra Serif"/>
        </w:rPr>
      </w:pPr>
    </w:p>
    <w:p w:rsidR="00E80737" w:rsidRDefault="00E80737">
      <w:pPr>
        <w:pStyle w:val="2d"/>
        <w:tabs>
          <w:tab w:val="left" w:pos="9355"/>
        </w:tabs>
        <w:spacing w:after="0" w:line="240" w:lineRule="auto"/>
        <w:ind w:firstLine="709"/>
        <w:contextualSpacing/>
        <w:jc w:val="center"/>
        <w:rPr>
          <w:rFonts w:ascii="PT Astra Serif" w:hAnsi="PT Astra Serif"/>
        </w:rPr>
      </w:pP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Во исполнение части 5 статьи 19 Федерального закона от 5 апреля 2013 года № 44-ФЗ «О контрактной системе в сфере закупок товаров, работ, услуг для обеспечения государственных и муниципальных нужд», на основании постановления Администрации Томской области от 30.12.2015 № 489а «Об 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</w:t>
      </w:r>
      <w:proofErr w:type="gramEnd"/>
      <w:r>
        <w:rPr>
          <w:rFonts w:ascii="PT Astra Serif" w:hAnsi="PT Astra Serif"/>
          <w:sz w:val="26"/>
          <w:szCs w:val="26"/>
        </w:rPr>
        <w:t>, определенных в соответствии с Бюджетным кодексом Российской Федерации наиболее значимых учреждений науки, образования, культуры и  здравоохранения (включая подведомственные казенные учреждения)»</w:t>
      </w:r>
    </w:p>
    <w:p w:rsidR="00E80737" w:rsidRDefault="00F807FB">
      <w:pPr>
        <w:pStyle w:val="2d"/>
        <w:tabs>
          <w:tab w:val="left" w:pos="9355"/>
          <w:tab w:val="left" w:pos="1020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Утвердить нормативные затраты на обеспечение функций Правительства Томской области согласно приложению к настоящему постановлению.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Признать утратившим силу следующие приказы Департамента финансово-ресурсного обеспечения Администрации Томской области: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15.11.2021 № 37/03-17 «Об утверждении Нормативных затрат на обеспечение функций Департамента финансово-ресурсного обеспечения Администрации Томской области и подведомственных ему областных государственных казенных учреждений» (Официальный интернет-портал правовой информации (</w:t>
      </w:r>
      <w:hyperlink r:id="rId8" w:tooltip="&lt;div class=&quot;doc www&quot;&gt;&lt;span class=&quot;aligner&quot;&gt;&lt;div class=&quot;icon listDocWWW-16&quot;&gt;&lt;/div&gt;&lt;/span&gt;http://pravo.gov.ru/&lt;/div&gt;">
        <w:r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15.11.2021, № 7001202111150009);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25.02.2022 № 37/03-4 «О внесении изменения в приказ Департамента финансово-ресурсного обеспечения Администрации Томской области от 15.11.2021 № 37/03–17» (Официальный интернет-портал правовой информации (</w:t>
      </w:r>
      <w:hyperlink r:id="rId9" w:tooltip="&lt;div class=&quot;doc www&quot;&gt;&lt;span class=&quot;aligner&quot;&gt;&lt;div class=&quot;icon listDocWWW-16&quot;&gt;&lt;/div&gt;&lt;/span&gt;http://pravo.gov.ru/&lt;/div&gt;">
        <w:r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25.02.2022, № 7001202202250001);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30.03.2022 № 37/03-8 «О внесении изменения в приказ Департамента финансово-ресурсного обеспечения Администрации Томской области от 15.11.2021 № 37/03–17» (Официальный интернет-портал правовой информации (</w:t>
      </w:r>
      <w:hyperlink r:id="rId10" w:tooltip="&lt;div class=&quot;doc www&quot;&gt;&lt;span class=&quot;aligner&quot;&gt;&lt;div class=&quot;icon listDocWWW-16&quot;&gt;&lt;/div&gt;&lt;/span&gt;http://pravo.gov.ru/&lt;/div&gt;">
        <w:r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30.03.2022, № 7001202203300008);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28.04.2022 № 37/03-9 «О внесении изменения в приказ Департамента финансово-ресурсного обеспечения Администрации Томской области от 15.11.2021 № 37/03–17» (Официальный интернет-портал правовой информации (</w:t>
      </w:r>
      <w:hyperlink r:id="rId11" w:tooltip="&lt;div class=&quot;doc www&quot;&gt;&lt;span class=&quot;aligner&quot;&gt;&lt;div class=&quot;icon listDocWWW-16&quot;&gt;&lt;/div&gt;&lt;/span&gt;http://pravo.gov.ru/&lt;/div&gt;">
        <w:r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28.04.2022, № 7001202204280002);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 14.05.2024 № 13-п «О внесении изменений в приказ Департамента финансово-ресурсного обеспечения Администрации Томской области </w:t>
      </w:r>
      <w:r>
        <w:rPr>
          <w:rFonts w:ascii="PT Astra Serif" w:hAnsi="PT Astra Serif"/>
          <w:sz w:val="26"/>
          <w:szCs w:val="26"/>
        </w:rPr>
        <w:lastRenderedPageBreak/>
        <w:t>от 15.11.2021 № 37/03-17» (Официальный интернет-портал правовой информации (</w:t>
      </w:r>
      <w:hyperlink r:id="rId12" w:tooltip="&lt;div class=&quot;doc www&quot;&gt;&lt;span class=&quot;aligner&quot;&gt;&lt;div class=&quot;icon listDocWWW-16&quot;&gt;&lt;/div&gt;&lt;/span&gt;http://pravo.gov.ru/&lt;/div&gt;">
        <w:r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16.05.2024, № 7001202405160003);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 04.06.2024 № 15-п «О внесении изменений в приказ Департамента финансово-ресурсного обеспечения Администрации Томской области от 15.11.2021 № 37/03-17» (Официальный интернет-портал правовой информации (</w:t>
      </w:r>
      <w:hyperlink r:id="rId13" w:tooltip="&lt;div class=&quot;doc www&quot;&gt;&lt;span class=&quot;aligner&quot;&gt;&lt;div class=&quot;icon listDocWWW-16&quot;&gt;&lt;/div&gt;&lt;/span&gt;http://pravo.gov.ru/&lt;/div&gt;">
        <w:r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06.06.2024, № 7001202406060008).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Департаменту финансово-ресурсного обеспечения Правительства Томской области </w:t>
      </w:r>
      <w:proofErr w:type="gramStart"/>
      <w:r>
        <w:rPr>
          <w:rFonts w:ascii="PT Astra Serif" w:hAnsi="PT Astra Serif"/>
          <w:sz w:val="26"/>
          <w:szCs w:val="26"/>
        </w:rPr>
        <w:t>разместить</w:t>
      </w:r>
      <w:proofErr w:type="gramEnd"/>
      <w:r>
        <w:rPr>
          <w:rFonts w:ascii="PT Astra Serif" w:hAnsi="PT Astra Serif"/>
          <w:sz w:val="26"/>
          <w:szCs w:val="26"/>
        </w:rPr>
        <w:t xml:space="preserve"> настоящее постановление на официальном сайте Единой информационной системы в сфере закупок (www.zakupki.gov.ru).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Настоящее постановление вступает в силу со дня его официального опубликования.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на 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области.</w:t>
      </w:r>
    </w:p>
    <w:p w:rsidR="00E80737" w:rsidRDefault="00E80737">
      <w:pPr>
        <w:tabs>
          <w:tab w:val="left" w:pos="7088"/>
        </w:tabs>
        <w:spacing w:after="0" w:line="240" w:lineRule="auto"/>
        <w:contextualSpacing/>
        <w:jc w:val="both"/>
        <w:rPr>
          <w:rFonts w:ascii="PT Astra Serif" w:hAnsi="PT Astra Serif"/>
          <w:sz w:val="26"/>
          <w:szCs w:val="26"/>
        </w:rPr>
      </w:pPr>
    </w:p>
    <w:p w:rsidR="00E80737" w:rsidRDefault="00E80737">
      <w:pPr>
        <w:tabs>
          <w:tab w:val="left" w:pos="7088"/>
        </w:tabs>
        <w:spacing w:after="0" w:line="240" w:lineRule="auto"/>
        <w:contextualSpacing/>
        <w:jc w:val="both"/>
        <w:rPr>
          <w:rFonts w:ascii="PT Astra Serif" w:hAnsi="PT Astra Serif"/>
          <w:sz w:val="26"/>
          <w:szCs w:val="26"/>
        </w:rPr>
      </w:pPr>
    </w:p>
    <w:p w:rsidR="00E80737" w:rsidRDefault="00E80737">
      <w:pPr>
        <w:tabs>
          <w:tab w:val="left" w:pos="7088"/>
        </w:tabs>
        <w:spacing w:after="0" w:line="240" w:lineRule="auto"/>
        <w:contextualSpacing/>
        <w:jc w:val="both"/>
        <w:rPr>
          <w:rFonts w:ascii="PT Astra Serif" w:hAnsi="PT Astra Serif"/>
          <w:sz w:val="26"/>
          <w:szCs w:val="26"/>
        </w:rPr>
      </w:pPr>
    </w:p>
    <w:p w:rsidR="00E80737" w:rsidRDefault="00E80737">
      <w:pPr>
        <w:tabs>
          <w:tab w:val="left" w:pos="7088"/>
        </w:tabs>
        <w:spacing w:after="0" w:line="240" w:lineRule="auto"/>
        <w:contextualSpacing/>
        <w:jc w:val="both"/>
        <w:rPr>
          <w:rFonts w:ascii="PT Astra Serif" w:hAnsi="PT Astra Serif"/>
          <w:sz w:val="26"/>
          <w:szCs w:val="26"/>
        </w:rPr>
      </w:pPr>
    </w:p>
    <w:p w:rsidR="00E80737" w:rsidRDefault="00F807FB">
      <w:pPr>
        <w:spacing w:after="0" w:line="240" w:lineRule="auto"/>
        <w:ind w:right="-2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Председатель Правительства</w:t>
      </w:r>
    </w:p>
    <w:p w:rsidR="00E80737" w:rsidRDefault="00F807FB">
      <w:pPr>
        <w:spacing w:after="0" w:line="240" w:lineRule="auto"/>
        <w:ind w:right="-2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Томской области                  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А.В. Кондратьев</w:t>
      </w: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E80737">
      <w:pPr>
        <w:keepNext/>
        <w:keepLines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keepNext/>
        <w:keepLines/>
        <w:contextualSpacing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Крылова О.С.</w:t>
      </w:r>
    </w:p>
    <w:p w:rsidR="00E80737" w:rsidRDefault="00F807FB">
      <w:pPr>
        <w:keepNext/>
        <w:keepLines/>
        <w:contextualSpacing/>
        <w:rPr>
          <w:rFonts w:ascii="PT Astra Serif" w:hAnsi="PT Astra Serif"/>
          <w:sz w:val="20"/>
          <w:szCs w:val="20"/>
          <w:highlight w:val="yellow"/>
        </w:rPr>
        <w:sectPr w:rsidR="00E80737">
          <w:headerReference w:type="even" r:id="rId14"/>
          <w:headerReference w:type="default" r:id="rId15"/>
          <w:headerReference w:type="first" r:id="rId16"/>
          <w:pgSz w:w="11906" w:h="16838"/>
          <w:pgMar w:top="1304" w:right="850" w:bottom="850" w:left="1701" w:header="720" w:footer="0" w:gutter="0"/>
          <w:pgNumType w:start="1"/>
          <w:cols w:space="720"/>
          <w:formProt w:val="0"/>
          <w:titlePg/>
          <w:docGrid w:linePitch="360" w:charSpace="4096"/>
        </w:sectPr>
      </w:pPr>
      <w:r>
        <w:rPr>
          <w:rFonts w:ascii="PT Astra Serif" w:hAnsi="PT Astra Serif"/>
          <w:sz w:val="20"/>
          <w:szCs w:val="20"/>
        </w:rPr>
        <w:t>0701ms01.ppp2026</w:t>
      </w:r>
    </w:p>
    <w:p w:rsidR="00E80737" w:rsidRDefault="00F807FB">
      <w:pPr>
        <w:spacing w:after="0" w:line="240" w:lineRule="auto"/>
        <w:ind w:left="5811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E80737" w:rsidRDefault="00E80737">
      <w:pPr>
        <w:spacing w:after="0" w:line="240" w:lineRule="auto"/>
        <w:ind w:left="5811"/>
        <w:contextualSpacing/>
        <w:rPr>
          <w:rFonts w:ascii="PT Astra Serif" w:hAnsi="PT Astra Serif"/>
          <w:sz w:val="12"/>
          <w:szCs w:val="12"/>
        </w:rPr>
      </w:pPr>
    </w:p>
    <w:p w:rsidR="00E80737" w:rsidRDefault="00F807FB">
      <w:pPr>
        <w:spacing w:after="0" w:line="240" w:lineRule="auto"/>
        <w:ind w:left="5811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УТВЕРЖДЕНЫ</w:t>
      </w:r>
    </w:p>
    <w:p w:rsidR="00E80737" w:rsidRDefault="00F807FB">
      <w:pPr>
        <w:spacing w:after="0" w:line="240" w:lineRule="auto"/>
        <w:ind w:left="5811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постановлением Правительства Томской области</w:t>
      </w:r>
    </w:p>
    <w:p w:rsidR="00E80737" w:rsidRDefault="00F807FB">
      <w:pPr>
        <w:spacing w:after="0" w:line="240" w:lineRule="auto"/>
        <w:ind w:left="5811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AD6C63">
        <w:rPr>
          <w:rFonts w:ascii="PT Astra Serif" w:hAnsi="PT Astra Serif"/>
          <w:sz w:val="26"/>
          <w:szCs w:val="26"/>
        </w:rPr>
        <w:t>14.07.2026 № 64п</w:t>
      </w:r>
    </w:p>
    <w:p w:rsidR="00E80737" w:rsidRDefault="00E80737">
      <w:pPr>
        <w:spacing w:after="0" w:line="240" w:lineRule="auto"/>
        <w:ind w:firstLine="709"/>
        <w:contextualSpacing/>
        <w:rPr>
          <w:rFonts w:ascii="PT Astra Serif" w:hAnsi="PT Astra Serif"/>
        </w:rPr>
      </w:pPr>
    </w:p>
    <w:p w:rsidR="00E80737" w:rsidRDefault="00E80737">
      <w:pPr>
        <w:spacing w:after="0" w:line="240" w:lineRule="auto"/>
        <w:ind w:firstLine="709"/>
        <w:contextualSpacing/>
        <w:rPr>
          <w:rFonts w:ascii="PT Astra Serif" w:hAnsi="PT Astra Serif"/>
        </w:rPr>
      </w:pPr>
    </w:p>
    <w:p w:rsidR="00E80737" w:rsidRDefault="00E80737">
      <w:pPr>
        <w:spacing w:after="0" w:line="240" w:lineRule="auto"/>
        <w:ind w:firstLine="709"/>
        <w:contextualSpacing/>
        <w:rPr>
          <w:rFonts w:ascii="PT Astra Serif" w:hAnsi="PT Astra Serif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Нормативные затраты</w:t>
      </w:r>
    </w:p>
    <w:p w:rsidR="00E80737" w:rsidRDefault="00F807FB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обеспечение функций Правительства Томской области</w:t>
      </w:r>
    </w:p>
    <w:p w:rsidR="00E80737" w:rsidRDefault="00E80737">
      <w:pPr>
        <w:spacing w:after="0" w:line="240" w:lineRule="auto"/>
        <w:contextualSpacing/>
        <w:rPr>
          <w:rFonts w:ascii="PT Astra Serif" w:hAnsi="PT Astra Serif"/>
          <w:sz w:val="26"/>
          <w:szCs w:val="26"/>
        </w:rPr>
      </w:pPr>
    </w:p>
    <w:p w:rsidR="00E80737" w:rsidRDefault="00F807FB">
      <w:pPr>
        <w:pStyle w:val="afff5"/>
        <w:spacing w:after="0" w:line="240" w:lineRule="auto"/>
        <w:ind w:left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val="en-US"/>
        </w:rPr>
        <w:t>I</w:t>
      </w:r>
      <w:r>
        <w:rPr>
          <w:rFonts w:ascii="PT Astra Serif" w:hAnsi="PT Astra Serif" w:cs="Times New Roman"/>
          <w:sz w:val="26"/>
          <w:szCs w:val="26"/>
        </w:rPr>
        <w:t>. Общие положения</w:t>
      </w:r>
    </w:p>
    <w:p w:rsidR="00E80737" w:rsidRDefault="00E80737">
      <w:pPr>
        <w:spacing w:after="0" w:line="240" w:lineRule="auto"/>
        <w:ind w:firstLine="709"/>
        <w:contextualSpacing/>
        <w:rPr>
          <w:rFonts w:ascii="PT Astra Serif" w:hAnsi="PT Astra Serif" w:cs="Times New Roman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1.1. Нормативные затраты на обеспечение функций Правительства Томской области (далее – нормативные затраты) применяются для обоснования объекта и (или) объектов закупки.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1.2. Правительство Томской области утверждает нормативные затраты, а также вносит изменения в нормативные затраты по мере необходимости.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1.3. Общий объем затрат, связанных с закупкой товаров, работ, услуг, рассчитанный на основе нормативных затрат, не может превышать объема доведенных до Правительства Томской области лимитов бюджетных обязательств на закупку товаров, работ, услуг в рамках исполнения бюджета Томской области.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1.4. При определении нормативных затрат Правительство Томской области применяет национальные стандарты, технические регламенты, технические условия и иные документы, а также учитывает регулируемые цены (тарифы).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1.5. Отнесение затрат к одному из видов затрат осуществляется в соответствии с положениями правового акта Министерства финансов Российской Федерации, регулирующего порядок применения бюджетной классификации Российской Федерации.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1.6. Количество планируемых к приобретению товаров (основных средств и материальных запасов) определяется с учетом фактического наличия количества товаров, учитываемых на балансе Правительства Томской области.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1.7. В отношении товаров, относящихся к основным средствам, устанавливаются сроки их полезного использования в соответствии с 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1.8.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>
        <w:rPr>
          <w:rFonts w:ascii="PT Astra Serif" w:hAnsi="PT Astra Serif" w:cs="Times New Roman"/>
          <w:sz w:val="26"/>
          <w:szCs w:val="26"/>
        </w:rPr>
        <w:t>Цены на закупаемые товары, работы и услуги могут подлежать ежегодной индексации на коэффициент-дефлятор, учитывающий изменение потребительских цен на товары (работы, услуги) в Российской Федерации.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1.9. </w:t>
      </w:r>
      <w:proofErr w:type="gramStart"/>
      <w:r>
        <w:rPr>
          <w:rFonts w:ascii="PT Astra Serif" w:hAnsi="PT Astra Serif" w:cs="Times New Roman"/>
          <w:sz w:val="26"/>
          <w:szCs w:val="26"/>
        </w:rPr>
        <w:t>Нормативные затраты рассчитываются в соответствии с 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 (далее – Правила определения нормативных затрат), определенных постановлением Администрации Томской области от 30.12.2015 № 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обязательного медицинского страхования Томской области, </w:t>
      </w:r>
      <w:r>
        <w:rPr>
          <w:rFonts w:ascii="PT Astra Serif" w:hAnsi="PT Astra Serif"/>
          <w:sz w:val="26"/>
          <w:szCs w:val="26"/>
        </w:rPr>
        <w:t>определенных в соответствии с Бюджетным кодексом Российской Федерации наиболее значимых учреждений науки, образования, культуры и  здравоохранения</w:t>
      </w:r>
      <w:r>
        <w:rPr>
          <w:rFonts w:ascii="PT Astra Serif" w:hAnsi="PT Astra Serif" w:cs="Times New Roman"/>
          <w:sz w:val="26"/>
          <w:szCs w:val="26"/>
        </w:rPr>
        <w:t xml:space="preserve"> (включая подведомственные казенные учреждения)», кроме случаев, для которых не установлен порядок расчета.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1.10. В определении нормативных затрат используется показатель расчетной численности основных сотрудников, который определяется по формуле: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14"/>
          <w:szCs w:val="14"/>
        </w:rPr>
      </w:pPr>
    </w:p>
    <w:p w:rsidR="00E80737" w:rsidRDefault="00F807FB">
      <w:pPr>
        <w:spacing w:before="120" w:after="0" w:line="240" w:lineRule="auto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Чоп =(Чггс + Чнгс)*1,1, где:</w:t>
      </w:r>
    </w:p>
    <w:p w:rsidR="00E80737" w:rsidRDefault="00E80737">
      <w:pPr>
        <w:spacing w:before="120" w:after="0" w:line="240" w:lineRule="auto"/>
        <w:ind w:firstLine="709"/>
        <w:contextualSpacing/>
        <w:jc w:val="center"/>
        <w:rPr>
          <w:rFonts w:ascii="PT Astra Serif" w:hAnsi="PT Astra Serif" w:cs="Times New Roman"/>
          <w:sz w:val="14"/>
          <w:szCs w:val="14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Чггс – фактическая численность государственных гражданских служащих Правительства Томской области;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Чнгс – фактическая численность работников Правительства Томской области, замещающих должности, не являющиеся должностями государственной гражданской службы;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1,1 – коэффициент, учитывающий вакантные должности. 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При этом полученное значение расчетной численности основных сотрудников не может превышать предельную штатную численность государственных гражданских служащих Правительства Томской области и  работников Правительства Томской области, замещающих должности, не  являющиеся должностями государственной гражданской службы. В противном случае под расчетной численностью основных сотрудников понимается предельная штатная численность основного персонала Правительства Томской области.</w:t>
      </w:r>
    </w:p>
    <w:p w:rsidR="00E80737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>. Порядок расчета нормативных затрат, для которых Правилами определения нормативных затрат установлен порядок расчета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2.1. </w:t>
      </w:r>
      <w:proofErr w:type="gramStart"/>
      <w:r>
        <w:rPr>
          <w:rFonts w:ascii="PT Astra Serif" w:hAnsi="PT Astra Serif"/>
          <w:sz w:val="26"/>
          <w:szCs w:val="26"/>
        </w:rPr>
        <w:t>Затраты на абонентскую плату (Заб) определяются по формуле, установленной в пункте 1 Методики определения нормативных затрат на  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учреждения), являющейся Приложением к Правилам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</w:t>
      </w:r>
      <w:proofErr w:type="gramEnd"/>
      <w:r>
        <w:rPr>
          <w:rFonts w:ascii="PT Astra Serif" w:hAnsi="PT Astra Serif"/>
          <w:sz w:val="26"/>
          <w:szCs w:val="26"/>
        </w:rPr>
        <w:t xml:space="preserve"> подведомственные казенные учреждения), утвержденным постановлением Администрации Томской области от 30.12.2015 № 489а (далее – Методика):</w:t>
      </w:r>
    </w:p>
    <w:p w:rsidR="00E80737" w:rsidRDefault="007D27E4">
      <w:pPr>
        <w:spacing w:after="0" w:line="240" w:lineRule="auto"/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val="en-US"/>
        </w:rPr>
      </w:pPr>
      <w:r>
        <w:rPr>
          <w:noProof/>
          <w:lang w:eastAsia="ru-RU"/>
        </w:rPr>
        <w:drawing>
          <wp:inline distT="0" distB="0" distL="0" distR="0" wp14:anchorId="576D471C" wp14:editId="164DE327">
            <wp:extent cx="2105025" cy="457200"/>
            <wp:effectExtent l="0" t="0" r="0" b="0"/>
            <wp:docPr id="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 аб</w:t>
      </w:r>
      <w:r>
        <w:rPr>
          <w:rFonts w:ascii="PT Astra Serif" w:hAnsi="PT Astra Serif"/>
          <w:sz w:val="26"/>
          <w:szCs w:val="26"/>
        </w:rPr>
        <w:t xml:space="preserve"> –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– абонентский номер для передачи голосовой информации) с i-й абонентской платой, но не более 606 единиц;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 аб</w:t>
      </w:r>
      <w:r>
        <w:rPr>
          <w:rFonts w:ascii="PT Astra Serif" w:hAnsi="PT Astra Serif"/>
          <w:sz w:val="26"/>
          <w:szCs w:val="26"/>
        </w:rPr>
        <w:t xml:space="preserve"> – ежемесячная i-я абонентская плата в расчете на один абонентский номер для передачи голосовой информации, но не более уровня тарифов и  тарифных планов;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 аб</w:t>
      </w:r>
      <w:r>
        <w:rPr>
          <w:rFonts w:ascii="PT Astra Serif" w:hAnsi="PT Astra Serif"/>
          <w:sz w:val="26"/>
          <w:szCs w:val="26"/>
        </w:rPr>
        <w:t xml:space="preserve"> – количество месяцев предоставления услуги с i-й абонентской платой.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2.2. Затраты на повременную оплату местных, междугородних и  международных телефонных соединений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пов</w:t>
      </w:r>
      <w:r>
        <w:rPr>
          <w:rFonts w:ascii="PT Astra Serif" w:hAnsi="PT Astra Serif" w:cs="Times New Roman"/>
          <w:sz w:val="26"/>
          <w:szCs w:val="26"/>
        </w:rPr>
        <w:t>) определяются по формуле, установленной в пункте 2 Методики:</w:t>
      </w:r>
    </w:p>
    <w:p w:rsidR="00E80737" w:rsidRDefault="007D27E4">
      <w:pPr>
        <w:spacing w:after="0" w:line="240" w:lineRule="auto"/>
        <w:ind w:firstLine="709"/>
        <w:contextualSpacing/>
        <w:jc w:val="both"/>
        <w:rPr>
          <w:rFonts w:ascii="PT Astra Serif" w:hAnsi="PT Astra Serif" w:cs="Arial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2DB068DC" wp14:editId="63B37A97">
            <wp:extent cx="5505450" cy="50800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где: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 xml:space="preserve">g м </w:t>
      </w:r>
      <w:r>
        <w:rPr>
          <w:rFonts w:ascii="PT Astra Serif" w:hAnsi="PT Astra Serif"/>
          <w:sz w:val="26"/>
          <w:szCs w:val="26"/>
        </w:rPr>
        <w:t xml:space="preserve">– количество абонентских номеров для передачи голосовой информации, используемых для местных телефонных соединений, с g-м тарифом, но не более 606 единиц; 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 xml:space="preserve">g м </w:t>
      </w:r>
      <w:r>
        <w:rPr>
          <w:rFonts w:ascii="PT Astra Serif" w:hAnsi="PT Astra Serif"/>
          <w:sz w:val="26"/>
          <w:szCs w:val="26"/>
        </w:rPr>
        <w:t>–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 xml:space="preserve">g м </w:t>
      </w:r>
      <w:r>
        <w:rPr>
          <w:rFonts w:ascii="PT Astra Serif" w:hAnsi="PT Astra Serif"/>
          <w:sz w:val="26"/>
          <w:szCs w:val="26"/>
        </w:rPr>
        <w:t>– цена минуты разговора при местных телефонных соединениях по g-му тарифу, но не более уровня тарифов и тарифных планов;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 xml:space="preserve">g м </w:t>
      </w:r>
      <w:r>
        <w:rPr>
          <w:rFonts w:ascii="PT Astra Serif" w:hAnsi="PT Astra Serif"/>
          <w:sz w:val="26"/>
          <w:szCs w:val="26"/>
        </w:rPr>
        <w:t>– количество месяцев предоставления услуги местной телефонной связи по g-му тарифу;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 xml:space="preserve">i мг </w:t>
      </w:r>
      <w:r>
        <w:rPr>
          <w:rFonts w:ascii="PT Astra Serif" w:hAnsi="PT Astra Serif"/>
          <w:sz w:val="26"/>
          <w:szCs w:val="26"/>
        </w:rPr>
        <w:t>– количество абонентских номеров для передачи голосовой информации, используемых для междугородних телефонных соединений, с i-м тарифом, но не более 606 единиц;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i мг</w:t>
      </w:r>
      <w:r>
        <w:rPr>
          <w:rFonts w:ascii="PT Astra Serif" w:hAnsi="PT Astra Serif"/>
          <w:sz w:val="26"/>
          <w:szCs w:val="26"/>
        </w:rPr>
        <w:t xml:space="preserve"> – продолжительность междугородних телефонных соединений в месяц в расчете на один абонентский телефонный номер для передачи голосовой информации по i-му тарифу;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 мг</w:t>
      </w:r>
      <w:r>
        <w:rPr>
          <w:rFonts w:ascii="PT Astra Serif" w:hAnsi="PT Astra Serif"/>
          <w:sz w:val="26"/>
          <w:szCs w:val="26"/>
        </w:rPr>
        <w:t xml:space="preserve"> – цена минуты разговора при междугородних телефонных соединениях по i-му тарифу, но не более уровня тарифов и тарифных планов;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 мг</w:t>
      </w:r>
      <w:r>
        <w:rPr>
          <w:rFonts w:ascii="PT Astra Serif" w:hAnsi="PT Astra Serif"/>
          <w:sz w:val="26"/>
          <w:szCs w:val="26"/>
        </w:rPr>
        <w:t xml:space="preserve"> – количество месяцев предоставления услуги междугородней телефонной связи по i-му тарифу;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 xml:space="preserve">j мн </w:t>
      </w:r>
      <w:r>
        <w:rPr>
          <w:rFonts w:ascii="PT Astra Serif" w:hAnsi="PT Astra Serif"/>
          <w:sz w:val="26"/>
          <w:szCs w:val="26"/>
        </w:rPr>
        <w:t>– количество абонентских номеров для передачи голосовой информации, используемых для международных телефонных соединений, с j-м тарифом, но не более 606 единиц;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 xml:space="preserve">j мн </w:t>
      </w:r>
      <w:r>
        <w:rPr>
          <w:rFonts w:ascii="PT Astra Serif" w:hAnsi="PT Astra Serif"/>
          <w:sz w:val="26"/>
          <w:szCs w:val="26"/>
        </w:rPr>
        <w:t>– продолжительность международных телефонных соединений в месяц в расчете на один абонентский номер для передачи голосовой информации по j-му тарифу;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j мн</w:t>
      </w:r>
      <w:r>
        <w:rPr>
          <w:rFonts w:ascii="PT Astra Serif" w:hAnsi="PT Astra Serif"/>
          <w:sz w:val="26"/>
          <w:szCs w:val="26"/>
        </w:rPr>
        <w:t xml:space="preserve"> – цена минуты разговора при международных телефонных соединениях по j-му тарифу, но не более уровня тарифов и тарифных планов;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j мн</w:t>
      </w:r>
      <w:r>
        <w:rPr>
          <w:rFonts w:ascii="PT Astra Serif" w:hAnsi="PT Astra Serif"/>
          <w:sz w:val="26"/>
          <w:szCs w:val="26"/>
        </w:rPr>
        <w:t xml:space="preserve"> – количество месяцев предоставления услуги международной телефонной связи по j-му тарифу.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2.3. Затраты на оплату услуг подвижной связи (З</w:t>
      </w:r>
      <w:r>
        <w:rPr>
          <w:rFonts w:ascii="PT Astra Serif" w:hAnsi="PT Astra Serif"/>
          <w:sz w:val="26"/>
          <w:szCs w:val="26"/>
          <w:vertAlign w:val="subscript"/>
        </w:rPr>
        <w:t>сот</w:t>
      </w:r>
      <w:r>
        <w:rPr>
          <w:rFonts w:ascii="PT Astra Serif" w:hAnsi="PT Astra Serif"/>
          <w:sz w:val="26"/>
          <w:szCs w:val="26"/>
        </w:rPr>
        <w:t xml:space="preserve">) определяются по  формуле, </w:t>
      </w:r>
      <w:r>
        <w:rPr>
          <w:rFonts w:ascii="PT Astra Serif" w:hAnsi="PT Astra Serif" w:cs="Times New Roman"/>
          <w:sz w:val="26"/>
          <w:szCs w:val="26"/>
        </w:rPr>
        <w:t>установленной в пункте 3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18032FE7" wp14:editId="4D515D80">
            <wp:extent cx="2409825" cy="514350"/>
            <wp:effectExtent l="0" t="0" r="0" b="0"/>
            <wp:docPr id="3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сот</w:t>
      </w:r>
      <w:r>
        <w:rPr>
          <w:rFonts w:ascii="PT Astra Serif" w:hAnsi="PT Astra Serif"/>
          <w:sz w:val="26"/>
          <w:szCs w:val="26"/>
        </w:rPr>
        <w:t xml:space="preserve"> – количество абонентских номеров пользовательского (оконечного) оборудования, подключенного к сети подвижной связи (далее – номер абонентской станции) по i-й должности, но не более 101 единицы;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сот</w:t>
      </w:r>
      <w:r>
        <w:rPr>
          <w:rFonts w:ascii="PT Astra Serif" w:hAnsi="PT Astra Serif"/>
          <w:sz w:val="26"/>
          <w:szCs w:val="26"/>
        </w:rPr>
        <w:t xml:space="preserve"> – ежемесячная цена услуги подвижной связи в расчете на один номер сотовой абонентской станции i-й должности;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 сот</w:t>
      </w:r>
      <w:r>
        <w:rPr>
          <w:rFonts w:ascii="PT Astra Serif" w:hAnsi="PT Astra Serif"/>
          <w:sz w:val="26"/>
          <w:szCs w:val="26"/>
        </w:rPr>
        <w:t xml:space="preserve"> – количество месяцев предоставления услуги подвижной связи </w:t>
      </w:r>
      <w:r>
        <w:rPr>
          <w:rFonts w:ascii="PT Astra Serif" w:hAnsi="PT Astra Serif"/>
          <w:sz w:val="26"/>
          <w:szCs w:val="26"/>
        </w:rPr>
        <w:br/>
        <w:t>по i-й должности.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2.4. Затраты на передачу данных с использованием информационно-телекоммуникационной сети Интернет (далее – сеть Интернет) и услуги интернет-провайдеров для планшетных компьютеров (З</w:t>
      </w:r>
      <w:r>
        <w:rPr>
          <w:rFonts w:ascii="PT Astra Serif" w:hAnsi="PT Astra Serif"/>
          <w:sz w:val="26"/>
          <w:szCs w:val="26"/>
          <w:vertAlign w:val="subscript"/>
        </w:rPr>
        <w:t>ип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 w:cs="Times New Roman"/>
          <w:sz w:val="26"/>
          <w:szCs w:val="26"/>
        </w:rPr>
        <w:t>установленной в пункте 4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35766FC4" wp14:editId="1BAA8A8C">
            <wp:extent cx="2276475" cy="514350"/>
            <wp:effectExtent l="0" t="0" r="0" b="0"/>
            <wp:docPr id="4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ип</w:t>
      </w:r>
      <w:r>
        <w:rPr>
          <w:rFonts w:ascii="PT Astra Serif" w:hAnsi="PT Astra Serif"/>
          <w:sz w:val="26"/>
          <w:szCs w:val="26"/>
        </w:rPr>
        <w:t xml:space="preserve"> – количество SIM-карт по i-й должности, но не более 15 единиц; 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ип</w:t>
      </w:r>
      <w:r>
        <w:rPr>
          <w:rFonts w:ascii="PT Astra Serif" w:hAnsi="PT Astra Serif"/>
          <w:sz w:val="26"/>
          <w:szCs w:val="26"/>
        </w:rPr>
        <w:t xml:space="preserve"> – ежемесячная цена в расчете на одну SIM-карту по i-й должности;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 ип</w:t>
      </w:r>
      <w:r>
        <w:rPr>
          <w:rFonts w:ascii="PT Astra Serif" w:hAnsi="PT Astra Serif"/>
          <w:sz w:val="26"/>
          <w:szCs w:val="26"/>
        </w:rPr>
        <w:t xml:space="preserve"> – количество месяцев предоставления услуги передачи данных </w:t>
      </w:r>
      <w:r>
        <w:rPr>
          <w:rFonts w:ascii="PT Astra Serif" w:hAnsi="PT Astra Serif"/>
          <w:sz w:val="26"/>
          <w:szCs w:val="26"/>
        </w:rPr>
        <w:br/>
        <w:t>по i-й должности.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2.5. Затраты на сеть Интернет и услуги интернет-провайдеров (З</w:t>
      </w:r>
      <w:r>
        <w:rPr>
          <w:rFonts w:ascii="PT Astra Serif" w:hAnsi="PT Astra Serif"/>
          <w:sz w:val="26"/>
          <w:szCs w:val="26"/>
          <w:vertAlign w:val="subscript"/>
        </w:rPr>
        <w:t>и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 w:cs="Times New Roman"/>
          <w:sz w:val="26"/>
          <w:szCs w:val="26"/>
        </w:rPr>
        <w:t>установленной в пункте 5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CA7F26F" wp14:editId="320C645E">
            <wp:extent cx="2057400" cy="514350"/>
            <wp:effectExtent l="0" t="0" r="0" b="0"/>
            <wp:docPr id="5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и</w:t>
      </w:r>
      <w:r>
        <w:rPr>
          <w:rFonts w:ascii="PT Astra Serif" w:hAnsi="PT Astra Serif"/>
          <w:sz w:val="26"/>
          <w:szCs w:val="26"/>
        </w:rPr>
        <w:t xml:space="preserve"> – количество каналов передачи данных сети Интернет с i-й пропускной способностью, но не более 2 каналов; 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и</w:t>
      </w:r>
      <w:r>
        <w:rPr>
          <w:rFonts w:ascii="PT Astra Serif" w:hAnsi="PT Astra Serif"/>
          <w:sz w:val="26"/>
          <w:szCs w:val="26"/>
        </w:rPr>
        <w:t xml:space="preserve"> – месячная цена аренды канала передачи данных сети Интернет </w:t>
      </w:r>
      <w:r>
        <w:rPr>
          <w:rFonts w:ascii="PT Astra Serif" w:hAnsi="PT Astra Serif"/>
          <w:sz w:val="26"/>
          <w:szCs w:val="26"/>
        </w:rPr>
        <w:br/>
        <w:t>с i-й пропускной способностью, но не более 100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000,00 руб;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 и</w:t>
      </w:r>
      <w:r>
        <w:rPr>
          <w:rFonts w:ascii="PT Astra Serif" w:hAnsi="PT Astra Serif"/>
          <w:sz w:val="26"/>
          <w:szCs w:val="26"/>
        </w:rPr>
        <w:t xml:space="preserve"> – количество </w:t>
      </w:r>
      <w:proofErr w:type="gramStart"/>
      <w:r>
        <w:rPr>
          <w:rFonts w:ascii="PT Astra Serif" w:hAnsi="PT Astra Serif"/>
          <w:sz w:val="26"/>
          <w:szCs w:val="26"/>
        </w:rPr>
        <w:t>месяцев аренды канала передачи данных сети</w:t>
      </w:r>
      <w:proofErr w:type="gramEnd"/>
      <w:r>
        <w:rPr>
          <w:rFonts w:ascii="PT Astra Serif" w:hAnsi="PT Astra Serif"/>
          <w:sz w:val="26"/>
          <w:szCs w:val="26"/>
        </w:rPr>
        <w:t xml:space="preserve"> Интернет </w:t>
      </w:r>
      <w:r>
        <w:rPr>
          <w:rFonts w:ascii="PT Astra Serif" w:hAnsi="PT Astra Serif"/>
          <w:sz w:val="26"/>
          <w:szCs w:val="26"/>
        </w:rPr>
        <w:br/>
        <w:t>с i-й пропускной способностью.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FF0000"/>
          <w:sz w:val="20"/>
          <w:szCs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2.6. Затраты на электросвязь, относящуюся к связи специального назначения, используемой на федеральном уровне (З</w:t>
      </w:r>
      <w:r>
        <w:rPr>
          <w:rFonts w:ascii="PT Astra Serif" w:hAnsi="PT Astra Serif"/>
          <w:sz w:val="26"/>
          <w:szCs w:val="26"/>
          <w:vertAlign w:val="subscript"/>
        </w:rPr>
        <w:t>пс</w:t>
      </w:r>
      <w:r>
        <w:rPr>
          <w:rFonts w:ascii="PT Astra Serif" w:hAnsi="PT Astra Serif"/>
          <w:sz w:val="26"/>
          <w:szCs w:val="26"/>
        </w:rPr>
        <w:t xml:space="preserve">), определяются по формуле, </w:t>
      </w:r>
      <w:r>
        <w:rPr>
          <w:rFonts w:ascii="PT Astra Serif" w:hAnsi="PT Astra Serif" w:cs="Times New Roman"/>
          <w:sz w:val="26"/>
          <w:szCs w:val="26"/>
        </w:rPr>
        <w:t>установленной в пункте 7 Методики: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пс</w:t>
      </w:r>
      <w:r>
        <w:rPr>
          <w:rFonts w:ascii="PT Astra Serif" w:hAnsi="PT Astra Serif"/>
          <w:sz w:val="26"/>
          <w:szCs w:val="26"/>
        </w:rPr>
        <w:t xml:space="preserve"> = </w:t>
      </w: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пс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пс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пс</w:t>
      </w:r>
      <w:r>
        <w:rPr>
          <w:rFonts w:ascii="PT Astra Serif" w:hAnsi="PT Astra Serif"/>
          <w:sz w:val="26"/>
          <w:szCs w:val="26"/>
        </w:rPr>
        <w:t xml:space="preserve"> – количество телефонных номеров электросвязи, относящейся к связи специального назначения, используемой на федеральном уровне, но не более 5 номеров; 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i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пс</w:t>
      </w:r>
      <w:r>
        <w:rPr>
          <w:rFonts w:ascii="PT Astra Serif" w:hAnsi="PT Astra Serif"/>
          <w:sz w:val="26"/>
          <w:szCs w:val="26"/>
        </w:rPr>
        <w:t xml:space="preserve"> – цена в расчете на один телефонный номер электросвязи, относящейся к  связи специального назначения, используемой на федеральном уровне, но не  более 10 000,00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i/>
          <w:color w:val="FF0000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2.7. Затраты на оплату услуг по предоставлению цифровых потоков для коммутируемых телефонных соединений (З</w:t>
      </w:r>
      <w:r>
        <w:rPr>
          <w:rFonts w:ascii="PT Astra Serif" w:hAnsi="PT Astra Serif"/>
          <w:sz w:val="26"/>
          <w:szCs w:val="26"/>
          <w:vertAlign w:val="subscript"/>
        </w:rPr>
        <w:t>цп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 w:cs="Times New Roman"/>
          <w:sz w:val="26"/>
          <w:szCs w:val="26"/>
        </w:rPr>
        <w:t>установленной в пункте 8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23EB1EA4" wp14:editId="0E034EB3">
            <wp:extent cx="2209800" cy="514350"/>
            <wp:effectExtent l="0" t="0" r="0" b="0"/>
            <wp:docPr id="6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цп</w:t>
      </w:r>
      <w:r>
        <w:rPr>
          <w:rFonts w:ascii="PT Astra Serif" w:hAnsi="PT Astra Serif"/>
          <w:sz w:val="26"/>
          <w:szCs w:val="26"/>
        </w:rPr>
        <w:t xml:space="preserve"> – количество организованных цифровых потоков с i-й абонентской платой, но не более 4 потоков;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цп</w:t>
      </w:r>
      <w:r>
        <w:rPr>
          <w:rFonts w:ascii="PT Astra Serif" w:hAnsi="PT Astra Serif"/>
          <w:sz w:val="26"/>
          <w:szCs w:val="26"/>
        </w:rPr>
        <w:t xml:space="preserve"> – ежемесячная i-я абонентская плата за цифровой поток, но не более 25 000,00 руб.;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 цп</w:t>
      </w:r>
      <w:r>
        <w:rPr>
          <w:rFonts w:ascii="PT Astra Serif" w:hAnsi="PT Astra Serif"/>
          <w:sz w:val="26"/>
          <w:szCs w:val="26"/>
        </w:rPr>
        <w:t xml:space="preserve"> – количество месяцев предоставления услуги с i-й абонентской платой.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color w:val="FF0000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2.8. Затраты на техническое обслуживание и регламентно-профилактический ремонт систем бесперебойного питания (З</w:t>
      </w:r>
      <w:r>
        <w:rPr>
          <w:rFonts w:ascii="PT Astra Serif" w:hAnsi="PT Astra Serif"/>
          <w:sz w:val="26"/>
          <w:szCs w:val="26"/>
          <w:vertAlign w:val="subscript"/>
        </w:rPr>
        <w:t>сбп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14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0"/>
        </w:rPr>
      </w:pPr>
      <w:r>
        <w:rPr>
          <w:noProof/>
        </w:rPr>
        <w:drawing>
          <wp:inline distT="0" distB="0" distL="0" distR="0" wp14:anchorId="7CAF3DDA" wp14:editId="69E4CC3A">
            <wp:extent cx="1908175" cy="516890"/>
            <wp:effectExtent l="0" t="0" r="0" b="0"/>
            <wp:docPr id="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спб</w:t>
      </w:r>
      <w:r>
        <w:rPr>
          <w:rFonts w:ascii="PT Astra Serif" w:hAnsi="PT Astra Serif"/>
          <w:sz w:val="26"/>
          <w:szCs w:val="26"/>
        </w:rPr>
        <w:t xml:space="preserve"> – количество модулей бесперебойного питания i-го вида, но не более 40 штук</w:t>
      </w:r>
      <w:r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P</w:t>
      </w:r>
      <w:r>
        <w:rPr>
          <w:rFonts w:ascii="PT Astra Serif" w:hAnsi="PT Astra Serif"/>
          <w:color w:val="000000" w:themeColor="text1"/>
          <w:sz w:val="26"/>
          <w:szCs w:val="26"/>
          <w:vertAlign w:val="subscript"/>
        </w:rPr>
        <w:t>i спб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– цена технического обслуживания и регламентно-профилактического ремонта одного модуля бесперебойного питания i-го вида в год, но не более 7 000,00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руб</w:t>
      </w:r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2.9. Затраты на оплату услуг по сопровождению справочно-правовых систем (З</w:t>
      </w:r>
      <w:r>
        <w:rPr>
          <w:rFonts w:ascii="PT Astra Serif" w:hAnsi="PT Astra Serif"/>
          <w:sz w:val="26"/>
          <w:szCs w:val="26"/>
          <w:vertAlign w:val="subscript"/>
        </w:rPr>
        <w:t>сспс</w:t>
      </w:r>
      <w:r>
        <w:rPr>
          <w:rFonts w:ascii="PT Astra Serif" w:hAnsi="PT Astra Serif"/>
          <w:sz w:val="26"/>
          <w:szCs w:val="26"/>
        </w:rPr>
        <w:t xml:space="preserve">) определяются по формуле, установленной в пункте 17 Методики: 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27FCA4F2" wp14:editId="2250AD8F">
            <wp:extent cx="1471295" cy="516890"/>
            <wp:effectExtent l="0" t="0" r="0" b="0"/>
            <wp:docPr id="8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9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сспс</w:t>
      </w:r>
      <w:r>
        <w:rPr>
          <w:rFonts w:ascii="PT Astra Serif" w:hAnsi="PT Astra Serif"/>
          <w:sz w:val="26"/>
          <w:szCs w:val="26"/>
        </w:rPr>
        <w:t xml:space="preserve"> – цена сопровождения i-й справочно-правовой системы, но не более 20 000,00 руб. в месяц.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2.10. Затраты на приобретение простых (неисключительных) лицензий на  использование программного обеспечения по защите информации (З</w:t>
      </w:r>
      <w:r>
        <w:rPr>
          <w:rFonts w:ascii="PT Astra Serif" w:hAnsi="PT Astra Serif"/>
          <w:sz w:val="26"/>
          <w:szCs w:val="26"/>
          <w:vertAlign w:val="subscript"/>
        </w:rPr>
        <w:t>нп</w:t>
      </w:r>
      <w:r>
        <w:rPr>
          <w:rFonts w:ascii="PT Astra Serif" w:hAnsi="PT Astra Serif"/>
          <w:sz w:val="26"/>
          <w:szCs w:val="26"/>
        </w:rPr>
        <w:t xml:space="preserve">) определяются по формуле, установленной в пункте 21 Методики: 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799C82F" wp14:editId="41A19229">
            <wp:extent cx="1772920" cy="516890"/>
            <wp:effectExtent l="0" t="0" r="0" b="0"/>
            <wp:docPr id="9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нп</w:t>
      </w:r>
      <w:r>
        <w:rPr>
          <w:rFonts w:ascii="PT Astra Serif" w:hAnsi="PT Astra Serif"/>
          <w:sz w:val="26"/>
          <w:szCs w:val="26"/>
        </w:rPr>
        <w:t xml:space="preserve"> – количество приобретаемых простых (неисключительных) лицензий на  использование i-го программного обеспечения по защите информации, но  не  более 500 единиц;</w:t>
      </w: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 xml:space="preserve">i нп </w:t>
      </w:r>
      <w:r>
        <w:rPr>
          <w:rFonts w:ascii="PT Astra Serif" w:hAnsi="PT Astra Serif"/>
          <w:sz w:val="26"/>
          <w:szCs w:val="26"/>
        </w:rPr>
        <w:t>– цена единицы простой (неисключительной) лицензии на  использование i-го программного обеспечения по защите информации, но  не  более 50 000,00 руб.</w:t>
      </w:r>
    </w:p>
    <w:p w:rsidR="00E80737" w:rsidRPr="007341A1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2.11. 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>
        <w:rPr>
          <w:rFonts w:ascii="PT Astra Serif" w:hAnsi="PT Astra Serif"/>
          <w:sz w:val="26"/>
          <w:szCs w:val="26"/>
          <w:vertAlign w:val="subscript"/>
        </w:rPr>
        <w:t>рпм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15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3FE3D8C0" wp14:editId="22FF1079">
            <wp:extent cx="1964055" cy="516890"/>
            <wp:effectExtent l="0" t="0" r="0" b="0"/>
            <wp:docPr id="10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рпм</w:t>
      </w:r>
      <w:r>
        <w:rPr>
          <w:rFonts w:ascii="PT Astra Serif" w:hAnsi="PT Astra Serif"/>
          <w:sz w:val="26"/>
          <w:szCs w:val="26"/>
        </w:rPr>
        <w:t xml:space="preserve"> –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области, учреждений, но не более 260 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рпм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регламентно-профилактического ремонта i-х принтеров, многофункциональных устройств (далее – МФУ), копировальных аппаратов и иной оргтехники в соответствии с таблицей: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16"/>
          <w:szCs w:val="16"/>
        </w:rPr>
      </w:pP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675"/>
        <w:gridCol w:w="3969"/>
        <w:gridCol w:w="2125"/>
        <w:gridCol w:w="2695"/>
      </w:tblGrid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№</w:t>
            </w:r>
          </w:p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Наименование работ (услуг)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Потребность в год на каждую единицу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Цена работ (услуг), руб.</w:t>
            </w:r>
          </w:p>
        </w:tc>
      </w:tr>
      <w:tr w:rsidR="00E8073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Ремонт простой лазерного принтера или МФУ формата А</w:t>
            </w:r>
            <w:proofErr w:type="gramStart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4</w:t>
            </w:r>
            <w:proofErr w:type="gramEnd"/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 раза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1 200,00 руб. за каждую единицу</w:t>
            </w:r>
          </w:p>
        </w:tc>
      </w:tr>
      <w:tr w:rsidR="00E8073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Ремонт сложный лазерного принтера или МФУ формата А</w:t>
            </w:r>
            <w:proofErr w:type="gramStart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4</w:t>
            </w:r>
            <w:proofErr w:type="gramEnd"/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 раза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1 700,00 руб. за каждую единицу</w:t>
            </w:r>
          </w:p>
        </w:tc>
      </w:tr>
      <w:tr w:rsidR="00E8073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Техническое обслуживание и профилактика лазерного принтера или МФУ формата А</w:t>
            </w:r>
            <w:proofErr w:type="gramStart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4</w:t>
            </w:r>
            <w:proofErr w:type="gramEnd"/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 раза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1 800,00 руб. за каждую единицу</w:t>
            </w:r>
          </w:p>
        </w:tc>
      </w:tr>
      <w:tr w:rsidR="00E8073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Ремонт простой лазерного принтера или МФУ формата А3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 раза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1 500,00 руб. за каждую единицу</w:t>
            </w:r>
          </w:p>
        </w:tc>
      </w:tr>
      <w:tr w:rsidR="00E8073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Ремонт сложный лазерного принтера или МФУ формата А3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 раза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2 000,00 руб. за каждую единицу</w:t>
            </w:r>
          </w:p>
        </w:tc>
      </w:tr>
      <w:tr w:rsidR="00E8073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Техническое обслуживание и профилактика лазерного принтера или МФУ формата А3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1 раза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не более 2 300,00 руб. за каждую единицу</w:t>
            </w:r>
          </w:p>
        </w:tc>
      </w:tr>
    </w:tbl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2.12. Затраты на приобретение расходных материалов для принтеров, многофункциональных устройств, копировальных аппаратов и иной оргтехники  (З</w:t>
      </w:r>
      <w:r>
        <w:rPr>
          <w:rFonts w:ascii="PT Astra Serif" w:hAnsi="PT Astra Serif"/>
          <w:sz w:val="26"/>
          <w:szCs w:val="26"/>
          <w:vertAlign w:val="subscript"/>
        </w:rPr>
        <w:t>рм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33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42A6B752" wp14:editId="10D38A1A">
            <wp:extent cx="2321560" cy="516890"/>
            <wp:effectExtent l="0" t="0" r="0" b="0"/>
            <wp:docPr id="11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рм</w:t>
      </w:r>
      <w:r>
        <w:rPr>
          <w:rFonts w:ascii="PT Astra Serif" w:hAnsi="PT Astra Serif"/>
          <w:sz w:val="26"/>
          <w:szCs w:val="26"/>
        </w:rPr>
        <w:t xml:space="preserve"> – фактическое количество принтеров, многофункциональных устройств, копировальных аппаратов и иной оргтехники по i-й должности, но не более 260 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 рм</w:t>
      </w:r>
      <w:r>
        <w:rPr>
          <w:rFonts w:ascii="PT Astra Serif" w:hAnsi="PT Astra Serif"/>
          <w:sz w:val="26"/>
          <w:szCs w:val="26"/>
        </w:rPr>
        <w:t xml:space="preserve"> – норматив потребления расходных материалов для принтеров, многофункциональных устройств, копировальных аппаратов и иной оргтехники по  i-й должности, но не более 1,5;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рм</w:t>
      </w:r>
      <w:r>
        <w:rPr>
          <w:rFonts w:ascii="PT Astra Serif" w:hAnsi="PT Astra Serif"/>
          <w:sz w:val="26"/>
          <w:szCs w:val="26"/>
        </w:rPr>
        <w:t xml:space="preserve"> – цена расходного материала для принтеров, многофункциональных устройств, копировальных аппаратов и иной оргтехники по i-й должности, но  не  более 16 000,00 руб.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2.13. Затраты на приобретение запасных частей для принтеров, многофункциональных устройств, копировальных аппаратов и иной оргтехники  (З</w:t>
      </w:r>
      <w:r>
        <w:rPr>
          <w:rFonts w:ascii="PT Astra Serif" w:hAnsi="PT Astra Serif"/>
          <w:bCs/>
          <w:sz w:val="26"/>
          <w:szCs w:val="26"/>
          <w:vertAlign w:val="subscript"/>
        </w:rPr>
        <w:t>зп</w:t>
      </w:r>
      <w:r>
        <w:rPr>
          <w:rFonts w:ascii="PT Astra Serif" w:hAnsi="PT Astra Serif"/>
          <w:bCs/>
          <w:sz w:val="26"/>
          <w:szCs w:val="26"/>
        </w:rPr>
        <w:t>) определяются по формуле, установленной в пункте 34 Методики:</w:t>
      </w:r>
    </w:p>
    <w:p w:rsidR="00E80737" w:rsidRDefault="007D27E4">
      <w:pPr>
        <w:spacing w:after="0" w:line="240" w:lineRule="auto"/>
        <w:ind w:firstLine="709"/>
        <w:contextualSpacing/>
        <w:jc w:val="center"/>
        <w:rPr>
          <w:rFonts w:ascii="PT Astra Serif" w:hAnsi="PT Astra Serif"/>
          <w:bCs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3ACFABA6" wp14:editId="4BF8CAAF">
            <wp:extent cx="1733550" cy="552450"/>
            <wp:effectExtent l="0" t="0" r="0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Q</w:t>
      </w:r>
      <w:r>
        <w:rPr>
          <w:rFonts w:ascii="PT Astra Serif" w:hAnsi="PT Astra Serif"/>
          <w:bCs/>
          <w:sz w:val="26"/>
          <w:szCs w:val="26"/>
          <w:vertAlign w:val="subscript"/>
        </w:rPr>
        <w:t>i зп</w:t>
      </w:r>
      <w:r>
        <w:rPr>
          <w:rFonts w:ascii="PT Astra Serif" w:hAnsi="PT Astra Serif"/>
          <w:bCs/>
          <w:sz w:val="26"/>
          <w:szCs w:val="26"/>
        </w:rPr>
        <w:t xml:space="preserve"> – количество i-x запасных частей для принтеров, многофункциональных устройств, копировальных аппаратов и иной оргтехники, но не более 60 единиц в год; 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P</w:t>
      </w:r>
      <w:r>
        <w:rPr>
          <w:rFonts w:ascii="PT Astra Serif" w:hAnsi="PT Astra Serif"/>
          <w:bCs/>
          <w:sz w:val="26"/>
          <w:szCs w:val="26"/>
          <w:vertAlign w:val="subscript"/>
        </w:rPr>
        <w:t>i зп</w:t>
      </w:r>
      <w:r>
        <w:rPr>
          <w:rFonts w:ascii="PT Astra Serif" w:hAnsi="PT Astra Serif"/>
          <w:bCs/>
          <w:sz w:val="26"/>
          <w:szCs w:val="26"/>
        </w:rPr>
        <w:t xml:space="preserve"> – цена одной единицы i-й запасной части, но не более 70 000,00 руб.</w:t>
      </w:r>
    </w:p>
    <w:p w:rsidR="00E80737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2.14. Затраты на приобретение планшетных компьютеров (З</w:t>
      </w:r>
      <w:r>
        <w:rPr>
          <w:rFonts w:ascii="PT Astra Serif" w:hAnsi="PT Astra Serif"/>
          <w:sz w:val="26"/>
          <w:szCs w:val="26"/>
          <w:vertAlign w:val="subscript"/>
        </w:rPr>
        <w:t>прпк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26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49282EDD" wp14:editId="259ABDF0">
            <wp:extent cx="2091055" cy="516890"/>
            <wp:effectExtent l="0" t="0" r="0" b="0"/>
            <wp:docPr id="13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прпк</w:t>
      </w:r>
      <w:r>
        <w:rPr>
          <w:rFonts w:ascii="PT Astra Serif" w:hAnsi="PT Astra Serif"/>
          <w:sz w:val="26"/>
          <w:szCs w:val="26"/>
        </w:rPr>
        <w:t xml:space="preserve"> – количество планшетных компьютеров по i-й должности, но не более 20 единиц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прпк</w:t>
      </w:r>
      <w:r>
        <w:rPr>
          <w:rFonts w:ascii="PT Astra Serif" w:hAnsi="PT Astra Serif"/>
          <w:sz w:val="26"/>
          <w:szCs w:val="26"/>
        </w:rPr>
        <w:t xml:space="preserve"> – цена одного планшетного компьютера по i-й должности в соответствии с нормативами, но не более 60 000,00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2.15. Затраты на приобретение ноутбуков (З</w:t>
      </w:r>
      <w:r>
        <w:rPr>
          <w:rFonts w:ascii="PT Astra Serif" w:hAnsi="PT Astra Serif"/>
          <w:sz w:val="26"/>
          <w:szCs w:val="26"/>
          <w:vertAlign w:val="subscript"/>
        </w:rPr>
        <w:t>прнб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26-1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C68D3DA" wp14:editId="3C942D15">
            <wp:extent cx="2011680" cy="516890"/>
            <wp:effectExtent l="0" t="0" r="0" b="0"/>
            <wp:docPr id="14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прнб</w:t>
      </w:r>
      <w:r>
        <w:rPr>
          <w:rFonts w:ascii="PT Astra Serif" w:hAnsi="PT Astra Serif"/>
          <w:sz w:val="26"/>
          <w:szCs w:val="26"/>
        </w:rPr>
        <w:t xml:space="preserve"> – количество ноутбуков по i-й должности, но не более 20 единиц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прнб</w:t>
      </w:r>
      <w:r>
        <w:rPr>
          <w:rFonts w:ascii="PT Astra Serif" w:hAnsi="PT Astra Serif"/>
          <w:sz w:val="26"/>
          <w:szCs w:val="26"/>
        </w:rPr>
        <w:t xml:space="preserve"> – цена одного ноутбука по i-й должности, но не более 100 000,00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2.16. Затраты на приобретение мониторов (З</w:t>
      </w:r>
      <w:r>
        <w:rPr>
          <w:rFonts w:ascii="PT Astra Serif" w:hAnsi="PT Astra Serif"/>
          <w:sz w:val="26"/>
          <w:szCs w:val="26"/>
          <w:vertAlign w:val="subscript"/>
        </w:rPr>
        <w:t>мон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28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0E9D8875" wp14:editId="4C88AFAB">
            <wp:extent cx="1964055" cy="516890"/>
            <wp:effectExtent l="0" t="0" r="0" b="0"/>
            <wp:docPr id="15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мон</w:t>
      </w:r>
      <w:r>
        <w:rPr>
          <w:rFonts w:ascii="PT Astra Serif" w:hAnsi="PT Astra Serif"/>
          <w:sz w:val="26"/>
          <w:szCs w:val="26"/>
        </w:rPr>
        <w:t xml:space="preserve"> – количество мониторов для i-й должности, но не более 80 единиц в 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мон</w:t>
      </w:r>
      <w:r>
        <w:rPr>
          <w:rFonts w:ascii="PT Astra Serif" w:hAnsi="PT Astra Serif"/>
          <w:sz w:val="26"/>
          <w:szCs w:val="26"/>
        </w:rPr>
        <w:t xml:space="preserve"> – цена одного монитора для i-й должности, но не более 30 000,00 руб.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2.17. Затраты на приобретение системных блоков (З</w:t>
      </w:r>
      <w:r>
        <w:rPr>
          <w:rFonts w:ascii="PT Astra Serif" w:hAnsi="PT Astra Serif"/>
          <w:sz w:val="26"/>
          <w:szCs w:val="26"/>
          <w:vertAlign w:val="subscript"/>
        </w:rPr>
        <w:t>сб</w:t>
      </w:r>
      <w:r>
        <w:rPr>
          <w:rFonts w:ascii="PT Astra Serif" w:hAnsi="PT Astra Serif"/>
          <w:sz w:val="26"/>
          <w:szCs w:val="26"/>
        </w:rPr>
        <w:t xml:space="preserve">) определяются по 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29 Методики:</w:t>
      </w:r>
    </w:p>
    <w:p w:rsidR="00E80737" w:rsidRDefault="007D27E4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708F8B54" wp14:editId="4DE10D8D">
            <wp:extent cx="1741170" cy="516890"/>
            <wp:effectExtent l="0" t="0" r="0" b="0"/>
            <wp:docPr id="16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 xml:space="preserve">i 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сб</w:t>
      </w:r>
      <w:proofErr w:type="gramEnd"/>
      <w:r>
        <w:rPr>
          <w:rFonts w:ascii="PT Astra Serif" w:hAnsi="PT Astra Serif"/>
          <w:sz w:val="26"/>
          <w:szCs w:val="26"/>
        </w:rPr>
        <w:t xml:space="preserve"> – количество i-х системных блоков, но не более 80 единиц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 xml:space="preserve">i 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сб</w:t>
      </w:r>
      <w:proofErr w:type="gramEnd"/>
      <w:r>
        <w:rPr>
          <w:rFonts w:ascii="PT Astra Serif" w:hAnsi="PT Astra Serif"/>
          <w:sz w:val="26"/>
          <w:szCs w:val="26"/>
        </w:rPr>
        <w:t xml:space="preserve"> – цена одного i-го системного блока, но не более 85 000,00 руб.</w:t>
      </w:r>
    </w:p>
    <w:p w:rsidR="00E80737" w:rsidRPr="007341A1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2.18. Затраты на приобретение других запасных частей для вычислительной техники (З</w:t>
      </w:r>
      <w:r>
        <w:rPr>
          <w:rFonts w:ascii="PT Astra Serif" w:hAnsi="PT Astra Serif"/>
          <w:sz w:val="26"/>
          <w:szCs w:val="26"/>
          <w:vertAlign w:val="subscript"/>
        </w:rPr>
        <w:t>двт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30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477D054B" wp14:editId="2240E192">
            <wp:extent cx="1884680" cy="516890"/>
            <wp:effectExtent l="0" t="0" r="0" b="0"/>
            <wp:docPr id="17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двт</w:t>
      </w:r>
      <w:r>
        <w:rPr>
          <w:rFonts w:ascii="PT Astra Serif" w:hAnsi="PT Astra Serif"/>
          <w:sz w:val="26"/>
          <w:szCs w:val="26"/>
        </w:rPr>
        <w:t xml:space="preserve"> – количество i-х запасных частей для вычислительной техники, но не более 500 единиц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двт</w:t>
      </w:r>
      <w:r>
        <w:rPr>
          <w:rFonts w:ascii="PT Astra Serif" w:hAnsi="PT Astra Serif"/>
          <w:sz w:val="26"/>
          <w:szCs w:val="26"/>
        </w:rPr>
        <w:t xml:space="preserve"> – цена одной единицы i-й запасной части для вычислительной техники, но не более 5 000,00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2.19. Затраты на приобретение носителей информации, в том числе магнитных и оптических носителей информации (З</w:t>
      </w:r>
      <w:r>
        <w:rPr>
          <w:rFonts w:ascii="PT Astra Serif" w:hAnsi="PT Astra Serif"/>
          <w:sz w:val="26"/>
          <w:szCs w:val="26"/>
          <w:vertAlign w:val="subscript"/>
        </w:rPr>
        <w:t>мн</w:t>
      </w:r>
      <w:r>
        <w:rPr>
          <w:rFonts w:ascii="PT Astra Serif" w:hAnsi="PT Astra Serif"/>
          <w:sz w:val="26"/>
          <w:szCs w:val="26"/>
        </w:rPr>
        <w:t xml:space="preserve">), определяются по 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31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081C44F6" wp14:editId="3F8E3D0D">
            <wp:extent cx="1797050" cy="516890"/>
            <wp:effectExtent l="0" t="0" r="0" b="0"/>
            <wp:docPr id="18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мн</w:t>
      </w:r>
      <w:r>
        <w:rPr>
          <w:rFonts w:ascii="PT Astra Serif" w:hAnsi="PT Astra Serif"/>
          <w:sz w:val="26"/>
          <w:szCs w:val="26"/>
        </w:rPr>
        <w:t xml:space="preserve"> – количество носителей информации по i-й должности, но не более 1 700 единиц;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мн</w:t>
      </w:r>
      <w:r>
        <w:rPr>
          <w:rFonts w:ascii="PT Astra Serif" w:hAnsi="PT Astra Serif"/>
          <w:sz w:val="26"/>
          <w:szCs w:val="26"/>
        </w:rPr>
        <w:t xml:space="preserve"> – цена одной единицы носителя информации по i-й должности, но не более 16 000,00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2.20. Затраты на оплату услуг почтовой связи (З</w:t>
      </w:r>
      <w:r>
        <w:rPr>
          <w:rFonts w:ascii="PT Astra Serif" w:hAnsi="PT Astra Serif"/>
          <w:sz w:val="26"/>
          <w:szCs w:val="26"/>
          <w:vertAlign w:val="subscript"/>
        </w:rPr>
        <w:t>п</w:t>
      </w:r>
      <w:r>
        <w:rPr>
          <w:rFonts w:ascii="PT Astra Serif" w:hAnsi="PT Astra Serif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37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C713146" wp14:editId="7D7C3B1E">
            <wp:extent cx="1598295" cy="516890"/>
            <wp:effectExtent l="0" t="0" r="0" b="0"/>
            <wp:docPr id="1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 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п</w:t>
      </w:r>
      <w:proofErr w:type="gramEnd"/>
      <w:r>
        <w:rPr>
          <w:rFonts w:ascii="PT Astra Serif" w:hAnsi="PT Astra Serif"/>
          <w:sz w:val="26"/>
          <w:szCs w:val="26"/>
        </w:rPr>
        <w:t xml:space="preserve"> – планируемое количество i-х почтовых отправлений в год, но не более 600 000 единиц;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 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п</w:t>
      </w:r>
      <w:proofErr w:type="gramEnd"/>
      <w:r>
        <w:rPr>
          <w:rFonts w:ascii="PT Astra Serif" w:hAnsi="PT Astra Serif"/>
          <w:sz w:val="26"/>
          <w:szCs w:val="26"/>
        </w:rPr>
        <w:t xml:space="preserve"> – цена одного i-го почтового отправления в соответствии с тарифами, регулируемыми Федеральным законом от 17 июля 1999 года № 176-ФЗ «О почтовой связи».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2.21. Затраты на оплату услуг специальной связи (З</w:t>
      </w:r>
      <w:r>
        <w:rPr>
          <w:rFonts w:ascii="PT Astra Serif" w:hAnsi="PT Astra Serif"/>
          <w:sz w:val="26"/>
          <w:szCs w:val="26"/>
          <w:vertAlign w:val="subscript"/>
        </w:rPr>
        <w:t>сс</w:t>
      </w:r>
      <w:r>
        <w:rPr>
          <w:rFonts w:ascii="PT Astra Serif" w:hAnsi="PT Astra Serif"/>
          <w:sz w:val="26"/>
          <w:szCs w:val="26"/>
        </w:rPr>
        <w:t xml:space="preserve">) определяются по формуле, </w:t>
      </w:r>
      <w:r>
        <w:rPr>
          <w:rFonts w:ascii="PT Astra Serif" w:hAnsi="PT Astra Serif"/>
          <w:bCs/>
          <w:sz w:val="26"/>
          <w:szCs w:val="26"/>
        </w:rPr>
        <w:t>установленной в пункте 38 Методики:</w:t>
      </w:r>
    </w:p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сс</w:t>
      </w:r>
      <w:r>
        <w:rPr>
          <w:rFonts w:ascii="PT Astra Serif" w:hAnsi="PT Astra Serif"/>
          <w:sz w:val="26"/>
          <w:szCs w:val="26"/>
        </w:rPr>
        <w:t xml:space="preserve"> = </w:t>
      </w: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сс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сс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сс</w:t>
      </w:r>
      <w:r>
        <w:rPr>
          <w:rFonts w:ascii="PT Astra Serif" w:hAnsi="PT Astra Serif"/>
          <w:sz w:val="26"/>
          <w:szCs w:val="26"/>
        </w:rPr>
        <w:t xml:space="preserve"> – планируемое количество листов (пакетов) исходящей информации в год, но не более 5 000 единиц;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сс</w:t>
      </w:r>
      <w:r>
        <w:rPr>
          <w:rFonts w:ascii="PT Astra Serif" w:hAnsi="PT Astra Serif"/>
          <w:sz w:val="26"/>
          <w:szCs w:val="26"/>
        </w:rPr>
        <w:t xml:space="preserve"> – цена одного листа (пакета) исходящей информации, отправляемой по  каналам специальной связи регулируемая Федеральным законом  от 17 декабря 1994 года № 67-ФЗ «О федеральной фельдъегерской связи».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Затраты на электроснабжение (З</w:t>
      </w:r>
      <w:r>
        <w:rPr>
          <w:rFonts w:ascii="PT Astra Serif" w:hAnsi="PT Astra Serif"/>
          <w:sz w:val="26"/>
          <w:szCs w:val="26"/>
          <w:vertAlign w:val="subscript"/>
        </w:rPr>
        <w:t>эс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48 Методики:</w:t>
      </w:r>
    </w:p>
    <w:p w:rsidR="00E80737" w:rsidRDefault="008A5433">
      <w:pPr>
        <w:spacing w:after="0" w:line="240" w:lineRule="auto"/>
        <w:ind w:firstLine="709"/>
        <w:contextualSpacing/>
        <w:jc w:val="center"/>
        <w:rPr>
          <w:rFonts w:ascii="PT Astra Serif" w:hAnsi="PT Astra Serif" w:cs="Arial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40C63380" wp14:editId="0EB28CDF">
            <wp:extent cx="1647825" cy="552450"/>
            <wp:effectExtent l="0" t="0" r="0" b="0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 эс</w:t>
      </w:r>
      <w:r>
        <w:rPr>
          <w:rFonts w:ascii="PT Astra Serif" w:hAnsi="PT Astra Serif"/>
          <w:sz w:val="26"/>
          <w:szCs w:val="26"/>
        </w:rPr>
        <w:t xml:space="preserve"> –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 эс</w:t>
      </w:r>
      <w:r>
        <w:rPr>
          <w:rFonts w:ascii="PT Astra Serif" w:hAnsi="PT Astra Serif"/>
          <w:sz w:val="26"/>
          <w:szCs w:val="26"/>
        </w:rPr>
        <w:t xml:space="preserve"> – расчетная потребность электроэнергии в год по i-му тарифу (цене) на   электроэнергию (в рамках применяемого одноставочного, дифференцированного по зонам суток или двуставочного тарифа).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Затраты на теплоснабжение (З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49 Методики:</w:t>
      </w:r>
    </w:p>
    <w:p w:rsidR="00E80737" w:rsidRDefault="00E80737">
      <w:pPr>
        <w:spacing w:before="240" w:after="0" w:line="240" w:lineRule="auto"/>
        <w:ind w:firstLine="709"/>
        <w:contextualSpacing/>
        <w:rPr>
          <w:rFonts w:ascii="PT Astra Serif" w:hAnsi="PT Astra Serif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 xml:space="preserve">тс </w:t>
      </w:r>
      <w:r>
        <w:rPr>
          <w:rFonts w:ascii="PT Astra Serif" w:hAnsi="PT Astra Serif"/>
          <w:sz w:val="26"/>
          <w:szCs w:val="26"/>
        </w:rPr>
        <w:t>= П</w:t>
      </w:r>
      <w:r>
        <w:rPr>
          <w:rFonts w:ascii="PT Astra Serif" w:hAnsi="PT Astra Serif"/>
          <w:sz w:val="26"/>
          <w:szCs w:val="26"/>
          <w:vertAlign w:val="subscript"/>
        </w:rPr>
        <w:t>топл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hAnsi="PT Astra Serif"/>
          <w:sz w:val="26"/>
          <w:szCs w:val="26"/>
        </w:rPr>
        <w:t xml:space="preserve"> Т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топл</w:t>
      </w:r>
      <w:r>
        <w:rPr>
          <w:rFonts w:ascii="PT Astra Serif" w:hAnsi="PT Astra Serif"/>
          <w:sz w:val="26"/>
          <w:szCs w:val="26"/>
        </w:rPr>
        <w:t xml:space="preserve"> – расчетная потребность в теплоэнергии на отопление зданий, помещений и сооружений;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r>
        <w:rPr>
          <w:rFonts w:ascii="PT Astra Serif" w:hAnsi="PT Astra Serif"/>
          <w:sz w:val="26"/>
          <w:szCs w:val="26"/>
        </w:rPr>
        <w:t xml:space="preserve"> – регулируемый тариф на теплоснабжение.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2.24.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Затраты на холодное водоснабжение и водоотведение (З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51 Методики:</w:t>
      </w:r>
    </w:p>
    <w:p w:rsidR="00E80737" w:rsidRDefault="00E80737">
      <w:pPr>
        <w:spacing w:before="240" w:after="0" w:line="240" w:lineRule="auto"/>
        <w:ind w:firstLine="709"/>
        <w:contextualSpacing/>
        <w:rPr>
          <w:rFonts w:ascii="PT Astra Serif" w:hAnsi="PT Astra Serif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= П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hAnsi="PT Astra Serif"/>
          <w:sz w:val="26"/>
          <w:szCs w:val="26"/>
        </w:rPr>
        <w:t xml:space="preserve"> Т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+ П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hAnsi="PT Astra Serif"/>
          <w:sz w:val="26"/>
          <w:szCs w:val="26"/>
        </w:rPr>
        <w:t xml:space="preserve"> Т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spacing w:before="240"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– расчетная потребность в холодном водоснабжении;</w:t>
      </w:r>
    </w:p>
    <w:p w:rsidR="00E80737" w:rsidRDefault="00F807FB">
      <w:pPr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– регулируемый тариф на холодное водоснабжение;</w:t>
      </w:r>
    </w:p>
    <w:p w:rsidR="00E80737" w:rsidRDefault="00F807FB">
      <w:pPr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r>
        <w:rPr>
          <w:rFonts w:ascii="PT Astra Serif" w:hAnsi="PT Astra Serif"/>
          <w:sz w:val="26"/>
          <w:szCs w:val="26"/>
        </w:rPr>
        <w:t xml:space="preserve"> – расчетная потребность в водоотведении;</w:t>
      </w:r>
    </w:p>
    <w:p w:rsidR="00E80737" w:rsidRDefault="00F807FB">
      <w:pPr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r>
        <w:rPr>
          <w:rFonts w:ascii="PT Astra Serif" w:hAnsi="PT Astra Serif"/>
          <w:sz w:val="26"/>
          <w:szCs w:val="26"/>
        </w:rPr>
        <w:t xml:space="preserve"> – регулируемый тариф на водоотведение.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2.25. Затраты на вывоз твердых бытовых отходов (З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>) определяются по формуле, установленной в пункте 62 Методики: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8"/>
          <w:szCs w:val="8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 xml:space="preserve"> = </w:t>
      </w: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8"/>
          <w:szCs w:val="8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 xml:space="preserve"> – количество куб. метров твердых бытовых отходов в год, но не более 870,0 куб. м;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 xml:space="preserve"> – цена вывоза 1 куб. метра твердых бытовых отходов, но не более утвержденного регулируемого тарифа на вывоз твердых бытовых отходов.</w:t>
      </w:r>
    </w:p>
    <w:p w:rsidR="007341A1" w:rsidRPr="007341A1" w:rsidRDefault="007341A1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2.26. Затраты на аренду помещений (</w:t>
      </w:r>
      <w:proofErr w:type="gramStart"/>
      <w:r>
        <w:rPr>
          <w:rFonts w:ascii="PT Astra Serif" w:hAnsi="PT Astra Serif" w:cs="Times New Roman"/>
          <w:sz w:val="26"/>
          <w:szCs w:val="26"/>
        </w:rPr>
        <w:t>З</w:t>
      </w:r>
      <w:r>
        <w:rPr>
          <w:rFonts w:ascii="PT Astra Serif" w:hAnsi="PT Astra Serif" w:cs="Times New Roman"/>
          <w:sz w:val="26"/>
          <w:szCs w:val="26"/>
          <w:vertAlign w:val="subscript"/>
        </w:rPr>
        <w:t>ап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) определяются по следующей формуле, </w:t>
      </w:r>
      <w:r>
        <w:rPr>
          <w:rFonts w:ascii="PT Astra Serif" w:hAnsi="PT Astra Serif"/>
          <w:sz w:val="26"/>
          <w:szCs w:val="26"/>
        </w:rPr>
        <w:t>установленной в пункте 53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Cs w:val="22"/>
        </w:rPr>
      </w:pPr>
      <w:r>
        <w:rPr>
          <w:noProof/>
        </w:rPr>
        <w:drawing>
          <wp:inline distT="0" distB="0" distL="0" distR="0" wp14:anchorId="0AE8D3DF" wp14:editId="2114CFAE">
            <wp:extent cx="2003425" cy="516890"/>
            <wp:effectExtent l="0" t="0" r="0" b="0"/>
            <wp:docPr id="2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S – площадь арендуемого помещения;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P</w:t>
      </w:r>
      <w:r>
        <w:rPr>
          <w:rFonts w:ascii="PT Astra Serif" w:hAnsi="PT Astra Serif" w:cs="Times New Roman"/>
          <w:sz w:val="26"/>
          <w:szCs w:val="26"/>
          <w:vertAlign w:val="subscript"/>
        </w:rPr>
        <w:t>i ап</w:t>
      </w:r>
      <w:r>
        <w:rPr>
          <w:rFonts w:ascii="PT Astra Serif" w:hAnsi="PT Astra Serif" w:cs="Times New Roman"/>
          <w:sz w:val="26"/>
          <w:szCs w:val="26"/>
        </w:rPr>
        <w:t xml:space="preserve"> – цена ежемесячной аренды за один м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i-й арендуемой площади, но не 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более 2 300,00 руб. за 1 </w:t>
      </w:r>
      <w:r>
        <w:rPr>
          <w:rFonts w:ascii="PT Astra Serif" w:hAnsi="PT Astra Serif" w:cs="Times New Roman"/>
          <w:sz w:val="26"/>
          <w:szCs w:val="26"/>
        </w:rPr>
        <w:t>м</w:t>
      </w:r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i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N</w:t>
      </w:r>
      <w:r>
        <w:rPr>
          <w:rFonts w:ascii="PT Astra Serif" w:hAnsi="PT Astra Serif" w:cs="Times New Roman"/>
          <w:color w:val="000000" w:themeColor="text1"/>
          <w:sz w:val="26"/>
          <w:szCs w:val="26"/>
          <w:vertAlign w:val="subscript"/>
        </w:rPr>
        <w:t>i ап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– планируемое количество месяцев аренды i-й арендуемой площади, но не более 11 месяцев.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 w:cs="Times New Roman"/>
          <w:i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2.27. Затраты на аренду помещения (зала) для проведения совещания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акз</w:t>
      </w:r>
      <w:r>
        <w:rPr>
          <w:rFonts w:ascii="PT Astra Serif" w:hAnsi="PT Astra Serif" w:cs="Times New Roman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sz w:val="26"/>
          <w:szCs w:val="26"/>
        </w:rPr>
        <w:t>установленной в пункте 54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046F675" wp14:editId="1D69D134">
            <wp:extent cx="1837055" cy="516890"/>
            <wp:effectExtent l="0" t="0" r="0" b="0"/>
            <wp:docPr id="2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Q</w:t>
      </w:r>
      <w:r>
        <w:rPr>
          <w:rFonts w:ascii="PT Astra Serif" w:hAnsi="PT Astra Serif" w:cs="Times New Roman"/>
          <w:color w:val="000000" w:themeColor="text1"/>
          <w:sz w:val="26"/>
          <w:szCs w:val="26"/>
          <w:vertAlign w:val="subscript"/>
        </w:rPr>
        <w:t>i акз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– планируемое количество суток аренды i-го помещения (зала), но не более 30 суток;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i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P</w:t>
      </w:r>
      <w:r>
        <w:rPr>
          <w:rFonts w:ascii="PT Astra Serif" w:hAnsi="PT Astra Serif" w:cs="Times New Roman"/>
          <w:color w:val="000000" w:themeColor="text1"/>
          <w:sz w:val="26"/>
          <w:szCs w:val="26"/>
          <w:vertAlign w:val="subscript"/>
        </w:rPr>
        <w:t>i акз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– цена аренды i-го помещения (зала) в сутки, но не более 2 000,00 руб. за 1 </w:t>
      </w:r>
      <w:r>
        <w:rPr>
          <w:rFonts w:ascii="PT Astra Serif" w:hAnsi="PT Astra Serif" w:cs="Times New Roman"/>
          <w:sz w:val="26"/>
          <w:szCs w:val="26"/>
        </w:rPr>
        <w:t>м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 w:cs="Times New Roman"/>
          <w:color w:val="000000" w:themeColor="text1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2.28. 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ascii="PT Astra Serif" w:hAnsi="PT Astra Serif"/>
          <w:sz w:val="26"/>
          <w:szCs w:val="26"/>
          <w:vertAlign w:val="subscript"/>
        </w:rPr>
        <w:t>ос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58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38FBD413" wp14:editId="3003A6EF">
            <wp:extent cx="1725295" cy="516890"/>
            <wp:effectExtent l="0" t="0" r="0" b="0"/>
            <wp:docPr id="2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ос</w:t>
      </w:r>
      <w:r>
        <w:rPr>
          <w:rFonts w:ascii="PT Astra Serif" w:hAnsi="PT Astra Serif"/>
          <w:sz w:val="26"/>
          <w:szCs w:val="26"/>
        </w:rPr>
        <w:t xml:space="preserve"> – количество i-х обслуживаемых устройств в составе системы охранно-тревожной сигнализации, но не более 300 штук;</w:t>
      </w: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ос</w:t>
      </w:r>
      <w:r>
        <w:rPr>
          <w:rFonts w:ascii="PT Astra Serif" w:hAnsi="PT Astra Serif"/>
          <w:sz w:val="26"/>
          <w:szCs w:val="26"/>
        </w:rPr>
        <w:t xml:space="preserve"> – цена обслуживания одного i-го устройства, но не более 600,00 руб.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/>
          <w:i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2.29. Затраты на техническое обслуживание и регламентно-профилактический ремонт системы газового пожаротушения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сгп</w:t>
      </w:r>
      <w:r>
        <w:rPr>
          <w:rFonts w:ascii="PT Astra Serif" w:hAnsi="PT Astra Serif" w:cs="Times New Roman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sz w:val="26"/>
          <w:szCs w:val="26"/>
        </w:rPr>
        <w:t>установленной в пункте 72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58F29F9" wp14:editId="504A004F">
            <wp:extent cx="1837055" cy="516890"/>
            <wp:effectExtent l="0" t="0" r="0" b="0"/>
            <wp:docPr id="2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Q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сгп</w:t>
      </w:r>
      <w:r>
        <w:rPr>
          <w:rFonts w:ascii="PT Astra Serif" w:hAnsi="PT Astra Serif" w:cs="Times New Roman"/>
          <w:sz w:val="26"/>
          <w:szCs w:val="26"/>
        </w:rPr>
        <w:t xml:space="preserve"> – количество i-х датчиков системы газового пожаротушения, но не более 100 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P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сгп</w:t>
      </w:r>
      <w:r>
        <w:rPr>
          <w:rFonts w:ascii="PT Astra Serif" w:hAnsi="PT Astra Serif" w:cs="Times New Roman"/>
          <w:sz w:val="26"/>
          <w:szCs w:val="26"/>
        </w:rPr>
        <w:t xml:space="preserve"> – цена технического обслуживания и регламентно-профилактического ремонта одного i-го датчика системы газового пожаротушения в год, но не более 850,00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2.30. Затраты на техническое обслуживание и регламентно-профилактический ремонт систем пожарной сигнализации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спс</w:t>
      </w:r>
      <w:r>
        <w:rPr>
          <w:rFonts w:ascii="PT Astra Serif" w:hAnsi="PT Astra Serif" w:cs="Times New Roman"/>
          <w:sz w:val="26"/>
          <w:szCs w:val="26"/>
        </w:rPr>
        <w:t>) определяются по формуле, установленной в пункте 74 Методики:</w:t>
      </w:r>
    </w:p>
    <w:p w:rsidR="00E80737" w:rsidRDefault="008A5433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9C227EE" wp14:editId="788289C2">
            <wp:extent cx="1876425" cy="516890"/>
            <wp:effectExtent l="0" t="0" r="0" b="0"/>
            <wp:docPr id="2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Q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спс</w:t>
      </w:r>
      <w:r>
        <w:rPr>
          <w:rFonts w:ascii="PT Astra Serif" w:hAnsi="PT Astra Serif" w:cs="Times New Roman"/>
          <w:sz w:val="26"/>
          <w:szCs w:val="26"/>
        </w:rPr>
        <w:t xml:space="preserve"> – количество i-х извещателей пожарной сигнализации, но не более 1 400 штук;</w:t>
      </w: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P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спс</w:t>
      </w:r>
      <w:r>
        <w:rPr>
          <w:rFonts w:ascii="PT Astra Serif" w:hAnsi="PT Astra Serif" w:cs="Times New Roman"/>
          <w:sz w:val="26"/>
          <w:szCs w:val="26"/>
        </w:rPr>
        <w:t xml:space="preserve"> – цена технического обслуживания и регламентно-профилактического ремонта одного i-го извещателя в год, но не более 150,00 руб.</w:t>
      </w:r>
    </w:p>
    <w:p w:rsidR="007341A1" w:rsidRPr="007341A1" w:rsidRDefault="007341A1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2.31. Затраты на техническое обслуживание и регламентно-профилактический ремонт систем контроля и управления доступом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скуд</w:t>
      </w:r>
      <w:r>
        <w:rPr>
          <w:rFonts w:ascii="PT Astra Serif" w:hAnsi="PT Astra Serif" w:cs="Times New Roman"/>
          <w:sz w:val="26"/>
          <w:szCs w:val="26"/>
        </w:rPr>
        <w:t>) определяются по формуле, установленной в пункте 75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739E174" wp14:editId="728AE7E5">
            <wp:extent cx="2019935" cy="516890"/>
            <wp:effectExtent l="0" t="0" r="0" b="0"/>
            <wp:docPr id="26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Q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скуд</w:t>
      </w:r>
      <w:r>
        <w:rPr>
          <w:rFonts w:ascii="PT Astra Serif" w:hAnsi="PT Astra Serif" w:cs="Times New Roman"/>
          <w:sz w:val="26"/>
          <w:szCs w:val="26"/>
        </w:rPr>
        <w:t xml:space="preserve"> – количество i-х устройств в составе систем контроля и управления доступом, но не более 22 единиц;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P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скуд</w:t>
      </w:r>
      <w:r>
        <w:rPr>
          <w:rFonts w:ascii="PT Astra Serif" w:hAnsi="PT Astra Serif" w:cs="Times New Roman"/>
          <w:sz w:val="26"/>
          <w:szCs w:val="26"/>
        </w:rPr>
        <w:t xml:space="preserve"> – цена технического обслуживания и текущего ремонта одного i-го устройства в составе систем контроля и управления доступом в год, но не более 6 500,00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2.32. Затраты на техническое обслуживание и регламентно-профилактический ремонт систем видеонаблюдения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свн</w:t>
      </w:r>
      <w:r>
        <w:rPr>
          <w:rFonts w:ascii="PT Astra Serif" w:hAnsi="PT Astra Serif" w:cs="Times New Roman"/>
          <w:sz w:val="26"/>
          <w:szCs w:val="26"/>
        </w:rPr>
        <w:t>) определяются по формуле, установленной в пункте 77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2DED448" wp14:editId="0982926B">
            <wp:extent cx="1884680" cy="516890"/>
            <wp:effectExtent l="0" t="0" r="0" b="0"/>
            <wp:docPr id="27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Q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свн</w:t>
      </w:r>
      <w:r>
        <w:rPr>
          <w:rFonts w:ascii="PT Astra Serif" w:hAnsi="PT Astra Serif" w:cs="Times New Roman"/>
          <w:sz w:val="26"/>
          <w:szCs w:val="26"/>
        </w:rPr>
        <w:t xml:space="preserve"> – количество обслуживаемых i-х устройств в составе систем видеонаблюдения, но не более 200 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P</w:t>
      </w:r>
      <w:r>
        <w:rPr>
          <w:rFonts w:ascii="PT Astra Serif" w:hAnsi="PT Astra Serif" w:cs="Times New Roman"/>
          <w:sz w:val="26"/>
          <w:szCs w:val="26"/>
          <w:vertAlign w:val="subscript"/>
        </w:rPr>
        <w:t>i свн</w:t>
      </w:r>
      <w:r>
        <w:rPr>
          <w:rFonts w:ascii="PT Astra Serif" w:hAnsi="PT Astra Serif" w:cs="Times New Roman"/>
          <w:sz w:val="26"/>
          <w:szCs w:val="26"/>
        </w:rPr>
        <w:t xml:space="preserve"> – цена технического обслуживания и регламентно-профилактического ремонта одного i-го устройства в составе систем видеонаблюдения в год, но не более 2 000,00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 w:cs="Times New Roman"/>
          <w:i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2.33. Затраты на техническое обслуживание и регламентно-профилактический ремонт лифтов (З</w:t>
      </w:r>
      <w:r>
        <w:rPr>
          <w:rFonts w:ascii="PT Astra Serif" w:hAnsi="PT Astra Serif"/>
          <w:sz w:val="26"/>
          <w:szCs w:val="26"/>
          <w:vertAlign w:val="subscript"/>
        </w:rPr>
        <w:t>л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 пункте 63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4983C3DE" wp14:editId="5EFDF3D6">
            <wp:extent cx="1590040" cy="516890"/>
            <wp:effectExtent l="0" t="0" r="0" b="0"/>
            <wp:docPr id="2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л</w:t>
      </w:r>
      <w:r>
        <w:rPr>
          <w:rFonts w:ascii="PT Astra Serif" w:hAnsi="PT Astra Serif"/>
          <w:sz w:val="26"/>
          <w:szCs w:val="26"/>
        </w:rPr>
        <w:t xml:space="preserve"> – количество лифтов i-го типа, но не более 5 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л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текущего ремонта одного лифта </w:t>
      </w:r>
      <w:r>
        <w:rPr>
          <w:rFonts w:ascii="PT Astra Serif" w:hAnsi="PT Astra Serif"/>
          <w:sz w:val="26"/>
          <w:szCs w:val="26"/>
        </w:rPr>
        <w:br/>
        <w:t>i-го типа в год, но не более 10 000,00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2.34. 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(З</w:t>
      </w:r>
      <w:r>
        <w:rPr>
          <w:rFonts w:ascii="PT Astra Serif" w:hAnsi="PT Astra Serif"/>
          <w:sz w:val="26"/>
          <w:szCs w:val="26"/>
          <w:vertAlign w:val="subscript"/>
        </w:rPr>
        <w:t>внсв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64 Методики:</w:t>
      </w:r>
    </w:p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внсв</w:t>
      </w:r>
      <w:r>
        <w:rPr>
          <w:rFonts w:ascii="PT Astra Serif" w:hAnsi="PT Astra Serif"/>
          <w:sz w:val="26"/>
          <w:szCs w:val="26"/>
        </w:rPr>
        <w:t xml:space="preserve"> = </w:t>
      </w:r>
      <w:proofErr w:type="gramStart"/>
      <w:r>
        <w:rPr>
          <w:rFonts w:ascii="PT Astra Serif" w:hAnsi="PT Astra Serif"/>
          <w:sz w:val="26"/>
          <w:szCs w:val="26"/>
        </w:rPr>
        <w:t>S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внсв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внсв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внсв</w:t>
      </w:r>
      <w:r>
        <w:rPr>
          <w:rFonts w:ascii="PT Astra Serif" w:hAnsi="PT Astra Serif"/>
          <w:sz w:val="26"/>
          <w:szCs w:val="26"/>
        </w:rPr>
        <w:t xml:space="preserve"> –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водоснабжения, но не более 13 861,50 </w:t>
      </w:r>
      <w:r>
        <w:rPr>
          <w:rFonts w:ascii="PT Astra Serif" w:hAnsi="PT Astra Serif" w:cs="Times New Roman"/>
          <w:sz w:val="26"/>
          <w:szCs w:val="26"/>
        </w:rPr>
        <w:t>м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внсв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текущего ремонта водонапорной насосной станции хозяйственно-питьевого и противопожарного водоснабжения в расчете на 1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площади соответствующего административного помещения, но не более 100,00 руб. за 1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r>
        <w:rPr>
          <w:rFonts w:ascii="PT Astra Serif" w:hAnsi="PT Astra Serif"/>
          <w:sz w:val="26"/>
          <w:szCs w:val="26"/>
        </w:rPr>
        <w:t>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2.35. Затраты на техническое обслуживание и регламентно-профилактический ремонт водонапорной насосной станции пожаротушения (З</w:t>
      </w:r>
      <w:r>
        <w:rPr>
          <w:rFonts w:ascii="PT Astra Serif" w:hAnsi="PT Astra Serif"/>
          <w:sz w:val="26"/>
          <w:szCs w:val="26"/>
          <w:vertAlign w:val="subscript"/>
        </w:rPr>
        <w:t>внсп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65 Методики: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внсп</w:t>
      </w:r>
      <w:r>
        <w:rPr>
          <w:rFonts w:ascii="PT Astra Serif" w:hAnsi="PT Astra Serif"/>
          <w:sz w:val="26"/>
          <w:szCs w:val="26"/>
        </w:rPr>
        <w:t xml:space="preserve"> = </w:t>
      </w:r>
      <w:proofErr w:type="gramStart"/>
      <w:r>
        <w:rPr>
          <w:rFonts w:ascii="PT Astra Serif" w:hAnsi="PT Astra Serif"/>
          <w:sz w:val="26"/>
          <w:szCs w:val="26"/>
        </w:rPr>
        <w:t>S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внсп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внсп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внсп</w:t>
      </w:r>
      <w:r>
        <w:rPr>
          <w:rFonts w:ascii="PT Astra Serif" w:hAnsi="PT Astra Serif"/>
          <w:sz w:val="26"/>
          <w:szCs w:val="26"/>
        </w:rPr>
        <w:t xml:space="preserve"> – площадь административных помещений, для обслуживания которых предназначена водонапорная насосная станция пожаротушения, но не более 13 861,50 </w:t>
      </w:r>
      <w:r>
        <w:rPr>
          <w:rFonts w:ascii="PT Astra Serif" w:hAnsi="PT Astra Serif" w:cs="Times New Roman"/>
          <w:sz w:val="26"/>
          <w:szCs w:val="26"/>
        </w:rPr>
        <w:t>м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внсп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текущего ремонта водонапорной насосной станции пожаротушения в расчете на 1 </w:t>
      </w:r>
      <w:r>
        <w:rPr>
          <w:rFonts w:ascii="PT Astra Serif" w:hAnsi="PT Astra Serif" w:cs="Times New Roman"/>
          <w:sz w:val="26"/>
          <w:szCs w:val="26"/>
        </w:rPr>
        <w:t>м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>
        <w:rPr>
          <w:rFonts w:ascii="PT Astra Serif" w:hAnsi="PT Astra Serif" w:cs="Times New Roman"/>
          <w:sz w:val="26"/>
          <w:szCs w:val="26"/>
          <w:vertAlign w:val="superscript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площади соответствующего административного помещения, но не более 100,00 руб. за 1 </w:t>
      </w:r>
      <w:r>
        <w:rPr>
          <w:rFonts w:ascii="PT Astra Serif" w:hAnsi="PT Astra Serif" w:cs="Times New Roman"/>
          <w:sz w:val="26"/>
          <w:szCs w:val="26"/>
        </w:rPr>
        <w:t>м</w:t>
      </w:r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r>
        <w:rPr>
          <w:rFonts w:ascii="PT Astra Serif" w:hAnsi="PT Astra Serif"/>
          <w:sz w:val="26"/>
          <w:szCs w:val="26"/>
        </w:rPr>
        <w:t>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2.36. Затраты на техническое обслуживание и регламентно-профилактический ремонт индивидуального теплового пункта, в том числе на подготовку отопительной системы к зимнему сезону (З</w:t>
      </w:r>
      <w:r>
        <w:rPr>
          <w:rFonts w:ascii="PT Astra Serif" w:hAnsi="PT Astra Serif"/>
          <w:sz w:val="26"/>
          <w:szCs w:val="26"/>
          <w:vertAlign w:val="subscript"/>
        </w:rPr>
        <w:t>итп</w:t>
      </w:r>
      <w:r>
        <w:rPr>
          <w:rFonts w:ascii="PT Astra Serif" w:hAnsi="PT Astra Serif"/>
          <w:sz w:val="26"/>
          <w:szCs w:val="26"/>
        </w:rPr>
        <w:t>), определяются по формуле, установленной в пункте 66 Методики:</w:t>
      </w:r>
    </w:p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итп</w:t>
      </w:r>
      <w:r>
        <w:rPr>
          <w:rFonts w:ascii="PT Astra Serif" w:hAnsi="PT Astra Serif"/>
          <w:sz w:val="26"/>
          <w:szCs w:val="26"/>
        </w:rPr>
        <w:t xml:space="preserve"> = </w:t>
      </w:r>
      <w:proofErr w:type="gramStart"/>
      <w:r>
        <w:rPr>
          <w:rFonts w:ascii="PT Astra Serif" w:hAnsi="PT Astra Serif"/>
          <w:sz w:val="26"/>
          <w:szCs w:val="26"/>
        </w:rPr>
        <w:t>S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итп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итп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итп</w:t>
      </w:r>
      <w:r>
        <w:rPr>
          <w:rFonts w:ascii="PT Astra Serif" w:hAnsi="PT Astra Serif"/>
          <w:sz w:val="26"/>
          <w:szCs w:val="26"/>
        </w:rPr>
        <w:t xml:space="preserve"> – площадь административных помещений, для отопления которых используется индивидуальный тепловой пункт, но не более 13 861,50 </w:t>
      </w:r>
      <w:r>
        <w:rPr>
          <w:rFonts w:ascii="PT Astra Serif" w:hAnsi="PT Astra Serif" w:cs="Times New Roman"/>
          <w:sz w:val="26"/>
          <w:szCs w:val="26"/>
        </w:rPr>
        <w:t>м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итп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текущего ремонта индивидуального теплового пункта в расчете на 1 </w:t>
      </w:r>
      <w:r>
        <w:rPr>
          <w:rFonts w:ascii="PT Astra Serif" w:hAnsi="PT Astra Serif" w:cs="Times New Roman"/>
          <w:sz w:val="26"/>
          <w:szCs w:val="26"/>
        </w:rPr>
        <w:t>м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>
        <w:rPr>
          <w:rFonts w:ascii="PT Astra Serif" w:hAnsi="PT Astra Serif"/>
          <w:sz w:val="26"/>
          <w:szCs w:val="26"/>
        </w:rPr>
        <w:t xml:space="preserve"> площади соответствующих административных помещений, но не более 50,00 руб. за 1 </w:t>
      </w:r>
      <w:r>
        <w:rPr>
          <w:rFonts w:ascii="PT Astra Serif" w:hAnsi="PT Astra Serif" w:cs="Times New Roman"/>
          <w:sz w:val="26"/>
          <w:szCs w:val="26"/>
        </w:rPr>
        <w:t>м</w:t>
      </w:r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r>
        <w:rPr>
          <w:rFonts w:ascii="PT Astra Serif" w:hAnsi="PT Astra Serif"/>
          <w:sz w:val="26"/>
          <w:szCs w:val="26"/>
        </w:rPr>
        <w:t>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2.37.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>
        <w:rPr>
          <w:rFonts w:ascii="PT Astra Serif" w:hAnsi="PT Astra Serif"/>
          <w:sz w:val="26"/>
          <w:szCs w:val="26"/>
          <w:vertAlign w:val="subscript"/>
        </w:rPr>
        <w:t>аэз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67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C3E2522" wp14:editId="57235F85">
            <wp:extent cx="1837055" cy="516890"/>
            <wp:effectExtent l="0" t="0" r="0" b="0"/>
            <wp:docPr id="2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аэз</w:t>
      </w:r>
      <w:r>
        <w:rPr>
          <w:rFonts w:ascii="PT Astra Serif" w:hAnsi="PT Astra Serif"/>
          <w:sz w:val="26"/>
          <w:szCs w:val="26"/>
        </w:rPr>
        <w:t xml:space="preserve"> –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(помещения), но не более 10 000,00 руб.;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аэз</w:t>
      </w:r>
      <w:r>
        <w:rPr>
          <w:rFonts w:ascii="PT Astra Serif" w:hAnsi="PT Astra Serif"/>
          <w:sz w:val="26"/>
          <w:szCs w:val="26"/>
        </w:rPr>
        <w:t xml:space="preserve"> – количество i-го оборудования, но не более 3 единиц.</w:t>
      </w:r>
    </w:p>
    <w:p w:rsidR="00E80737" w:rsidRPr="007341A1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 w:cs="Times New Roman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2.38. Затраты на техническое обслуживание и регламентно-профилактический ремонт дизельных генераторных установок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дгу</w:t>
      </w:r>
      <w:r>
        <w:rPr>
          <w:rFonts w:ascii="PT Astra Serif" w:hAnsi="PT Astra Serif" w:cs="Times New Roman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sz w:val="26"/>
          <w:szCs w:val="26"/>
        </w:rPr>
        <w:t>установленной в пункте 71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737D99C" wp14:editId="04A3D705">
            <wp:extent cx="1860550" cy="516890"/>
            <wp:effectExtent l="0" t="0" r="0" b="0"/>
            <wp:docPr id="3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Q</w:t>
      </w:r>
      <w:r>
        <w:rPr>
          <w:rFonts w:ascii="PT Astra Serif" w:hAnsi="PT Astra Serif" w:cs="Times New Roman"/>
          <w:sz w:val="26"/>
          <w:szCs w:val="26"/>
          <w:vertAlign w:val="subscript"/>
        </w:rPr>
        <w:t>i дгу</w:t>
      </w:r>
      <w:r>
        <w:rPr>
          <w:rFonts w:ascii="PT Astra Serif" w:hAnsi="PT Astra Serif" w:cs="Times New Roman"/>
          <w:sz w:val="26"/>
          <w:szCs w:val="26"/>
        </w:rPr>
        <w:t xml:space="preserve"> – количество i-х дизельных генераторных установок, но не более 5 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P</w:t>
      </w:r>
      <w:r>
        <w:rPr>
          <w:rFonts w:ascii="PT Astra Serif" w:hAnsi="PT Astra Serif" w:cs="Times New Roman"/>
          <w:sz w:val="26"/>
          <w:szCs w:val="26"/>
          <w:vertAlign w:val="subscript"/>
        </w:rPr>
        <w:t>i дгу</w:t>
      </w:r>
      <w:r>
        <w:rPr>
          <w:rFonts w:ascii="PT Astra Serif" w:hAnsi="PT Astra Serif" w:cs="Times New Roman"/>
          <w:sz w:val="26"/>
          <w:szCs w:val="26"/>
        </w:rPr>
        <w:t xml:space="preserve"> – цена технического обслуживания одной i-й дизельной генераторной установки, но не более 45 000,00  руб. в месяц, и цена регламентно-профилактического ремонта одной i-й дизельной генераторной установки в год </w:t>
      </w:r>
      <w:r>
        <w:rPr>
          <w:rFonts w:ascii="PT Astra Serif" w:hAnsi="PT Astra Serif"/>
          <w:sz w:val="26"/>
          <w:szCs w:val="26"/>
        </w:rPr>
        <w:t>в соответствии с таблицей: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675"/>
        <w:gridCol w:w="3290"/>
        <w:gridCol w:w="3090"/>
        <w:gridCol w:w="2409"/>
      </w:tblGrid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№</w:t>
            </w:r>
          </w:p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proofErr w:type="gramStart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Наименование работ (услуг)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Потребность в год на каждую единицу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Цена работ (услуг), руб.</w:t>
            </w:r>
          </w:p>
        </w:tc>
      </w:tr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Мелко-срочный ремонт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 мере необходимости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150 000,00</w:t>
            </w:r>
          </w:p>
        </w:tc>
      </w:tr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proofErr w:type="gramStart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Средне-срочный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 xml:space="preserve"> ремонт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 мере необходимости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500 000,00</w:t>
            </w:r>
          </w:p>
        </w:tc>
      </w:tr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Сложный срочный ремонт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 мере необходимости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1 000 000,00</w:t>
            </w:r>
          </w:p>
        </w:tc>
      </w:tr>
    </w:tbl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2.39. Затраты на техническое обслуживание и регламентно-профилактический ремонт систем кондиционирования и вентиляции (З</w:t>
      </w:r>
      <w:r>
        <w:rPr>
          <w:rFonts w:ascii="PT Astra Serif" w:hAnsi="PT Astra Serif"/>
          <w:sz w:val="26"/>
          <w:szCs w:val="26"/>
          <w:vertAlign w:val="subscript"/>
        </w:rPr>
        <w:t>скив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73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661C4874" wp14:editId="6614822C">
            <wp:extent cx="2043430" cy="516890"/>
            <wp:effectExtent l="0" t="0" r="0" b="0"/>
            <wp:docPr id="3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скив</w:t>
      </w:r>
      <w:r>
        <w:rPr>
          <w:rFonts w:ascii="PT Astra Serif" w:hAnsi="PT Astra Serif"/>
          <w:sz w:val="26"/>
          <w:szCs w:val="26"/>
        </w:rPr>
        <w:t xml:space="preserve"> – количество i-х установок кондиционирования и элементов систем вентиляции, но не более 150 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скив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регламентно-профилактического ремонта одной i-й установки кондиционирования и элементов вентиляции в соответствии с таблицей.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675"/>
        <w:gridCol w:w="4536"/>
        <w:gridCol w:w="2411"/>
        <w:gridCol w:w="1842"/>
      </w:tblGrid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№</w:t>
            </w:r>
          </w:p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proofErr w:type="gramStart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Наименование работ (услуг)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Потребность в год на каждую единицу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Цена работ (услуг), руб.</w:t>
            </w:r>
          </w:p>
        </w:tc>
      </w:tr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Техническое обслуживание сплит-системы (кондиционера)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 раз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7 500,00</w:t>
            </w:r>
          </w:p>
        </w:tc>
      </w:tr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Техническое обслуживание системы вентиляции и элементов системы вентиляции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 раз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7 500,00</w:t>
            </w:r>
          </w:p>
        </w:tc>
      </w:tr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Регламентно-профилактический ремонт сплит-системы (кондиционера)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 мере необходимости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55 000,00</w:t>
            </w:r>
          </w:p>
        </w:tc>
      </w:tr>
      <w:tr w:rsidR="00E80737">
        <w:trPr>
          <w:trHeight w:val="84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Регламентно-профилактический ремонт системы вентиляции и элементов системы вентиляции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По мере необходимости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ConsPlusNormal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/>
              </w:rPr>
              <w:t>105 000,00</w:t>
            </w:r>
          </w:p>
        </w:tc>
      </w:tr>
    </w:tbl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2.40. Затраты на техническое обслуживание и регламентно-профилактический ремонт бытового оборудования (З</w:t>
      </w:r>
      <w:r>
        <w:rPr>
          <w:rFonts w:ascii="PT Astra Serif" w:hAnsi="PT Astra Serif"/>
          <w:sz w:val="26"/>
          <w:szCs w:val="26"/>
          <w:vertAlign w:val="subscript"/>
        </w:rPr>
        <w:t>бо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69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83A9C6C" wp14:editId="5B8FCD93">
            <wp:extent cx="1725295" cy="516890"/>
            <wp:effectExtent l="0" t="0" r="0" b="0"/>
            <wp:docPr id="3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бо</w:t>
      </w:r>
      <w:r>
        <w:rPr>
          <w:rFonts w:ascii="PT Astra Serif" w:hAnsi="PT Astra Serif"/>
          <w:sz w:val="26"/>
          <w:szCs w:val="26"/>
        </w:rPr>
        <w:t xml:space="preserve"> – количество i-го бытового оборудования, но не более 50 штук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бо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регламентно-профилактического ремонта i-го бытового оборудования, но не более 100 000,00 руб.</w:t>
      </w:r>
    </w:p>
    <w:p w:rsidR="00E80737" w:rsidRPr="007341A1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2.41. Затраты на приобретение спецжурналов и бланков строгой отчетности (З</w:t>
      </w:r>
      <w:r>
        <w:rPr>
          <w:rFonts w:ascii="PT Astra Serif" w:hAnsi="PT Astra Serif"/>
          <w:sz w:val="26"/>
          <w:szCs w:val="26"/>
          <w:vertAlign w:val="subscript"/>
        </w:rPr>
        <w:t>жбо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80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75B39C4B" wp14:editId="067FDD04">
            <wp:extent cx="2878455" cy="540385"/>
            <wp:effectExtent l="0" t="0" r="0" b="0"/>
            <wp:docPr id="3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ж</w:t>
      </w:r>
      <w:r>
        <w:rPr>
          <w:rFonts w:ascii="PT Astra Serif" w:hAnsi="PT Astra Serif"/>
          <w:sz w:val="26"/>
          <w:szCs w:val="26"/>
        </w:rPr>
        <w:t xml:space="preserve"> – количество приобретаемых i-х спецжурналов, но не более 20 штук в 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ж</w:t>
      </w:r>
      <w:r>
        <w:rPr>
          <w:rFonts w:ascii="PT Astra Serif" w:hAnsi="PT Astra Serif"/>
          <w:sz w:val="26"/>
          <w:szCs w:val="26"/>
        </w:rPr>
        <w:t xml:space="preserve"> – цена одного i-го спецжурнала, но не более 1200,00 руб.;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j бо</w:t>
      </w:r>
      <w:r>
        <w:rPr>
          <w:rFonts w:ascii="PT Astra Serif" w:hAnsi="PT Astra Serif"/>
          <w:sz w:val="26"/>
          <w:szCs w:val="26"/>
        </w:rPr>
        <w:t xml:space="preserve"> – количество приобретаемых j-х бланков строгой отчетности, но не более 1 000 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j бо</w:t>
      </w:r>
      <w:r>
        <w:rPr>
          <w:rFonts w:ascii="PT Astra Serif" w:hAnsi="PT Astra Serif"/>
          <w:sz w:val="26"/>
          <w:szCs w:val="26"/>
        </w:rPr>
        <w:t xml:space="preserve"> – цена одного j-го бланка строгой отчетности, но не более 600,00 руб.</w:t>
      </w:r>
    </w:p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2.42. Затраты на приобретение информационных услуг, которые включают в  себя затраты на приобретение периодических печатных изданий, справочной литературы, а также подачу объявлений в печатные издания (З</w:t>
      </w:r>
      <w:r>
        <w:rPr>
          <w:rFonts w:ascii="PT Astra Serif" w:hAnsi="PT Astra Serif"/>
          <w:sz w:val="26"/>
          <w:szCs w:val="26"/>
          <w:vertAlign w:val="subscript"/>
        </w:rPr>
        <w:t>иу</w:t>
      </w:r>
      <w:r>
        <w:rPr>
          <w:rFonts w:ascii="PT Astra Serif" w:hAnsi="PT Astra Serif"/>
          <w:sz w:val="26"/>
          <w:szCs w:val="26"/>
        </w:rPr>
        <w:t>), определяются по  формуле, установленной в пункте 81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21B4AD7C" wp14:editId="2B70438B">
            <wp:extent cx="1280160" cy="516890"/>
            <wp:effectExtent l="0" t="0" r="0" b="0"/>
            <wp:docPr id="34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иу</w:t>
      </w:r>
      <w:r>
        <w:rPr>
          <w:rFonts w:ascii="PT Astra Serif" w:hAnsi="PT Astra Serif"/>
          <w:sz w:val="26"/>
          <w:szCs w:val="26"/>
        </w:rPr>
        <w:t xml:space="preserve"> – цена одной i-й информационной услуги, но не более 400 000,00 руб.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2.43. Затраты на приобретение бланочной и иной типографской продукции (З</w:t>
      </w:r>
      <w:r>
        <w:rPr>
          <w:rFonts w:ascii="PT Astra Serif" w:hAnsi="PT Astra Serif"/>
          <w:sz w:val="26"/>
          <w:szCs w:val="26"/>
          <w:vertAlign w:val="subscript"/>
        </w:rPr>
        <w:t>бл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94 Методики:</w:t>
      </w:r>
    </w:p>
    <w:p w:rsidR="00E80737" w:rsidRDefault="000C5D3F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5AFAC863" wp14:editId="61E652A2">
            <wp:extent cx="2743200" cy="540385"/>
            <wp:effectExtent l="0" t="0" r="0" b="0"/>
            <wp:docPr id="3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б</w:t>
      </w:r>
      <w:r>
        <w:rPr>
          <w:rFonts w:ascii="PT Astra Serif" w:hAnsi="PT Astra Serif"/>
          <w:sz w:val="26"/>
          <w:szCs w:val="26"/>
        </w:rPr>
        <w:t xml:space="preserve"> – количество бланочной продукции, но не более 10 000 штук в год;</w:t>
      </w:r>
    </w:p>
    <w:p w:rsidR="00E80737" w:rsidRDefault="00F807FB">
      <w:pPr>
        <w:pStyle w:val="ConsPlusNormal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б</w:t>
      </w:r>
      <w:r>
        <w:rPr>
          <w:rFonts w:ascii="PT Astra Serif" w:hAnsi="PT Astra Serif"/>
          <w:sz w:val="26"/>
          <w:szCs w:val="26"/>
        </w:rPr>
        <w:t xml:space="preserve"> – цена одного бланка по i-му тиражу, но не более 350,00 руб.; 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/>
          <w:sz w:val="26"/>
          <w:szCs w:val="26"/>
          <w:highlight w:val="white"/>
        </w:rPr>
        <w:t>Q</w:t>
      </w:r>
      <w:r>
        <w:rPr>
          <w:rFonts w:ascii="PT Astra Serif" w:hAnsi="PT Astra Serif"/>
          <w:sz w:val="26"/>
          <w:szCs w:val="26"/>
          <w:highlight w:val="white"/>
          <w:vertAlign w:val="subscript"/>
        </w:rPr>
        <w:t>j пп</w:t>
      </w:r>
      <w:r>
        <w:rPr>
          <w:rFonts w:ascii="PT Astra Serif" w:hAnsi="PT Astra Serif"/>
          <w:sz w:val="26"/>
          <w:szCs w:val="26"/>
          <w:highlight w:val="white"/>
        </w:rPr>
        <w:t xml:space="preserve"> – количество прочей продукции, изготовляемой типографией, но в соответствии с пунктом 12 раздела IV настоящего приложения;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j пп</w:t>
      </w:r>
      <w:r>
        <w:rPr>
          <w:rFonts w:ascii="PT Astra Serif" w:hAnsi="PT Astra Serif"/>
          <w:sz w:val="26"/>
          <w:szCs w:val="26"/>
        </w:rPr>
        <w:t xml:space="preserve"> – цена одной единицы прочей продукции, изготовляемой типографией, по j-му тиражу в соответствии с пунктом 12 раздела IV настоящего приложения.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2.44. Затраты на приобретение канцелярских принадлежностей (З</w:t>
      </w:r>
      <w:r>
        <w:rPr>
          <w:rFonts w:ascii="PT Astra Serif" w:hAnsi="PT Astra Serif"/>
          <w:sz w:val="26"/>
          <w:szCs w:val="26"/>
          <w:vertAlign w:val="subscript"/>
        </w:rPr>
        <w:t>канц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95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7C1730B4" wp14:editId="20B4579D">
            <wp:extent cx="2456815" cy="516890"/>
            <wp:effectExtent l="0" t="0" r="0" b="0"/>
            <wp:docPr id="36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 xml:space="preserve">i 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канц</w:t>
      </w:r>
      <w:proofErr w:type="gramEnd"/>
      <w:r>
        <w:rPr>
          <w:rFonts w:ascii="PT Astra Serif" w:hAnsi="PT Astra Serif"/>
          <w:sz w:val="26"/>
          <w:szCs w:val="26"/>
        </w:rPr>
        <w:t xml:space="preserve"> – количество i-го предмета канцелярских принадлежностей в соответствии с пунктом 13 раздела IV настоящего приложения;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</w:t>
      </w:r>
      <w:r>
        <w:rPr>
          <w:rFonts w:ascii="PT Astra Serif" w:hAnsi="PT Astra Serif"/>
          <w:sz w:val="26"/>
          <w:szCs w:val="26"/>
          <w:vertAlign w:val="subscript"/>
        </w:rPr>
        <w:t>оп</w:t>
      </w:r>
      <w:r>
        <w:rPr>
          <w:rFonts w:ascii="PT Astra Serif" w:hAnsi="PT Astra Serif"/>
          <w:sz w:val="26"/>
          <w:szCs w:val="26"/>
        </w:rPr>
        <w:t xml:space="preserve"> – расчетная численность основных работников, определяемая в соответствии с пунктом 1.11 настоящего приложения; 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 xml:space="preserve">i 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канц</w:t>
      </w:r>
      <w:proofErr w:type="gramEnd"/>
      <w:r>
        <w:rPr>
          <w:rFonts w:ascii="PT Astra Serif" w:hAnsi="PT Astra Serif"/>
          <w:sz w:val="26"/>
          <w:szCs w:val="26"/>
        </w:rPr>
        <w:t xml:space="preserve"> – цена i-го предмета канцелярских принадлежностей в соответствии с пунктом 13 раздела IV настоящего приложения.</w:t>
      </w:r>
    </w:p>
    <w:p w:rsidR="00E80737" w:rsidRDefault="00E80737">
      <w:pPr>
        <w:pStyle w:val="ConsPlusNormal"/>
        <w:ind w:firstLine="709"/>
        <w:contextualSpacing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2.45. Затраты на приобретение хозяйственных товаров и  принадлежностей  (З</w:t>
      </w:r>
      <w:r>
        <w:rPr>
          <w:rFonts w:ascii="PT Astra Serif" w:hAnsi="PT Astra Serif"/>
          <w:sz w:val="26"/>
          <w:szCs w:val="26"/>
          <w:vertAlign w:val="subscript"/>
        </w:rPr>
        <w:t>хп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96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426F600" wp14:editId="75B8415A">
            <wp:extent cx="1749425" cy="516890"/>
            <wp:effectExtent l="0" t="0" r="0" b="0"/>
            <wp:docPr id="3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хп</w:t>
      </w:r>
      <w:r>
        <w:rPr>
          <w:rFonts w:ascii="PT Astra Serif" w:hAnsi="PT Astra Serif"/>
          <w:sz w:val="26"/>
          <w:szCs w:val="26"/>
        </w:rPr>
        <w:t xml:space="preserve"> – цена i-й единицы хозяйственных товаров и принадлежностей в соответствии с пунктом 18 раздела IV настоящего приложения;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хп</w:t>
      </w:r>
      <w:r>
        <w:rPr>
          <w:rFonts w:ascii="PT Astra Serif" w:hAnsi="PT Astra Serif"/>
          <w:sz w:val="26"/>
          <w:szCs w:val="26"/>
        </w:rPr>
        <w:t xml:space="preserve"> – количество i-го хозяйственного товара и принадлежности в соответствии с пунктом 18 раздела IV настоящего приложения.</w:t>
      </w:r>
    </w:p>
    <w:p w:rsidR="00E80737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EastAsia" w:hAnsi="PT Astra Serif" w:cs="Times New Roman"/>
          <w:sz w:val="26"/>
          <w:szCs w:val="26"/>
        </w:rPr>
        <w:t>2.46. Затраты на приобретение образовательных услуг по профессиональной переподготовке и повышению квалификации (З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</w:rPr>
        <w:t>дпо</w:t>
      </w:r>
      <w:r>
        <w:rPr>
          <w:rFonts w:ascii="PT Astra Serif" w:eastAsiaTheme="minorEastAsia" w:hAnsi="PT Astra Serif" w:cs="Times New Roman"/>
          <w:sz w:val="26"/>
          <w:szCs w:val="26"/>
        </w:rPr>
        <w:t xml:space="preserve">) определяются по формуле, </w:t>
      </w:r>
      <w:r>
        <w:rPr>
          <w:rFonts w:ascii="PT Astra Serif" w:hAnsi="PT Astra Serif"/>
          <w:sz w:val="26"/>
          <w:szCs w:val="26"/>
        </w:rPr>
        <w:t>установленной в пункте 105 Методики:</w:t>
      </w:r>
    </w:p>
    <w:p w:rsidR="00E80737" w:rsidRDefault="000C5D3F">
      <w:pPr>
        <w:widowControl w:val="0"/>
        <w:spacing w:after="0" w:line="240" w:lineRule="auto"/>
        <w:ind w:firstLine="709"/>
        <w:contextualSpacing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44CE573A" wp14:editId="3AF5272F">
            <wp:extent cx="1924050" cy="516890"/>
            <wp:effectExtent l="0" t="0" r="0" b="0"/>
            <wp:docPr id="3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i дпо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– количество работников, направляемых на i-й вид дополнительного профессионального образования, но не более Ч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оп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;</w:t>
      </w: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i дпо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– цена обучения одного работника по i-му виду дополнительного профессионального образования, но не более 100 000,00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2.47. Затраты на проведение диспансеризации работников (З</w:t>
      </w:r>
      <w:r>
        <w:rPr>
          <w:rFonts w:ascii="PT Astra Serif" w:hAnsi="PT Astra Serif"/>
          <w:sz w:val="26"/>
          <w:szCs w:val="26"/>
          <w:vertAlign w:val="subscript"/>
        </w:rPr>
        <w:t>дисп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84 Методики:</w:t>
      </w:r>
    </w:p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дисп</w:t>
      </w:r>
      <w:r>
        <w:rPr>
          <w:rFonts w:ascii="PT Astra Serif" w:hAnsi="PT Astra Serif"/>
          <w:sz w:val="26"/>
          <w:szCs w:val="26"/>
        </w:rPr>
        <w:t xml:space="preserve"> = Ч</w:t>
      </w:r>
      <w:r>
        <w:rPr>
          <w:rFonts w:ascii="PT Astra Serif" w:hAnsi="PT Astra Serif"/>
          <w:sz w:val="26"/>
          <w:szCs w:val="26"/>
          <w:vertAlign w:val="subscript"/>
        </w:rPr>
        <w:t>дисп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дисп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</w:t>
      </w:r>
      <w:r>
        <w:rPr>
          <w:rFonts w:ascii="PT Astra Serif" w:hAnsi="PT Astra Serif"/>
          <w:sz w:val="26"/>
          <w:szCs w:val="26"/>
          <w:vertAlign w:val="subscript"/>
        </w:rPr>
        <w:t>дисп</w:t>
      </w:r>
      <w:r>
        <w:rPr>
          <w:rFonts w:ascii="PT Astra Serif" w:hAnsi="PT Astra Serif"/>
          <w:sz w:val="26"/>
          <w:szCs w:val="26"/>
        </w:rPr>
        <w:t xml:space="preserve"> – численность работников, подлежащих диспансеризации, но не более </w:t>
      </w:r>
      <w:r>
        <w:rPr>
          <w:rFonts w:ascii="PT Astra Serif" w:hAnsi="PT Astra Serif" w:cs="Times New Roman"/>
          <w:sz w:val="26"/>
          <w:szCs w:val="26"/>
        </w:rPr>
        <w:t>Ч</w:t>
      </w:r>
      <w:r>
        <w:rPr>
          <w:rFonts w:ascii="PT Astra Serif" w:hAnsi="PT Astra Serif" w:cs="Times New Roman"/>
          <w:sz w:val="26"/>
          <w:szCs w:val="26"/>
          <w:vertAlign w:val="subscript"/>
        </w:rPr>
        <w:t>оп</w:t>
      </w:r>
      <w:r>
        <w:rPr>
          <w:rFonts w:ascii="PT Astra Serif" w:hAnsi="PT Astra Serif"/>
          <w:sz w:val="26"/>
          <w:szCs w:val="26"/>
        </w:rPr>
        <w:t xml:space="preserve"> человек;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дисп</w:t>
      </w:r>
      <w:r>
        <w:rPr>
          <w:rFonts w:ascii="PT Astra Serif" w:hAnsi="PT Astra Serif"/>
          <w:sz w:val="26"/>
          <w:szCs w:val="26"/>
        </w:rPr>
        <w:t xml:space="preserve"> – цена проведения диспансеризации в расчете на одного работника, но не более 7 500,00 руб.</w:t>
      </w:r>
    </w:p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2.48. Затраты на оплату труда независимых экспертов (З</w:t>
      </w:r>
      <w:r>
        <w:rPr>
          <w:rFonts w:ascii="PT Astra Serif" w:hAnsi="PT Astra Serif"/>
          <w:sz w:val="26"/>
          <w:szCs w:val="26"/>
          <w:vertAlign w:val="subscript"/>
        </w:rPr>
        <w:t>нэ</w:t>
      </w:r>
      <w:r>
        <w:rPr>
          <w:rFonts w:ascii="PT Astra Serif" w:hAnsi="PT Astra Serif"/>
          <w:sz w:val="26"/>
          <w:szCs w:val="26"/>
        </w:rPr>
        <w:t>) определяются по формуле, установленной в пункте 88 Методики:</w:t>
      </w:r>
    </w:p>
    <w:p w:rsidR="00E80737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нэ</w:t>
      </w:r>
      <w:r>
        <w:rPr>
          <w:rFonts w:ascii="PT Astra Serif" w:hAnsi="PT Astra Serif"/>
          <w:sz w:val="26"/>
          <w:szCs w:val="26"/>
        </w:rPr>
        <w:t xml:space="preserve"> = </w:t>
      </w: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чз</w:t>
      </w:r>
      <w:r>
        <w:rPr>
          <w:rFonts w:ascii="PT Astra Serif" w:hAnsi="PT Astra Serif"/>
          <w:sz w:val="26"/>
          <w:szCs w:val="26"/>
        </w:rPr>
        <w:t xml:space="preserve"> x Q</w:t>
      </w:r>
      <w:r>
        <w:rPr>
          <w:rFonts w:ascii="PT Astra Serif" w:hAnsi="PT Astra Serif"/>
          <w:sz w:val="26"/>
          <w:szCs w:val="26"/>
          <w:vertAlign w:val="subscript"/>
        </w:rPr>
        <w:t>нэ</w:t>
      </w:r>
      <w:r>
        <w:rPr>
          <w:rFonts w:ascii="PT Astra Serif" w:hAnsi="PT Astra Serif"/>
          <w:sz w:val="26"/>
          <w:szCs w:val="26"/>
        </w:rPr>
        <w:t xml:space="preserve"> x S</w:t>
      </w:r>
      <w:r>
        <w:rPr>
          <w:rFonts w:ascii="PT Astra Serif" w:hAnsi="PT Astra Serif"/>
          <w:sz w:val="26"/>
          <w:szCs w:val="26"/>
          <w:vertAlign w:val="subscript"/>
        </w:rPr>
        <w:t>нэ</w:t>
      </w:r>
      <w:r>
        <w:rPr>
          <w:rFonts w:ascii="PT Astra Serif" w:hAnsi="PT Astra Serif"/>
          <w:sz w:val="26"/>
          <w:szCs w:val="26"/>
        </w:rPr>
        <w:t xml:space="preserve"> x (1 + k</w:t>
      </w:r>
      <w:r>
        <w:rPr>
          <w:rFonts w:ascii="PT Astra Serif" w:hAnsi="PT Astra Serif"/>
          <w:sz w:val="26"/>
          <w:szCs w:val="26"/>
          <w:vertAlign w:val="subscript"/>
        </w:rPr>
        <w:t>стр</w:t>
      </w:r>
      <w:r>
        <w:rPr>
          <w:rFonts w:ascii="PT Astra Serif" w:hAnsi="PT Astra Serif"/>
          <w:sz w:val="26"/>
          <w:szCs w:val="26"/>
        </w:rPr>
        <w:t>),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чз</w:t>
      </w:r>
      <w:r>
        <w:rPr>
          <w:rFonts w:ascii="PT Astra Serif" w:hAnsi="PT Astra Serif"/>
          <w:sz w:val="26"/>
          <w:szCs w:val="26"/>
        </w:rPr>
        <w:t xml:space="preserve"> –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интересов, но не более 100 часов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Q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нэ</w:t>
      </w:r>
      <w:r>
        <w:rPr>
          <w:rFonts w:ascii="PT Astra Serif" w:hAnsi="PT Astra Serif"/>
          <w:sz w:val="26"/>
          <w:szCs w:val="26"/>
        </w:rPr>
        <w:t xml:space="preserve"> – количество независимых экспертов, включенных в аттестационные и 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интересов, но не более 50 человек;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нэ</w:t>
      </w:r>
      <w:r>
        <w:rPr>
          <w:rFonts w:ascii="PT Astra Serif" w:hAnsi="PT Astra Serif"/>
          <w:sz w:val="26"/>
          <w:szCs w:val="26"/>
        </w:rPr>
        <w:t xml:space="preserve"> – ставка почасовой оплаты труда независимых экспертов в соответствии с постановлением Главы Администрации (Губернатора) Томской области от 07.02.2006 № 12 «О порядке оплаты труда независимых экспертов, включаемых в составы аттестационной и конкурсной комиссий, а также комиссии по 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области, иными государственными органами Томской области»;</w:t>
      </w:r>
      <w:proofErr w:type="gramEnd"/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k</w:t>
      </w:r>
      <w:proofErr w:type="gramEnd"/>
      <w:r>
        <w:rPr>
          <w:rFonts w:ascii="PT Astra Serif" w:hAnsi="PT Astra Serif"/>
          <w:sz w:val="26"/>
          <w:szCs w:val="26"/>
          <w:vertAlign w:val="subscript"/>
        </w:rPr>
        <w:t>стр</w:t>
      </w:r>
      <w:r>
        <w:rPr>
          <w:rFonts w:ascii="PT Astra Serif" w:hAnsi="PT Astra Serif"/>
          <w:sz w:val="26"/>
          <w:szCs w:val="26"/>
        </w:rPr>
        <w:t xml:space="preserve"> –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2.49. Затраты на приобретение мебели (З</w:t>
      </w:r>
      <w:r>
        <w:rPr>
          <w:rFonts w:ascii="PT Astra Serif" w:hAnsi="PT Astra Serif"/>
          <w:sz w:val="26"/>
          <w:szCs w:val="26"/>
          <w:vertAlign w:val="subscript"/>
        </w:rPr>
        <w:t>пмеб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91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58AFC387" wp14:editId="69ECEB81">
            <wp:extent cx="2106930" cy="516890"/>
            <wp:effectExtent l="0" t="0" r="0" b="0"/>
            <wp:docPr id="39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пмеб</w:t>
      </w:r>
      <w:r>
        <w:rPr>
          <w:rFonts w:ascii="PT Astra Serif" w:hAnsi="PT Astra Serif"/>
          <w:sz w:val="26"/>
          <w:szCs w:val="26"/>
        </w:rPr>
        <w:t xml:space="preserve"> – количество i-х предметов мебели в соответствии с пунктом 11 раздела </w:t>
      </w:r>
      <w:r>
        <w:rPr>
          <w:rFonts w:ascii="PT Astra Serif" w:hAnsi="PT Astra Serif"/>
          <w:sz w:val="26"/>
          <w:szCs w:val="26"/>
          <w:lang w:val="en-US"/>
        </w:rPr>
        <w:t>IV</w:t>
      </w:r>
      <w:r>
        <w:rPr>
          <w:rFonts w:ascii="PT Astra Serif" w:hAnsi="PT Astra Serif"/>
          <w:sz w:val="26"/>
          <w:szCs w:val="26"/>
        </w:rPr>
        <w:t xml:space="preserve"> настоящего приложения;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пмеб</w:t>
      </w:r>
      <w:r>
        <w:rPr>
          <w:rFonts w:ascii="PT Astra Serif" w:hAnsi="PT Astra Serif"/>
          <w:sz w:val="26"/>
          <w:szCs w:val="26"/>
        </w:rPr>
        <w:t xml:space="preserve"> – цена i-го предмета мебели в соответствии с пунктом 11 раздела I</w:t>
      </w:r>
      <w:r>
        <w:rPr>
          <w:rFonts w:ascii="PT Astra Serif" w:hAnsi="PT Astra Serif"/>
          <w:sz w:val="26"/>
          <w:szCs w:val="26"/>
          <w:lang w:val="en-US"/>
        </w:rPr>
        <w:t>V</w:t>
      </w:r>
      <w:r>
        <w:rPr>
          <w:rFonts w:ascii="PT Astra Serif" w:hAnsi="PT Astra Serif"/>
          <w:sz w:val="26"/>
          <w:szCs w:val="26"/>
        </w:rPr>
        <w:t xml:space="preserve"> настоящего приложения.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2.50. Затраты на приобретение систем кондиционирования (З</w:t>
      </w:r>
      <w:r>
        <w:rPr>
          <w:rFonts w:ascii="PT Astra Serif" w:hAnsi="PT Astra Serif"/>
          <w:sz w:val="26"/>
          <w:szCs w:val="26"/>
          <w:vertAlign w:val="subscript"/>
        </w:rPr>
        <w:t>ск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92 Методики:</w:t>
      </w:r>
    </w:p>
    <w:p w:rsidR="00E80737" w:rsidRDefault="000C5D3F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 wp14:anchorId="72DED5FF" wp14:editId="69C49B5C">
            <wp:extent cx="1725295" cy="516890"/>
            <wp:effectExtent l="0" t="0" r="0" b="0"/>
            <wp:docPr id="40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 ск</w:t>
      </w:r>
      <w:r>
        <w:rPr>
          <w:rFonts w:ascii="PT Astra Serif" w:hAnsi="PT Astra Serif"/>
          <w:sz w:val="26"/>
          <w:szCs w:val="26"/>
        </w:rPr>
        <w:t xml:space="preserve"> – количество i-х систем кондиционирования, но не более 25 штук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ск</w:t>
      </w:r>
      <w:r>
        <w:rPr>
          <w:rFonts w:ascii="PT Astra Serif" w:hAnsi="PT Astra Serif"/>
          <w:sz w:val="26"/>
          <w:szCs w:val="26"/>
        </w:rPr>
        <w:t xml:space="preserve"> – цена одной системы кондиционирования, но не более 250 000,00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2.51. Затраты на проведение аттестационных, проверочных и контрольных мероприятий (З</w:t>
      </w:r>
      <w:r>
        <w:rPr>
          <w:rFonts w:ascii="PT Astra Serif" w:hAnsi="PT Astra Serif"/>
          <w:sz w:val="26"/>
          <w:szCs w:val="26"/>
          <w:vertAlign w:val="subscript"/>
        </w:rPr>
        <w:t>ат</w:t>
      </w:r>
      <w:r>
        <w:rPr>
          <w:rFonts w:ascii="PT Astra Serif" w:hAnsi="PT Astra Serif"/>
          <w:sz w:val="26"/>
          <w:szCs w:val="26"/>
        </w:rPr>
        <w:t>) определяются по формуле, установленной в пункте 20 Методики:</w:t>
      </w: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inline distT="0" distB="0" distL="0" distR="0">
            <wp:extent cx="2924175" cy="552450"/>
            <wp:effectExtent l="0" t="0" r="0" b="0"/>
            <wp:docPr id="42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Qi об – количество аттестуемых i-х объектов (помещений), но не более 12 единиц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Pi </w:t>
      </w:r>
      <w:proofErr w:type="gramStart"/>
      <w:r>
        <w:rPr>
          <w:rFonts w:ascii="PT Astra Serif" w:hAnsi="PT Astra Serif"/>
          <w:sz w:val="26"/>
          <w:szCs w:val="26"/>
        </w:rPr>
        <w:t>об</w:t>
      </w:r>
      <w:proofErr w:type="gramEnd"/>
      <w:r>
        <w:rPr>
          <w:rFonts w:ascii="PT Astra Serif" w:hAnsi="PT Astra Serif"/>
          <w:sz w:val="26"/>
          <w:szCs w:val="26"/>
        </w:rPr>
        <w:t xml:space="preserve"> – </w:t>
      </w:r>
      <w:proofErr w:type="gramStart"/>
      <w:r>
        <w:rPr>
          <w:rFonts w:ascii="PT Astra Serif" w:hAnsi="PT Astra Serif"/>
          <w:sz w:val="26"/>
          <w:szCs w:val="26"/>
        </w:rPr>
        <w:t>цена</w:t>
      </w:r>
      <w:proofErr w:type="gramEnd"/>
      <w:r>
        <w:rPr>
          <w:rFonts w:ascii="PT Astra Serif" w:hAnsi="PT Astra Serif"/>
          <w:sz w:val="26"/>
          <w:szCs w:val="26"/>
        </w:rPr>
        <w:t xml:space="preserve"> проведения аттестации одного i-го объекта (помещения), но не более 320 000 руб.;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Qj ус – количество единиц j-го оборудования (устройств), требующих проверки, но не более 144 единиц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Pj ус – цена проведения проверки одной единицы j-го оборудования (устройства), но не более 11 200,00 руб.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2.52. Затраты на оплату услуг по сопровождению и приобретению иного программного обеспечения (З</w:t>
      </w:r>
      <w:r>
        <w:rPr>
          <w:rFonts w:ascii="PT Astra Serif" w:hAnsi="PT Astra Serif"/>
          <w:sz w:val="26"/>
          <w:szCs w:val="26"/>
          <w:vertAlign w:val="subscript"/>
        </w:rPr>
        <w:t>сип</w:t>
      </w:r>
      <w:r>
        <w:rPr>
          <w:rFonts w:ascii="PT Astra Serif" w:hAnsi="PT Astra Serif"/>
          <w:sz w:val="26"/>
          <w:szCs w:val="26"/>
        </w:rPr>
        <w:t>) определяются по следующей формуле, установленной в пункте 18 Методики:</w:t>
      </w:r>
    </w:p>
    <w:p w:rsidR="00E80737" w:rsidRDefault="000C5D3F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2D339743" wp14:editId="2F3EAA5A">
            <wp:extent cx="2160270" cy="537210"/>
            <wp:effectExtent l="0" t="0" r="0" b="0"/>
            <wp:docPr id="50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53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g ипо</w:t>
      </w:r>
      <w:r>
        <w:rPr>
          <w:rFonts w:ascii="PT Astra Serif" w:hAnsi="PT Astra Serif"/>
          <w:sz w:val="26"/>
          <w:szCs w:val="26"/>
        </w:rPr>
        <w:t xml:space="preserve"> – цена сопровождения g-го иного программного обеспечения, за исключением справочно-правовых систем, но не более 15 000 000,00 руб. за 1 единицу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j пнл</w:t>
      </w:r>
      <w:r>
        <w:rPr>
          <w:rFonts w:ascii="PT Astra Serif" w:hAnsi="PT Astra Serif"/>
          <w:sz w:val="26"/>
          <w:szCs w:val="26"/>
        </w:rPr>
        <w:t xml:space="preserve"> –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систем, но не более 30 000,00 руб. за 1 единицу и не более чем на 500 единиц в год.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2.53. Затраты на оплату услуг, связанных с обеспечением безопасности информации (З</w:t>
      </w:r>
      <w:r>
        <w:rPr>
          <w:rFonts w:ascii="PT Astra Serif" w:hAnsi="PT Astra Serif"/>
          <w:sz w:val="26"/>
          <w:szCs w:val="26"/>
          <w:vertAlign w:val="subscript"/>
        </w:rPr>
        <w:t>оби</w:t>
      </w:r>
      <w:r>
        <w:rPr>
          <w:rFonts w:ascii="PT Astra Serif" w:hAnsi="PT Astra Serif"/>
          <w:sz w:val="26"/>
          <w:szCs w:val="26"/>
        </w:rPr>
        <w:t>), определяются по формуле, установленной в пункте 19 Методики:</w:t>
      </w: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оби</w:t>
      </w:r>
      <w:r>
        <w:rPr>
          <w:rFonts w:ascii="PT Astra Serif" w:hAnsi="PT Astra Serif"/>
          <w:sz w:val="26"/>
          <w:szCs w:val="26"/>
        </w:rPr>
        <w:t xml:space="preserve"> = З</w:t>
      </w:r>
      <w:r>
        <w:rPr>
          <w:rFonts w:ascii="PT Astra Serif" w:hAnsi="PT Astra Serif"/>
          <w:sz w:val="26"/>
          <w:szCs w:val="26"/>
          <w:vertAlign w:val="subscript"/>
        </w:rPr>
        <w:t>ат</w:t>
      </w:r>
      <w:r>
        <w:rPr>
          <w:rFonts w:ascii="PT Astra Serif" w:hAnsi="PT Astra Serif"/>
          <w:sz w:val="26"/>
          <w:szCs w:val="26"/>
        </w:rPr>
        <w:t xml:space="preserve"> + З</w:t>
      </w:r>
      <w:r>
        <w:rPr>
          <w:rFonts w:ascii="PT Astra Serif" w:hAnsi="PT Astra Serif"/>
          <w:sz w:val="26"/>
          <w:szCs w:val="26"/>
          <w:vertAlign w:val="subscript"/>
        </w:rPr>
        <w:t>нп</w:t>
      </w:r>
      <w:r>
        <w:rPr>
          <w:rFonts w:ascii="PT Astra Serif" w:hAnsi="PT Astra Serif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ат</w:t>
      </w:r>
      <w:r>
        <w:rPr>
          <w:rFonts w:ascii="PT Astra Serif" w:hAnsi="PT Astra Serif"/>
          <w:sz w:val="26"/>
          <w:szCs w:val="26"/>
        </w:rPr>
        <w:t xml:space="preserve"> – затраты на проведение аттестационных, проверочных и контрольных мероприятий, определяются по формуле, установленной в пункте 20 Методики;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нп</w:t>
      </w:r>
      <w:r>
        <w:rPr>
          <w:rFonts w:ascii="PT Astra Serif" w:hAnsi="PT Astra Serif"/>
          <w:sz w:val="26"/>
          <w:szCs w:val="26"/>
        </w:rPr>
        <w:t xml:space="preserve"> – затраты на приобретение простых (неисключительных) лицензий на использование программного обеспечения по защите информации, определяются по формуле, установленной в пункте 21 Методики.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2.54. </w:t>
      </w:r>
      <w:r>
        <w:rPr>
          <w:rFonts w:ascii="PT Astra Serif" w:eastAsia="Times New Roman" w:hAnsi="PT Astra Serif" w:cs="Calibri"/>
          <w:sz w:val="26"/>
          <w:szCs w:val="26"/>
          <w:lang w:eastAsia="ru-RU"/>
        </w:rPr>
        <w:t>Затраты на приобретение принтеров, многофункциональных устройств и копировальных аппаратов (оргтехники) (З</w:t>
      </w:r>
      <w:r>
        <w:rPr>
          <w:rFonts w:ascii="PT Astra Serif" w:eastAsia="Times New Roman" w:hAnsi="PT Astra Serif" w:cs="Calibri"/>
          <w:sz w:val="26"/>
          <w:szCs w:val="26"/>
          <w:vertAlign w:val="subscript"/>
          <w:lang w:eastAsia="ru-RU"/>
        </w:rPr>
        <w:t>пм</w:t>
      </w:r>
      <w:r>
        <w:rPr>
          <w:rFonts w:ascii="PT Astra Serif" w:eastAsia="Times New Roman" w:hAnsi="PT Astra Serif" w:cs="Calibri"/>
          <w:sz w:val="26"/>
          <w:szCs w:val="26"/>
          <w:lang w:eastAsia="ru-RU"/>
        </w:rPr>
        <w:t>) определяются по формуле, установленной в пункте 24 Методики:</w:t>
      </w:r>
    </w:p>
    <w:p w:rsidR="00E80737" w:rsidRDefault="000C5D3F">
      <w:pPr>
        <w:spacing w:after="0" w:line="240" w:lineRule="auto"/>
        <w:ind w:firstLine="709"/>
        <w:contextualSpacing/>
        <w:jc w:val="center"/>
        <w:rPr>
          <w:rFonts w:ascii="PT Astra Serif" w:eastAsia="Arial" w:hAnsi="PT Astra Serif" w:cs="PT Astra Serif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16A948AC" wp14:editId="7755AF72">
            <wp:extent cx="1794510" cy="514350"/>
            <wp:effectExtent l="0" t="0" r="0" b="0"/>
            <wp:docPr id="43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</w:rPr>
      </w:pPr>
      <w:r>
        <w:rPr>
          <w:rFonts w:ascii="PT Astra Serif" w:eastAsia="Times New Roman" w:hAnsi="PT Astra Serif" w:cs="Calibri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Calibri"/>
          <w:sz w:val="26"/>
          <w:szCs w:val="26"/>
          <w:vertAlign w:val="subscript"/>
          <w:lang w:eastAsia="ru-RU"/>
        </w:rPr>
        <w:t>i пм</w:t>
      </w:r>
      <w:r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– количество принтеров, многофункциональных устройств, копировальных аппаратов и иной оргтехники по i-й должности в соответствии с нормативами, определяемыми государственными органами Томской области в соответствии с разделом IV;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>
        <w:rPr>
          <w:rFonts w:ascii="PT Astra Serif" w:eastAsia="Times New Roman" w:hAnsi="PT Astra Serif" w:cs="Calibri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Calibri"/>
          <w:sz w:val="26"/>
          <w:szCs w:val="26"/>
          <w:vertAlign w:val="subscript"/>
          <w:lang w:eastAsia="ru-RU"/>
        </w:rPr>
        <w:t>i пм</w:t>
      </w:r>
      <w:r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– цена одного i-го типа принтера, многофункционального устройства, копировального аппарата и иной оргтехники в соответствии с нормативами, определяемыми государственными органами Томской области в соответствии с разделом IV.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>
        <w:rPr>
          <w:rFonts w:ascii="PT Astra Serif" w:eastAsia="Times New Roman" w:hAnsi="PT Astra Serif" w:cs="Calibri"/>
          <w:sz w:val="26"/>
          <w:szCs w:val="26"/>
          <w:lang w:eastAsia="ru-RU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bCs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2.55. </w:t>
      </w:r>
      <w:r>
        <w:rPr>
          <w:rFonts w:ascii="PT Astra Serif" w:eastAsia="Times New Roman" w:hAnsi="PT Astra Serif" w:cs="Calibri"/>
          <w:sz w:val="26"/>
          <w:szCs w:val="26"/>
          <w:lang w:eastAsia="ru-RU"/>
        </w:rPr>
        <w:t>Затраты на приобретение оборудования по обеспечению безопасности информации (З</w:t>
      </w:r>
      <w:r>
        <w:rPr>
          <w:rFonts w:ascii="PT Astra Serif" w:eastAsia="Times New Roman" w:hAnsi="PT Astra Serif" w:cs="Calibri"/>
          <w:sz w:val="26"/>
          <w:szCs w:val="26"/>
          <w:vertAlign w:val="subscript"/>
          <w:lang w:eastAsia="ru-RU"/>
        </w:rPr>
        <w:t>обин</w:t>
      </w:r>
      <w:r>
        <w:rPr>
          <w:rFonts w:ascii="PT Astra Serif" w:eastAsia="Times New Roman" w:hAnsi="PT Astra Serif" w:cs="Calibri"/>
          <w:sz w:val="26"/>
          <w:szCs w:val="26"/>
          <w:lang w:eastAsia="ru-RU"/>
        </w:rPr>
        <w:t>) определяются по следующей формуле, установленной в пункте 27 Методики:</w:t>
      </w:r>
    </w:p>
    <w:p w:rsidR="00E80737" w:rsidRDefault="000C5D3F">
      <w:pPr>
        <w:spacing w:after="0" w:line="240" w:lineRule="auto"/>
        <w:ind w:firstLine="709"/>
        <w:contextualSpacing/>
        <w:jc w:val="center"/>
        <w:rPr>
          <w:rFonts w:ascii="PT Astra Serif" w:hAnsi="PT Astra Serif" w:cs="PT Astra Serif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07FB5798" wp14:editId="505C1CF6">
            <wp:extent cx="2091690" cy="514350"/>
            <wp:effectExtent l="0" t="0" r="0" b="0"/>
            <wp:docPr id="44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07FB">
        <w:rPr>
          <w:rFonts w:ascii="PT Astra Serif" w:eastAsia="PT Astra Serif" w:hAnsi="PT Astra Serif" w:cs="PT Astra Serif"/>
          <w:color w:val="000000"/>
          <w:sz w:val="26"/>
          <w:szCs w:val="26"/>
        </w:rPr>
        <w:t> 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vertAlign w:val="subscript"/>
        </w:rPr>
        <w:t>обин</w:t>
      </w:r>
      <w:r>
        <w:rPr>
          <w:rFonts w:ascii="PT Astra Serif" w:hAnsi="PT Astra Serif"/>
          <w:sz w:val="26"/>
          <w:szCs w:val="26"/>
        </w:rPr>
        <w:t xml:space="preserve"> – количество i-го оборудования по обеспечению безопасности информации, но не более 1 единицы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vertAlign w:val="subscript"/>
        </w:rPr>
        <w:t>обин</w:t>
      </w:r>
      <w:r>
        <w:rPr>
          <w:rFonts w:ascii="PT Astra Serif" w:hAnsi="PT Astra Serif"/>
          <w:sz w:val="26"/>
          <w:szCs w:val="26"/>
        </w:rPr>
        <w:t xml:space="preserve"> – цена приобретаемого i-го оборудования по обеспечению безопасности информации, но не более 22 247 000,00 руб. в год.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III</w:t>
      </w:r>
      <w:r>
        <w:rPr>
          <w:rFonts w:ascii="PT Astra Serif" w:hAnsi="PT Astra Serif"/>
          <w:sz w:val="26"/>
          <w:szCs w:val="26"/>
        </w:rPr>
        <w:t>. Порядок расчета нормативных затрат, для которых Правилами определения нормативных затрат не установлен порядок расчета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3.1. Затраты на приобретение услуг по обязательному государственному страхованию государственных гражданских служащих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сгс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определяются по следующей формуле: 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 xml:space="preserve">сгс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=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Ч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 xml:space="preserve">ггс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>сгс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Ч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ггс</w:t>
      </w:r>
      <w:r>
        <w:rPr>
          <w:rFonts w:ascii="PT Astra Serif" w:eastAsia="Calibri" w:hAnsi="PT Astra Serif" w:cs="Times New Roman"/>
          <w:sz w:val="26"/>
          <w:szCs w:val="26"/>
        </w:rPr>
        <w:t xml:space="preserve"> – фактическая численность государственных гражданских служащих Правительства Томской области;</w:t>
      </w:r>
    </w:p>
    <w:p w:rsidR="007341A1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сгс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сумма страховых премий (страховых взносов), выплачиваемых за 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 октября 2011 года № 260-ОЗ «О выплатах по обязательному государственному страхованию государственных гражданских служащих Томской области».</w:t>
      </w:r>
    </w:p>
    <w:p w:rsidR="007341A1" w:rsidRPr="007341A1" w:rsidRDefault="007341A1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3.2. Затраты на приобретение воды питьевой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пв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определяются по следующей формуле: 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>пв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=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∑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вод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× P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i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вод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бутылок питьевой воды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многооборотной таре (объемом не менее 18,9 л каждая), но не более 3 000 бутылок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одной i-й бутылки питьевой воды, но не более 300,00 рублей за одну бутылку.</w:t>
      </w:r>
    </w:p>
    <w:p w:rsidR="00E80737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3.3.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приобретение сувенирной продукции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сувенир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определяются по следующей формуле: 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сувенир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= </w:t>
      </w:r>
      <w:r>
        <w:rPr>
          <w:rFonts w:ascii="Times New Roman" w:eastAsia="Times New Roman" w:hAnsi="Times New Roman" w:cs="Times New Roman"/>
          <w:sz w:val="26"/>
          <w:szCs w:val="26"/>
        </w:rPr>
        <w:t>Σ</w:t>
      </w:r>
      <w:r>
        <w:rPr>
          <w:rFonts w:ascii="PT Astra Serif" w:eastAsia="Times New Roman" w:hAnsi="PT Astra Serif" w:cs="Times New Roman"/>
          <w:sz w:val="26"/>
          <w:szCs w:val="26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val="en-US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Times New Roman" w:hAnsi="PT Astra Serif" w:cs="Times New Roman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-й сувенирной продукции, но не более 1 500 единиц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-й сувенирной продукции, но не более 50 000,00 руб. за единицу.</w:t>
      </w:r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3.4. Затраты на приобретение полиграфических услуг (З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>полиграф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 определяются по следующей формуле: 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>полиграф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= ∑З</w:t>
      </w:r>
      <w:proofErr w:type="gramStart"/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val="en-US" w:eastAsia="ru-RU"/>
        </w:rPr>
        <w:t>i</w:t>
      </w:r>
      <w:proofErr w:type="gramEnd"/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 xml:space="preserve">полиграф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</w:t>
      </w:r>
      <w:proofErr w:type="gramStart"/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val="en-US" w:eastAsia="ru-RU"/>
        </w:rPr>
        <w:t>i</w:t>
      </w:r>
      <w:proofErr w:type="gramEnd"/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>полиграф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– планируемое количество i-х единиц полиграфической продукции, но не более 20 000 единиц в год;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  <w:lang w:val="en-US"/>
        </w:rPr>
        <w:t>P</w:t>
      </w:r>
      <w:r>
        <w:rPr>
          <w:rFonts w:ascii="PT Astra Serif" w:hAnsi="PT Astra Serif" w:cs="Times New Roman"/>
          <w:bCs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 w:cs="Times New Roman"/>
          <w:bCs/>
          <w:sz w:val="26"/>
          <w:szCs w:val="26"/>
        </w:rPr>
        <w:t xml:space="preserve"> – цена одной </w:t>
      </w:r>
      <w:r>
        <w:rPr>
          <w:rFonts w:ascii="PT Astra Serif" w:hAnsi="PT Astra Serif" w:cs="Times New Roman"/>
          <w:bCs/>
          <w:sz w:val="26"/>
          <w:szCs w:val="26"/>
          <w:lang w:val="en-US"/>
        </w:rPr>
        <w:t>i</w:t>
      </w:r>
      <w:r>
        <w:rPr>
          <w:rFonts w:ascii="PT Astra Serif" w:hAnsi="PT Astra Serif" w:cs="Times New Roman"/>
          <w:bCs/>
          <w:sz w:val="26"/>
          <w:szCs w:val="26"/>
        </w:rPr>
        <w:t xml:space="preserve">-й полиграфической продукции в соответствии с пунктом 19 </w:t>
      </w:r>
      <w:r>
        <w:rPr>
          <w:rFonts w:ascii="PT Astra Serif" w:hAnsi="PT Astra Serif"/>
          <w:sz w:val="26"/>
          <w:szCs w:val="26"/>
        </w:rPr>
        <w:t xml:space="preserve">раздела </w:t>
      </w:r>
      <w:r>
        <w:rPr>
          <w:rFonts w:ascii="PT Astra Serif" w:hAnsi="PT Astra Serif"/>
          <w:sz w:val="26"/>
          <w:szCs w:val="26"/>
          <w:lang w:val="en-US"/>
        </w:rPr>
        <w:t>IV</w:t>
      </w:r>
      <w:r>
        <w:rPr>
          <w:rFonts w:ascii="PT Astra Serif" w:hAnsi="PT Astra Serif"/>
          <w:sz w:val="26"/>
          <w:szCs w:val="26"/>
        </w:rPr>
        <w:t xml:space="preserve"> настоящего приложения;</w:t>
      </w:r>
    </w:p>
    <w:p w:rsidR="00E80737" w:rsidRPr="007341A1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>3.5. Затраты на оказание услуг по подготовке мероприятий, проводимых Правительством Томской области (З</w:t>
      </w:r>
      <w:r>
        <w:rPr>
          <w:rFonts w:ascii="PT Astra Serif" w:hAnsi="PT Astra Serif" w:cs="Times New Roman"/>
          <w:bCs/>
          <w:sz w:val="26"/>
          <w:szCs w:val="26"/>
          <w:vertAlign w:val="subscript"/>
        </w:rPr>
        <w:t>мероприятия</w:t>
      </w:r>
      <w:r>
        <w:rPr>
          <w:rFonts w:ascii="PT Astra Serif" w:hAnsi="PT Astra Serif" w:cs="Times New Roman"/>
          <w:bCs/>
          <w:sz w:val="26"/>
          <w:szCs w:val="26"/>
        </w:rPr>
        <w:t xml:space="preserve">), определяются по следующей формуле: 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</w:rPr>
        <w:t>мероприятия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= </w:t>
      </w:r>
      <w:r>
        <w:rPr>
          <w:rFonts w:ascii="Times New Roman" w:eastAsia="Times New Roman" w:hAnsi="Times New Roman" w:cs="Times New Roman"/>
          <w:sz w:val="26"/>
          <w:szCs w:val="26"/>
        </w:rPr>
        <w:t>Σ</w:t>
      </w:r>
      <w:r>
        <w:rPr>
          <w:rFonts w:ascii="PT Astra Serif" w:eastAsia="Times New Roman" w:hAnsi="PT Astra Serif" w:cs="Times New Roman"/>
          <w:sz w:val="26"/>
          <w:szCs w:val="26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val="en-US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Times New Roman" w:hAnsi="PT Astra Serif" w:cs="Times New Roman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tabs>
          <w:tab w:val="left" w:pos="-5387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мероприятий, проводимых Правительством Томской области, но не более 50 мероприятий в год;</w:t>
      </w:r>
    </w:p>
    <w:p w:rsidR="00E80737" w:rsidRDefault="00F807FB">
      <w:pPr>
        <w:tabs>
          <w:tab w:val="left" w:pos="-5387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i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– цена i-го мероприятия, но не более 10 000 000,00 руб.</w:t>
      </w:r>
    </w:p>
    <w:p w:rsidR="00E80737" w:rsidRPr="007341A1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3.6. Затраты на оказание услуг по обслуживанию аквариума (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А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не более 400 000,00 руб. в год.</w:t>
      </w:r>
    </w:p>
    <w:p w:rsidR="00E80737" w:rsidRPr="007341A1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3.7. Затраты на оказание услуг по техническому обслуживанию франкировальной машины (З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>фрм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 не более 80 000,00 руб. в год.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3.8. Затраты на оплату услуг по обслуживанию авиапассажиров в зале специального обслуживания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обсл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.а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виа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определяются по формуле:</w:t>
      </w:r>
    </w:p>
    <w:p w:rsidR="00E80737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обсл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.а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виа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=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обсл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 xml:space="preserve">×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обсл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обсл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обслуживаний авиапассажиров в зале специального обслуживания, но не более 500 в год; 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обсл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услуги по обслуживанию авиапассажиров в зале специального обслуживания по установленным тарифам.</w:t>
      </w:r>
      <w:proofErr w:type="gramEnd"/>
    </w:p>
    <w:p w:rsidR="00E80737" w:rsidRPr="007341A1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3.9. 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оплату услуг по химической чистке мебели, ковровых и грязезащитных покрытий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х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определяются по следующей формуле: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х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кп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кп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гп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гп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м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кп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площадь коврового покрытия, подлежащего химической чистке (далее – химчистка) с применением антистатических средств, но не более 6 000 м</w:t>
      </w:r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 xml:space="preserve">2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 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кп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оказания услуги по химчистке одного м</w:t>
      </w:r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 xml:space="preserve">2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коврового покрытия, но не более 300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,00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руб.; 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гп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–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площадь грязезащитного покрытия, подлежащего химчистке, но не более 500 м</w:t>
      </w:r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 xml:space="preserve">2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bCs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 xml:space="preserve">гп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–</w:t>
      </w:r>
      <w:proofErr w:type="gramEnd"/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цена оказания услуги по химчистке одного м</w:t>
      </w:r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грязезащитного покрытия, но не более 250,00 руб.;</w:t>
      </w: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>м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– количество посадочных мест на мебели (диване), подлежащих химчистке, но не более 100 единиц в год;</w:t>
      </w: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bCs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bCs/>
          <w:sz w:val="26"/>
          <w:szCs w:val="26"/>
          <w:vertAlign w:val="subscript"/>
          <w:lang w:eastAsia="ru-RU"/>
        </w:rPr>
        <w:t xml:space="preserve">м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–</w:t>
      </w:r>
      <w:proofErr w:type="gramEnd"/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цена оказания услуги по химчистке одного посадочного места мебели (дивана), но не более 1 000 руб.</w:t>
      </w:r>
    </w:p>
    <w:p w:rsidR="00E80737" w:rsidRPr="007341A1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3.10. 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оплату услуг реставрации паркетного пола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определяются по следующей формуле:</w:t>
      </w:r>
    </w:p>
    <w:p w:rsidR="00E80737" w:rsidRDefault="00F807FB">
      <w:pPr>
        <w:spacing w:before="240"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P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пп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пп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площадь паркетного пола, подлежащего реставрации, но не более 2 000 м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оказания услуги по реставрации паркетного пола, но не более 4 000,00 руб. за один м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3.11.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оказание услуг по переработке компьютерного оборудования и бытового, оргтехники и иного имущества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перераб.)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определяются по следующей формуле: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перераб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.</w:t>
      </w:r>
      <w:r>
        <w:rPr>
          <w:rFonts w:ascii="PT Astra Serif" w:eastAsia="Calibri" w:hAnsi="PT Astra Serif" w:cs="Times New Roman"/>
          <w:sz w:val="26"/>
          <w:szCs w:val="26"/>
        </w:rPr>
        <w:t xml:space="preserve"> = 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эксп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бор.+ </w:t>
      </w:r>
      <w:r>
        <w:rPr>
          <w:rFonts w:ascii="PT Astra Serif" w:eastAsia="Calibri" w:hAnsi="PT Astra Serif" w:cs="Times New Roman"/>
          <w:sz w:val="26"/>
          <w:szCs w:val="26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утил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бор.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>
        <w:rPr>
          <w:rFonts w:ascii="PT Astra Serif" w:eastAsia="Calibri" w:hAnsi="PT Astra Serif" w:cs="Times New Roman"/>
          <w:sz w:val="26"/>
          <w:szCs w:val="26"/>
        </w:rPr>
        <w:t>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font373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эксп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бор.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– затраты на оказание услуг по экспертизе компьютерного оборудования и бытового, оргтехники и иного имущества, подлежащего утилизации;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утил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бор.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– затраты на оказание услуг по утилизации компьютерного оборудования и бытового, оргтехники и иного имущества, подлежащего утилизации.</w:t>
      </w:r>
    </w:p>
    <w:p w:rsidR="00E80737" w:rsidRPr="007341A1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оказание услуг по экспертизе компьютерного оборудования и бытового, оргтехники и иного имущества, подлежащего утилизации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эксп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бор.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), определяются по следующей формуле: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эксп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бор.</w:t>
      </w:r>
      <w:r>
        <w:rPr>
          <w:rFonts w:ascii="PT Astra Serif" w:eastAsia="Calibri" w:hAnsi="PT Astra Serif" w:cs="Times New Roman"/>
          <w:sz w:val="26"/>
          <w:szCs w:val="26"/>
        </w:rPr>
        <w:t xml:space="preserve"> = </w:t>
      </w:r>
      <w:r>
        <w:rPr>
          <w:rFonts w:ascii="Times New Roman" w:eastAsia="Calibri" w:hAnsi="Times New Roman" w:cs="Times New Roman"/>
          <w:sz w:val="26"/>
          <w:szCs w:val="26"/>
        </w:rPr>
        <w:t>Σ</w:t>
      </w:r>
      <w:r>
        <w:rPr>
          <w:rFonts w:ascii="PT Astra Serif" w:eastAsia="Calibri" w:hAnsi="PT Astra Serif" w:cs="Times New Roman"/>
          <w:sz w:val="26"/>
          <w:szCs w:val="26"/>
        </w:rPr>
        <w:t>Q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val="en-US"/>
        </w:rPr>
        <w:t>P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font373"/>
          <w:sz w:val="10"/>
          <w:szCs w:val="1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оборудования, в отношении которого планируется проведение экспертизы, но не более 1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000 единиц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i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– стоимость услуг по экспертизе единицы оборудования, в отношении которого планируется проведение экспертизы, но не более 350,00 руб.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оказание услуг по утилизации компьютерного оборудования и бытового, оргтехники и иного имущества, подлежащего утилизации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утил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бор.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), определяются по следующей формуле: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утил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.о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бор.</w:t>
      </w:r>
      <w:r>
        <w:rPr>
          <w:rFonts w:ascii="PT Astra Serif" w:eastAsia="Calibri" w:hAnsi="PT Astra Serif" w:cs="Times New Roman"/>
          <w:sz w:val="26"/>
          <w:szCs w:val="26"/>
        </w:rPr>
        <w:t xml:space="preserve"> = </w:t>
      </w:r>
      <w:r>
        <w:rPr>
          <w:rFonts w:ascii="Times New Roman" w:eastAsia="Calibri" w:hAnsi="Times New Roman" w:cs="Times New Roman"/>
          <w:sz w:val="26"/>
          <w:szCs w:val="26"/>
        </w:rPr>
        <w:t>Σ</w:t>
      </w:r>
      <w:r>
        <w:rPr>
          <w:rFonts w:ascii="PT Astra Serif" w:eastAsia="Calibri" w:hAnsi="PT Astra Serif" w:cs="Times New Roman"/>
          <w:sz w:val="26"/>
          <w:szCs w:val="26"/>
        </w:rPr>
        <w:t>Q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val="en-US"/>
        </w:rPr>
        <w:t>P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font373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оборудования, которое планируется утилизировать, но не более 1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000 единиц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стоимость услуг по утилизации оборудования, которое планируется утилизировать, но не более 1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000,00 руб. за единицу.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3.12. Затраты на оплату услуг военизированной охраны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вохр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определяются по следующей формуле: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вохр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час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час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час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часов, но не более 36 000 часов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час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стоимость одного часа услуги военизированной охраны, но не более 900 руб.</w:t>
      </w:r>
      <w:proofErr w:type="gramEnd"/>
    </w:p>
    <w:p w:rsidR="00E80737" w:rsidRPr="00F807FB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3.13. Затраты на приобретение оборудования и иного имущества для залов совещаний, рабочих помещений и общественных простран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ств Пр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авительства Томской области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пр им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определяются по следующей формуле:</w:t>
      </w:r>
    </w:p>
    <w:p w:rsidR="00E80737" w:rsidRDefault="00E80737">
      <w:pPr>
        <w:spacing w:before="240"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пр им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Σ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Qi </w:t>
      </w: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Pi, </w:t>
      </w: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>где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E80737" w:rsidRDefault="00E80737">
      <w:pPr>
        <w:spacing w:before="240"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Qi – количество приобретаемого оборудования согласно пункту 14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раздела IV настоящего приложения;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Pi – стоимость единицы планируемого к приобретению оборудования согласно пункту 14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раздела IV настоящего приложения.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3.14. Затраты на приобретение принтеров, многофункциональных устройств и копировальных аппаратов, иной оргтехники, предназначенных для выполнения полиграфических работ силами структурного подразделения (типографией) Правительства Томской области, определяются по следующей формуле:</w:t>
      </w:r>
    </w:p>
    <w:p w:rsidR="00E80737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полиграф техник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=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/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T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приобретения i-й единицы принтеров, многофункциональных устройств и копировальных аппаратов, иной оргтехники согласно пункту 15 раздела I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приложения;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T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срок полезного использования в годах i-й единицы принтеров, многофункциональных устройств и копировальных аппаратов, иной оргтехники согласно пункту 15 раздела I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приложения.</w:t>
      </w:r>
      <w:proofErr w:type="gramEnd"/>
    </w:p>
    <w:p w:rsidR="00E80737" w:rsidRPr="00F807FB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3.15. Предельные затраты в год на приобретение прочих расходных материалов для i-й единицы принтеров, многофункциональных устройств и копировальных аппаратов, иной оргтехники, предназначенных для выполнения полиграфических работ силами структурного подразделения (типографией) Правительства Томской области, определяются по следующей формуле:</w:t>
      </w:r>
    </w:p>
    <w:p w:rsidR="00E80737" w:rsidRDefault="00E80737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полиграф проч. расх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=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х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приобретения расходных материалов для i-й единицы принтеров, многофункциональных устройств и копировальных аппаратов, иной оргтехники согласно пункту 16 раздела I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приложения;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расходных материалов для i-й единицы принтеров, многофункциональных устройств и копировальных аппаратов, иной оргтехники согласно пункту 16 раздела I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приложения.</w:t>
      </w:r>
      <w:proofErr w:type="gramEnd"/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3.16. Предельные затраты в год на приобретение канцелярских товаров, необходимых для выполнения полиграфических работ силами структурного подразделения (типографией) Правительства Томской области, определяются по следующей формуле: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полиграф канц. товары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=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х 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приобретения канцелярских товаров согласно пункту 17 раздела I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приложения;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канцелярских товаров согласно пункту 17 раздела I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приложения.</w:t>
      </w:r>
      <w:proofErr w:type="gramEnd"/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3.17. </w:t>
      </w:r>
      <w:r>
        <w:rPr>
          <w:rFonts w:ascii="PT Astra Serif" w:hAnsi="PT Astra Serif"/>
          <w:sz w:val="26"/>
          <w:szCs w:val="26"/>
        </w:rPr>
        <w:t>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>
        <w:rPr>
          <w:rFonts w:ascii="PT Astra Serif" w:hAnsi="PT Astra Serif"/>
          <w:sz w:val="26"/>
          <w:szCs w:val="26"/>
          <w:vertAlign w:val="subscript"/>
        </w:rPr>
        <w:t>рпт</w:t>
      </w:r>
      <w:r>
        <w:rPr>
          <w:rFonts w:ascii="PT Astra Serif" w:hAnsi="PT Astra Serif"/>
          <w:sz w:val="26"/>
          <w:szCs w:val="26"/>
        </w:rPr>
        <w:t xml:space="preserve">), необходимых для выполнения полиграфических работ силами структурного подразделения (типографией)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Правительства</w:t>
      </w:r>
      <w:r>
        <w:rPr>
          <w:rFonts w:ascii="PT Astra Serif" w:hAnsi="PT Astra Serif"/>
          <w:sz w:val="26"/>
          <w:szCs w:val="26"/>
        </w:rPr>
        <w:t xml:space="preserve"> Томской области, определяются по следующей формуле: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 xml:space="preserve">рпт </w:t>
      </w:r>
      <w:r>
        <w:rPr>
          <w:rFonts w:ascii="PT Astra Serif" w:hAnsi="PT Astra Serif"/>
          <w:sz w:val="26"/>
          <w:szCs w:val="26"/>
        </w:rPr>
        <w:t xml:space="preserve">= </w:t>
      </w:r>
      <m:oMath>
        <m:nary>
          <m:naryPr>
            <m:chr m:val="∑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iрпт</m:t>
                </m:r>
              </m:sub>
            </m:sSub>
            <m:r>
              <w:rPr>
                <w:rFonts w:ascii="Cambria Math" w:hAnsi="Cambria Math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iрпт</m:t>
                </m:r>
              </m:sub>
            </m:sSub>
          </m:e>
        </m:nary>
      </m:oMath>
      <w:r>
        <w:rPr>
          <w:rFonts w:ascii="PT Astra Serif" w:hAnsi="PT Astra Serif" w:cs="Times New Roman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 рпт</w:t>
      </w:r>
      <w:r>
        <w:rPr>
          <w:rFonts w:ascii="PT Astra Serif" w:hAnsi="PT Astra Serif"/>
          <w:sz w:val="26"/>
          <w:szCs w:val="26"/>
        </w:rPr>
        <w:t xml:space="preserve"> – количество i-х принтеров, многофункциональных устройств, копировальных аппаратов и иной оргтехники, предназначенной для выполнения полиграфических услуг, но не более 15 штук;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рпт</w:t>
      </w:r>
      <w:r>
        <w:rPr>
          <w:rFonts w:ascii="PT Astra Serif" w:hAnsi="PT Astra Serif"/>
          <w:sz w:val="26"/>
          <w:szCs w:val="26"/>
        </w:rPr>
        <w:t xml:space="preserve"> – цена технического обслуживания и регламентно-профилактического ремонта i-х принтеров, многофункциональных устройств (далее – МФУ), копировальных аппаратов и иной техники, предназначенной для выполнения полиграфических услуг в соответствии с таблицей:</w:t>
      </w:r>
    </w:p>
    <w:p w:rsidR="00E80737" w:rsidRPr="00F807FB" w:rsidRDefault="00E80737">
      <w:pPr>
        <w:pStyle w:val="ConsPlusNormal"/>
        <w:ind w:firstLine="709"/>
        <w:contextualSpacing/>
        <w:jc w:val="both"/>
        <w:rPr>
          <w:rFonts w:ascii="PT Astra Serif" w:hAnsi="PT Astra Serif"/>
          <w:sz w:val="20"/>
        </w:rPr>
      </w:pPr>
    </w:p>
    <w:tbl>
      <w:tblPr>
        <w:tblW w:w="9356" w:type="dxa"/>
        <w:tblInd w:w="5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68"/>
        <w:gridCol w:w="4111"/>
        <w:gridCol w:w="2410"/>
        <w:gridCol w:w="2267"/>
      </w:tblGrid>
      <w:tr w:rsidR="00E80737">
        <w:trPr>
          <w:trHeight w:val="8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63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>№</w:t>
            </w:r>
          </w:p>
          <w:p w:rsidR="00E80737" w:rsidRDefault="00F807FB">
            <w:pPr>
              <w:widowControl w:val="0"/>
              <w:spacing w:before="26" w:after="0" w:line="240" w:lineRule="auto"/>
              <w:contextualSpacing/>
              <w:jc w:val="center"/>
              <w:rPr>
                <w:rFonts w:ascii="PT Astra Serif" w:eastAsiaTheme="minorEastAsia" w:hAnsi="PT Astra Serif" w:cs="Arial"/>
                <w:bCs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Theme="minorEastAsia" w:hAnsi="PT Astra Serif" w:cs="Arial"/>
                <w:bCs/>
                <w:sz w:val="26"/>
                <w:szCs w:val="26"/>
                <w:lang w:eastAsia="ru-RU"/>
              </w:rPr>
              <w:t>п</w:t>
            </w:r>
            <w:proofErr w:type="gramEnd"/>
            <w:r>
              <w:rPr>
                <w:rFonts w:ascii="PT Astra Serif" w:eastAsiaTheme="minorEastAsia" w:hAnsi="PT Astra Serif" w:cs="Arial"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142" w:right="90"/>
              <w:contextualSpacing/>
              <w:jc w:val="center"/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>Наименование</w:t>
            </w:r>
            <w:r>
              <w:rPr>
                <w:rFonts w:ascii="PT Astra Serif" w:eastAsiaTheme="minorEastAsia" w:hAnsi="PT Astra Serif" w:cs="Times New Roman"/>
                <w:bCs/>
                <w:spacing w:val="61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>работ</w:t>
            </w:r>
            <w:r>
              <w:rPr>
                <w:rFonts w:ascii="PT Astra Serif" w:eastAsiaTheme="minorEastAsia" w:hAnsi="PT Astra Serif" w:cs="Times New Roman"/>
                <w:bCs/>
                <w:spacing w:val="23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>(услуг)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5" w:after="0" w:line="240" w:lineRule="auto"/>
              <w:ind w:right="82"/>
              <w:contextualSpacing/>
              <w:jc w:val="center"/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bCs/>
                <w:spacing w:val="-1"/>
                <w:sz w:val="26"/>
                <w:szCs w:val="26"/>
                <w:lang w:eastAsia="ru-RU"/>
              </w:rPr>
              <w:t>Потребность</w:t>
            </w:r>
            <w:r>
              <w:rPr>
                <w:rFonts w:ascii="PT Astra Serif" w:eastAsiaTheme="minorEastAsia" w:hAnsi="PT Astra Serif" w:cs="Times New Roman"/>
                <w:bCs/>
                <w:spacing w:val="14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>в</w:t>
            </w:r>
            <w:r>
              <w:rPr>
                <w:rFonts w:ascii="PT Astra Serif" w:eastAsiaTheme="minorEastAsia" w:hAnsi="PT Astra Serif" w:cs="Times New Roman"/>
                <w:bCs/>
                <w:spacing w:val="-15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 xml:space="preserve">год </w:t>
            </w:r>
            <w:r>
              <w:rPr>
                <w:rFonts w:ascii="PT Astra Serif" w:eastAsiaTheme="minorEastAsia" w:hAnsi="PT Astra Serif" w:cs="Times New Roman"/>
                <w:bCs/>
                <w:spacing w:val="-1"/>
                <w:sz w:val="26"/>
                <w:szCs w:val="26"/>
                <w:lang w:eastAsia="ru-RU"/>
              </w:rPr>
              <w:t>на</w:t>
            </w:r>
            <w:r>
              <w:rPr>
                <w:rFonts w:ascii="PT Astra Serif" w:eastAsiaTheme="minorEastAsia" w:hAnsi="PT Astra Serif" w:cs="Times New Roman"/>
                <w:bCs/>
                <w:spacing w:val="-15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pacing w:val="-1"/>
                <w:sz w:val="26"/>
                <w:szCs w:val="26"/>
                <w:lang w:eastAsia="ru-RU"/>
              </w:rPr>
              <w:t xml:space="preserve">каждую </w:t>
            </w:r>
            <w:r>
              <w:rPr>
                <w:rFonts w:ascii="PT Astra Serif" w:eastAsiaTheme="minorEastAsia" w:hAnsi="PT Astra Serif" w:cs="Times New Roman"/>
                <w:bCs/>
                <w:spacing w:val="-63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>единицу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56" w:after="0" w:line="240" w:lineRule="auto"/>
              <w:ind w:right="69"/>
              <w:contextualSpacing/>
              <w:jc w:val="center"/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bCs/>
                <w:spacing w:val="-2"/>
                <w:sz w:val="26"/>
                <w:szCs w:val="26"/>
                <w:lang w:eastAsia="ru-RU"/>
              </w:rPr>
              <w:t>Цена</w:t>
            </w:r>
            <w:r>
              <w:rPr>
                <w:rFonts w:ascii="PT Astra Serif" w:eastAsiaTheme="minorEastAsia" w:hAnsi="PT Astra Serif" w:cs="Times New Roman"/>
                <w:bCs/>
                <w:spacing w:val="18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pacing w:val="-1"/>
                <w:sz w:val="26"/>
                <w:szCs w:val="26"/>
                <w:lang w:eastAsia="ru-RU"/>
              </w:rPr>
              <w:t>работ</w:t>
            </w:r>
            <w:r>
              <w:rPr>
                <w:rFonts w:ascii="PT Astra Serif" w:eastAsiaTheme="minorEastAsia" w:hAnsi="PT Astra Serif" w:cs="Times New Roman"/>
                <w:bCs/>
                <w:spacing w:val="-6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bCs/>
                <w:spacing w:val="-1"/>
                <w:sz w:val="26"/>
                <w:szCs w:val="26"/>
                <w:lang w:eastAsia="ru-RU"/>
              </w:rPr>
              <w:t xml:space="preserve">(услуг), </w:t>
            </w:r>
            <w:r>
              <w:rPr>
                <w:rFonts w:ascii="PT Astra Serif" w:eastAsiaTheme="minorEastAsia" w:hAnsi="PT Astra Serif" w:cs="Times New Roman"/>
                <w:bCs/>
                <w:sz w:val="26"/>
                <w:szCs w:val="26"/>
                <w:lang w:eastAsia="ru-RU"/>
              </w:rPr>
              <w:t>руб.</w:t>
            </w:r>
          </w:p>
        </w:tc>
      </w:tr>
      <w:tr w:rsidR="00E80737">
        <w:trPr>
          <w:trHeight w:val="5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2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Courier New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 xml:space="preserve">Ремонт </w:t>
            </w:r>
            <w:r>
              <w:rPr>
                <w:rFonts w:ascii="PT Astra Serif" w:hAnsi="PT Astra Serif"/>
                <w:sz w:val="26"/>
                <w:szCs w:val="26"/>
              </w:rPr>
              <w:t>и регулировка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 xml:space="preserve"> МФУ цветного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5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14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5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11</w:t>
            </w:r>
            <w:r>
              <w:rPr>
                <w:rFonts w:ascii="PT Astra Serif" w:eastAsiaTheme="minorEastAsia" w:hAnsi="PT Astra Serif" w:cs="Times New Roman"/>
                <w:spacing w:val="-6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right="69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6 930,00</w:t>
            </w:r>
          </w:p>
        </w:tc>
      </w:tr>
      <w:tr w:rsidR="00E80737">
        <w:trPr>
          <w:trHeight w:val="5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2" w:after="0" w:line="240" w:lineRule="auto"/>
              <w:contextualSpacing/>
              <w:jc w:val="center"/>
              <w:rPr>
                <w:rFonts w:ascii="PT Astra Serif" w:eastAsiaTheme="minorEastAsia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Ремонт простой МФУ цветного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5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5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PT Astra Serif" w:eastAsiaTheme="minorEastAsia" w:hAnsi="PT Astra Serif" w:cs="Times New Roman"/>
                <w:spacing w:val="-7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right="69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4 290,00</w:t>
            </w:r>
          </w:p>
        </w:tc>
      </w:tr>
      <w:tr w:rsidR="00E80737">
        <w:trPr>
          <w:trHeight w:val="5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1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Ремонт</w:t>
            </w:r>
            <w:r>
              <w:rPr>
                <w:rFonts w:ascii="PT Astra Serif" w:eastAsiaTheme="minorEastAsia" w:hAnsi="PT Astra Serif" w:cs="Times New Roman"/>
                <w:spacing w:val="-16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сложный</w:t>
            </w:r>
            <w:r>
              <w:rPr>
                <w:rFonts w:ascii="PT Astra Serif" w:eastAsiaTheme="minorEastAsia" w:hAnsi="PT Astra Serif" w:cs="Times New Roman"/>
                <w:spacing w:val="-13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МФУ цветного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3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5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PT Astra Serif" w:eastAsiaTheme="minorEastAsia" w:hAnsi="PT Astra Serif" w:cs="Times New Roman"/>
                <w:spacing w:val="-7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6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10 320,00</w:t>
            </w:r>
          </w:p>
        </w:tc>
      </w:tr>
      <w:tr w:rsidR="00E80737">
        <w:trPr>
          <w:trHeight w:val="6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8" w:after="0" w:line="240" w:lineRule="auto"/>
              <w:contextualSpacing/>
              <w:jc w:val="center"/>
              <w:rPr>
                <w:rFonts w:ascii="PT Astra Serif" w:eastAsiaTheme="minorEastAsia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5"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Техническое</w:t>
            </w:r>
            <w:r>
              <w:rPr>
                <w:rFonts w:ascii="PT Astra Serif" w:eastAsiaTheme="minorEastAsia" w:hAnsi="PT Astra Serif" w:cs="Times New Roman"/>
                <w:spacing w:val="-7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обслуживание</w:t>
            </w:r>
            <w:r>
              <w:rPr>
                <w:rFonts w:ascii="PT Astra Serif" w:eastAsiaTheme="minorEastAsia" w:hAnsi="PT Astra Serif" w:cs="Times New Roman"/>
                <w:spacing w:val="-3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и профилактика</w:t>
            </w:r>
            <w:r>
              <w:rPr>
                <w:rFonts w:ascii="PT Astra Serif" w:eastAsiaTheme="minorEastAsia" w:hAnsi="PT Astra Serif" w:cs="Times New Roman"/>
                <w:spacing w:val="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МФУ цветного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8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4</w:t>
            </w:r>
            <w:r>
              <w:rPr>
                <w:rFonts w:ascii="PT Astra Serif" w:eastAsiaTheme="minorEastAsia" w:hAnsi="PT Astra Serif" w:cs="Times New Roman"/>
                <w:spacing w:val="-8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6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9 000,00</w:t>
            </w:r>
          </w:p>
        </w:tc>
      </w:tr>
      <w:tr w:rsidR="00E80737">
        <w:trPr>
          <w:trHeight w:val="6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8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 xml:space="preserve">Ремонт </w:t>
            </w:r>
            <w:r>
              <w:rPr>
                <w:rFonts w:ascii="PT Astra Serif" w:hAnsi="PT Astra Serif"/>
                <w:sz w:val="26"/>
                <w:szCs w:val="26"/>
              </w:rPr>
              <w:t>и регулировка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 xml:space="preserve"> МФУ </w:t>
            </w:r>
            <w:proofErr w:type="gramStart"/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черно-белого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5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PT Astra Serif" w:eastAsiaTheme="minorEastAsia" w:hAnsi="PT Astra Serif" w:cs="Times New Roman"/>
                <w:spacing w:val="-7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6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5 950,00</w:t>
            </w:r>
          </w:p>
        </w:tc>
      </w:tr>
      <w:tr w:rsidR="00E80737">
        <w:trPr>
          <w:trHeight w:val="6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8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 xml:space="preserve">Ремонт простой МФУ </w:t>
            </w:r>
            <w:proofErr w:type="gramStart"/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черно-белого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5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PT Astra Serif" w:eastAsiaTheme="minorEastAsia" w:hAnsi="PT Astra Serif" w:cs="Times New Roman"/>
                <w:spacing w:val="-7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6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4 100,00</w:t>
            </w:r>
          </w:p>
        </w:tc>
      </w:tr>
      <w:tr w:rsidR="00E80737">
        <w:trPr>
          <w:trHeight w:val="6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8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Ремонт</w:t>
            </w:r>
            <w:r>
              <w:rPr>
                <w:rFonts w:ascii="PT Astra Serif" w:eastAsiaTheme="minorEastAsia" w:hAnsi="PT Astra Serif" w:cs="Times New Roman"/>
                <w:spacing w:val="-16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сложный</w:t>
            </w:r>
            <w:r>
              <w:rPr>
                <w:rFonts w:ascii="PT Astra Serif" w:eastAsiaTheme="minorEastAsia" w:hAnsi="PT Astra Serif" w:cs="Times New Roman"/>
                <w:spacing w:val="-13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 xml:space="preserve">МФУ </w:t>
            </w:r>
            <w:proofErr w:type="gramStart"/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черно-белого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8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4</w:t>
            </w:r>
            <w:r>
              <w:rPr>
                <w:rFonts w:ascii="PT Astra Serif" w:eastAsiaTheme="minorEastAsia" w:hAnsi="PT Astra Serif" w:cs="Times New Roman"/>
                <w:spacing w:val="-8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6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9 400,00</w:t>
            </w:r>
          </w:p>
        </w:tc>
      </w:tr>
      <w:tr w:rsidR="00E80737">
        <w:trPr>
          <w:trHeight w:val="6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8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5" w:after="0" w:line="240" w:lineRule="auto"/>
              <w:ind w:left="142"/>
              <w:contextualSpacing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Техническое</w:t>
            </w:r>
            <w:r>
              <w:rPr>
                <w:rFonts w:ascii="PT Astra Serif" w:eastAsiaTheme="minorEastAsia" w:hAnsi="PT Astra Serif" w:cs="Times New Roman"/>
                <w:spacing w:val="-7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обслуживание</w:t>
            </w:r>
            <w:r>
              <w:rPr>
                <w:rFonts w:ascii="PT Astra Serif" w:eastAsiaTheme="minorEastAsia" w:hAnsi="PT Astra Serif" w:cs="Times New Roman"/>
                <w:spacing w:val="-3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и профилактика</w:t>
            </w:r>
            <w:r>
              <w:rPr>
                <w:rFonts w:ascii="PT Astra Serif" w:eastAsiaTheme="minorEastAsia" w:hAnsi="PT Astra Serif" w:cs="Times New Roman"/>
                <w:spacing w:val="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 xml:space="preserve">МФУ </w:t>
            </w:r>
            <w:proofErr w:type="gramStart"/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черно-белого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не</w:t>
            </w:r>
            <w:r>
              <w:rPr>
                <w:rFonts w:ascii="PT Astra Serif" w:eastAsiaTheme="minorEastAsia" w:hAnsi="PT Astra Serif" w:cs="Times New Roman"/>
                <w:spacing w:val="-9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более</w:t>
            </w:r>
            <w:r>
              <w:rPr>
                <w:rFonts w:ascii="PT Astra Serif" w:eastAsiaTheme="minorEastAsia" w:hAnsi="PT Astra Serif" w:cs="Times New Roman"/>
                <w:spacing w:val="8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PT Astra Serif" w:eastAsiaTheme="minorEastAsia" w:hAnsi="PT Astra Serif" w:cs="Times New Roman"/>
                <w:spacing w:val="-8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раз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before="16" w:after="0" w:line="240" w:lineRule="auto"/>
              <w:contextualSpacing/>
              <w:jc w:val="center"/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Theme="minorEastAsia" w:hAnsi="PT Astra Serif" w:cs="Times New Roman"/>
                <w:sz w:val="26"/>
                <w:szCs w:val="26"/>
                <w:lang w:eastAsia="ru-RU"/>
              </w:rPr>
              <w:t>8 700,00</w:t>
            </w:r>
          </w:p>
        </w:tc>
      </w:tr>
    </w:tbl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3.18. Затраты на выполнение работ по монтажу и пуско-наладке мультимедийного системы, включая поставку необходимого для этого оборудования, для зала заседаний Правительства Томской области не более 25 000 000,00 руб.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3.19. Затраты на оказание услуг по использованию сервиса  «1С: КП ГУ </w:t>
      </w:r>
      <w:proofErr w:type="gramStart"/>
      <w:r>
        <w:rPr>
          <w:rFonts w:ascii="PT Astra Serif" w:hAnsi="PT Astra Serif"/>
          <w:sz w:val="26"/>
          <w:szCs w:val="26"/>
        </w:rPr>
        <w:t>ПРОФ</w:t>
      </w:r>
      <w:proofErr w:type="gramEnd"/>
      <w:r>
        <w:rPr>
          <w:rFonts w:ascii="PT Astra Serif" w:hAnsi="PT Astra Serif"/>
          <w:sz w:val="26"/>
          <w:szCs w:val="26"/>
        </w:rPr>
        <w:t>» (доступ к личному кабинету сотрудника, услуги по информационно-технологическому сопровождению программы) определяются по следующей формуле:</w:t>
      </w:r>
    </w:p>
    <w:p w:rsidR="00E80737" w:rsidRDefault="00F807FB">
      <w:pPr>
        <w:pStyle w:val="ConsPlusNormal"/>
        <w:ind w:firstLine="709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 xml:space="preserve">1С </w:t>
      </w:r>
      <w:r>
        <w:rPr>
          <w:rFonts w:ascii="PT Astra Serif" w:hAnsi="PT Astra Serif"/>
          <w:sz w:val="26"/>
          <w:szCs w:val="26"/>
        </w:rPr>
        <w:t xml:space="preserve">= </w:t>
      </w:r>
      <m:oMath>
        <m:nary>
          <m:naryPr>
            <m:chr m:val="∑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i1С</m:t>
                </m:r>
              </m:sub>
            </m:sSub>
            <m:r>
              <w:rPr>
                <w:rFonts w:ascii="Cambria Math" w:hAnsi="Cambria Math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i1С</m:t>
                </m:r>
              </m:sub>
            </m:sSub>
          </m:e>
        </m:nary>
        <m:r>
          <w:rPr>
            <w:rFonts w:ascii="Cambria Math" w:hAnsi="Cambria Math"/>
          </w:rPr>
          <m:t>×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i1C</m:t>
            </m:r>
          </m:sub>
        </m:sSub>
      </m:oMath>
      <w:r>
        <w:rPr>
          <w:rFonts w:ascii="PT Astra Serif" w:hAnsi="PT Astra Serif" w:cs="Times New Roman"/>
          <w:sz w:val="26"/>
          <w:szCs w:val="26"/>
        </w:rPr>
        <w:t>, где:</w:t>
      </w:r>
    </w:p>
    <w:p w:rsidR="00E80737" w:rsidRDefault="00E80737">
      <w:pPr>
        <w:pStyle w:val="ConsPlusNormal"/>
        <w:ind w:firstLine="709"/>
        <w:contextualSpacing/>
        <w:jc w:val="center"/>
        <w:rPr>
          <w:rFonts w:ascii="PT Astra Serif" w:hAnsi="PT Astra Serif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 1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C</w:t>
      </w:r>
      <w:r>
        <w:rPr>
          <w:rFonts w:ascii="PT Astra Serif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>-й пакет услуг, оказываемых при использовании сервиса «1С: КП ГУ </w:t>
      </w:r>
      <w:proofErr w:type="gramStart"/>
      <w:r>
        <w:rPr>
          <w:rFonts w:ascii="PT Astra Serif" w:hAnsi="PT Astra Serif"/>
          <w:sz w:val="26"/>
          <w:szCs w:val="26"/>
        </w:rPr>
        <w:t>ПРОФ</w:t>
      </w:r>
      <w:proofErr w:type="gramEnd"/>
      <w:r>
        <w:rPr>
          <w:rFonts w:ascii="PT Astra Serif" w:hAnsi="PT Astra Serif"/>
          <w:sz w:val="26"/>
          <w:szCs w:val="26"/>
        </w:rPr>
        <w:t>»;</w:t>
      </w: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1С</w:t>
      </w:r>
      <w:r>
        <w:rPr>
          <w:rFonts w:ascii="PT Astra Serif" w:hAnsi="PT Astra Serif"/>
          <w:sz w:val="26"/>
          <w:szCs w:val="26"/>
        </w:rPr>
        <w:t xml:space="preserve"> – месячная цена i-го пакета услуг, но не более 7 000,00 руб.;</w:t>
      </w:r>
    </w:p>
    <w:p w:rsidR="00E80737" w:rsidRDefault="00F807FB">
      <w:pPr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 и</w:t>
      </w:r>
      <w:r>
        <w:rPr>
          <w:rFonts w:ascii="PT Astra Serif" w:hAnsi="PT Astra Serif"/>
          <w:sz w:val="26"/>
          <w:szCs w:val="26"/>
        </w:rPr>
        <w:t xml:space="preserve"> – количество месяцев оказания i-го пакета услуг, но не менее 6 месяцев.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3.20. Затраты на оказание услуг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по транспортному обслуживанию (З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дг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) определяются по следующей формуле:</w:t>
      </w:r>
    </w:p>
    <w:p w:rsidR="00E80737" w:rsidRDefault="00603561">
      <w:pPr>
        <w:widowControl w:val="0"/>
        <w:spacing w:after="0" w:line="240" w:lineRule="auto"/>
        <w:ind w:firstLine="709"/>
        <w:contextualSpacing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4B443A49" wp14:editId="137CE773">
            <wp:extent cx="1741170" cy="516890"/>
            <wp:effectExtent l="0" t="0" r="0" b="0"/>
            <wp:docPr id="45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i дг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– количество i-х услуг по транспортному обслуживанию, но не более 200 единиц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дг</w:t>
      </w:r>
      <w:r>
        <w:rPr>
          <w:rFonts w:ascii="PT Astra Serif" w:hAnsi="PT Astra Serif"/>
          <w:sz w:val="26"/>
          <w:szCs w:val="26"/>
        </w:rPr>
        <w:t xml:space="preserve"> – цена одной i-й услуги по транспортному обслуживанию согласно пункту 20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раздела IV настоящего приложения.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3.21. Затраты на услуги по информированию населения о деятельности и решениях исполнительных органов Томской области и информационно-разъяснительная работа по актуальным социально значимым вопросам в печатных периодических изданиях не более 17 000 000 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3.22. Затраты на услуги по информированию населения о деятельности и решениях исполнительных органов Томской области и информационно-разъяснительная работа по актуальным социально значимым вопросам в электронных СМИ не более 120 000 000 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3.23. Затраты на выполнение научно-исследовательской работы по теме: «Актуализация Стратегии социально-экономического развития Томской области до 2036 года в части определения приоритетных проектных направлений</w:t>
      </w:r>
      <w:r>
        <w:rPr>
          <w:rFonts w:ascii="PT Astra Serif" w:eastAsia="Times New Roman" w:hAnsi="PT Astra Serif" w:cs="Times New Roman"/>
          <w:sz w:val="26"/>
          <w:szCs w:val="26"/>
          <w:highlight w:val="white"/>
          <w:lang w:eastAsia="ru-RU"/>
        </w:rPr>
        <w:t xml:space="preserve"> и политик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развития региона, а также разработка проекта плана мероприятий по реализации указанной Стратегии и долгосрочного прогноза социально-экономического развития Томской области до 2042 года»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СтрТО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не более 36 000 000,00 руб.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3.24. Затраты на услуги по информированию населения о деятельности и решениях исполнительных органов Томской области и информационно-разъяснительная работа по актуальным социально значимым вопросам на интернет ресурсах информационных агентств, а также на ресурсах рекламных агентств не более 30 000 000 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3.25. Затраты на оказание услуг по проведению социологических исследований по вопросам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эффективности деятельности органов местного самоуправления муниципальных образований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СоцИсМО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не более 950 000,00 руб. в год.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8"/>
          <w:szCs w:val="8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3.26. Затраты на оказание организационно-методологических услуг по  функционированию сети центров общественного доступа к сервисам электронного правительства, к государственным и муниципальным услугам в электронном виде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фцод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не более 850 000,00 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3.27. Затраты на услуги по предоставлению аналитической и справочной информации, в том числе посредством обратной связи не более 6 000 000 руб. в год.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3.28. Затраты на услуги по подготовке и реализации издательских, презентационных, информационно-агитационных проектов Томской области и Правительства Томской области не более 3 000 000 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3.29. Затраты на оказание услуг по технической поддержке государственной информационной системы «Модуль межведомственного электронного взаимодействия Томской области», в том числе для обеспечения взаимодействия с Государственной информационной системой о государственных и  муниципальных платежах»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смэв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не более 11 000 000,00 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3.30. Затраты на оказание услуг по переосвидетельствованию модулей газового пожаротушения системы автоматического газового пожаротушения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мгпт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не более 200 000,00 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3.31. Затраты на оказание услуг по мытью окон с внешней стороны здания Правительства Томской области (г. Томск, пл. Ленина, 6)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мо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не более 500 000,00 руб. в год.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3.32. 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оплату услуг по очистке кровли здания Правительства Томской области (г. Томск, пл. Ленина, 6) от снега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снег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определяются по следующей формуле:</w:t>
      </w:r>
    </w:p>
    <w:p w:rsidR="00E80737" w:rsidRDefault="00F807FB">
      <w:pPr>
        <w:spacing w:before="240"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снег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Р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 xml:space="preserve">снег </w:t>
      </w:r>
      <w:r>
        <w:rPr>
          <w:rFonts w:ascii="PT Astra Serif" w:eastAsia="Times New Roman" w:hAnsi="PT Astra Serif" w:cs="Times New Roman"/>
          <w:color w:val="222222"/>
          <w:sz w:val="26"/>
          <w:szCs w:val="26"/>
          <w:shd w:val="clear" w:color="auto" w:fill="FFFFFF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Q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снег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before="240"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  <w:vertAlign w:val="subscript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снег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площадь кровли здания, подлежащая очистке от снега, но не более 1 000 кв. м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снег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оказания услуги по очистке кровли, но не более 100 руб. за один м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3.33. Затраты на </w:t>
      </w:r>
      <w:r>
        <w:rPr>
          <w:rFonts w:ascii="PT Astra Serif" w:eastAsiaTheme="minorEastAsia" w:hAnsi="PT Astra Serif" w:cs="Times New Roman"/>
          <w:sz w:val="26"/>
          <w:szCs w:val="26"/>
        </w:rPr>
        <w:t>приобретение горюче-смазочных материалов для обеспечения работы дизельгенератора (З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</w:rPr>
        <w:t>гсм</w:t>
      </w:r>
      <w:r>
        <w:rPr>
          <w:rFonts w:ascii="PT Astra Serif" w:eastAsiaTheme="minorEastAsia" w:hAnsi="PT Astra Serif" w:cs="Times New Roman"/>
          <w:sz w:val="26"/>
          <w:szCs w:val="26"/>
        </w:rPr>
        <w:t>) определяются по следующей формуле:</w:t>
      </w:r>
    </w:p>
    <w:p w:rsidR="00E80737" w:rsidRDefault="00603561">
      <w:pPr>
        <w:widowControl w:val="0"/>
        <w:spacing w:after="0" w:line="240" w:lineRule="auto"/>
        <w:ind w:firstLine="709"/>
        <w:contextualSpacing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79DA643C" wp14:editId="4A445D50">
            <wp:extent cx="2433320" cy="516890"/>
            <wp:effectExtent l="0" t="0" r="0" b="0"/>
            <wp:docPr id="46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H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i гсм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– норма расхода топлива на 1 час работы i-го дизельгенератора, но не более 30 литр/час;</w:t>
      </w: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i гсм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– цена одного литра горюче-смазочного материала по i-му дизельгенератору, но не более 100 руб. за 1 литр;</w:t>
      </w:r>
    </w:p>
    <w:p w:rsidR="00E80737" w:rsidRDefault="00F807FB">
      <w:pPr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 гсм</w:t>
      </w:r>
      <w:r>
        <w:rPr>
          <w:rFonts w:ascii="PT Astra Serif" w:hAnsi="PT Astra Serif"/>
          <w:sz w:val="26"/>
          <w:szCs w:val="26"/>
        </w:rPr>
        <w:t xml:space="preserve"> – количество часов работы i-го дизельгенератора, но не более 48 часов.</w:t>
      </w: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3.34. Затраты </w:t>
      </w:r>
      <w:r>
        <w:rPr>
          <w:rFonts w:ascii="PT Astra Serif" w:eastAsiaTheme="minorEastAsia" w:hAnsi="PT Astra Serif" w:cs="Times New Roman"/>
          <w:sz w:val="26"/>
          <w:szCs w:val="26"/>
        </w:rPr>
        <w:t>на приобретение запасных частей для дизельгенератора (З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</w:rPr>
        <w:t>зпа</w:t>
      </w:r>
      <w:r>
        <w:rPr>
          <w:rFonts w:ascii="PT Astra Serif" w:eastAsiaTheme="minorEastAsia" w:hAnsi="PT Astra Serif" w:cs="Times New Roman"/>
          <w:sz w:val="26"/>
          <w:szCs w:val="26"/>
        </w:rPr>
        <w:t>) определяются по следующей формуле:</w:t>
      </w:r>
    </w:p>
    <w:p w:rsidR="00E80737" w:rsidRDefault="00603561">
      <w:pPr>
        <w:widowControl w:val="0"/>
        <w:spacing w:after="0" w:line="240" w:lineRule="auto"/>
        <w:ind w:firstLine="709"/>
        <w:contextualSpacing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28E775" wp14:editId="434446F9">
            <wp:extent cx="1876425" cy="516890"/>
            <wp:effectExtent l="0" t="0" r="0" b="0"/>
            <wp:docPr id="47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i зпа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– количество i-х запасных частей для каждого дизельгенератора, но не более 120 единиц;</w:t>
      </w:r>
    </w:p>
    <w:p w:rsidR="00E80737" w:rsidRDefault="00F807FB">
      <w:pPr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 зпа</w:t>
      </w:r>
      <w:r>
        <w:rPr>
          <w:rFonts w:ascii="PT Astra Serif" w:hAnsi="PT Astra Serif"/>
          <w:sz w:val="26"/>
          <w:szCs w:val="26"/>
        </w:rPr>
        <w:t xml:space="preserve"> – цена одной единицы i-й запасной части для каждого дизельгенератора, но не более 300 000,00 руб. за единицу.</w:t>
      </w:r>
    </w:p>
    <w:p w:rsidR="00E80737" w:rsidRPr="00F807FB" w:rsidRDefault="00E80737">
      <w:pPr>
        <w:spacing w:after="0" w:line="240" w:lineRule="auto"/>
        <w:ind w:firstLine="709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3.35. Затраты на оказание работ по дератизации и дезинсекции помещений  (З</w:t>
      </w:r>
      <w:r>
        <w:rPr>
          <w:rFonts w:ascii="PT Astra Serif" w:hAnsi="PT Astra Serif"/>
          <w:sz w:val="26"/>
          <w:szCs w:val="26"/>
          <w:vertAlign w:val="subscript"/>
        </w:rPr>
        <w:t>дез</w:t>
      </w:r>
      <w:r>
        <w:rPr>
          <w:rFonts w:ascii="PT Astra Serif" w:hAnsi="PT Astra Serif"/>
          <w:sz w:val="26"/>
          <w:szCs w:val="26"/>
        </w:rPr>
        <w:t>) определяются по формуле:</w:t>
      </w:r>
    </w:p>
    <w:p w:rsidR="00E80737" w:rsidRDefault="00E80737">
      <w:pPr>
        <w:pStyle w:val="afff6"/>
        <w:spacing w:beforeAutospacing="0" w:after="0" w:afterAutospacing="0"/>
        <w:ind w:firstLine="709"/>
        <w:contextualSpacing/>
        <w:jc w:val="both"/>
        <w:rPr>
          <w:rFonts w:ascii="PT Astra Serif" w:hAnsi="PT Astra Serif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дез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S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дез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x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дез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S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дез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площадь помещений, на которых проводится дератизация и дезинсекция; 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дез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услуг по дезинсекции и дератизации в расчете на один м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площади соответствующих помещений в соответствии с пунктом 21 раздела IV настоящего приложения.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3.36. Затраты на выполнение работ по проведению экспертизы ценности и научно-технической обработке документов в делах постоянного хранения не более 620 000,00 руб.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3.37. Затраты на оказание услуг по организации и проведению презентационных, выставочных и иных мероприятий за рубежом, визитов делегаций и уполномоченных лиц Томской области в иностранные государства и  субъекты Российской Федерации, в том числе с учетом изготовления выставочного стенда Томской области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межд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м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еропр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), определяются по следующей формуле:</w:t>
      </w: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межд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м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еропр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=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Σ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Qi </w:t>
      </w: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>×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Pi, </w:t>
      </w: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>где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Qi – количество мероприятий, проводимых Правительством Томской области за рубежом, но не более 5 мероприятий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Pi – цена i-го мероприятия, но не более 15 000 000,00 руб.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3.38. 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Затраты на оказание транспортных услуг по обслуживанию делегаций и официальных лиц (З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дг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) определяются по следующей формуле:</w:t>
      </w:r>
    </w:p>
    <w:p w:rsidR="00E80737" w:rsidRDefault="00E80737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З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дг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.</w:t>
      </w:r>
      <w:r>
        <w:rPr>
          <w:rFonts w:ascii="PT Astra Serif" w:eastAsia="Calibri" w:hAnsi="PT Astra Serif" w:cs="Times New Roman"/>
          <w:sz w:val="26"/>
          <w:szCs w:val="26"/>
        </w:rPr>
        <w:t xml:space="preserve"> = </w:t>
      </w:r>
      <w:r>
        <w:rPr>
          <w:rFonts w:ascii="Times New Roman" w:eastAsia="Calibri" w:hAnsi="Times New Roman" w:cs="Times New Roman"/>
          <w:sz w:val="26"/>
          <w:szCs w:val="26"/>
        </w:rPr>
        <w:t>Σ</w:t>
      </w:r>
      <w:r>
        <w:rPr>
          <w:rFonts w:ascii="PT Astra Serif" w:eastAsia="Calibri" w:hAnsi="PT Astra Serif" w:cs="Times New Roman"/>
          <w:sz w:val="26"/>
          <w:szCs w:val="26"/>
        </w:rPr>
        <w:t>Q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ч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val="en-US"/>
        </w:rPr>
        <w:t>P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ч</w:t>
      </w:r>
      <w:r>
        <w:rPr>
          <w:rFonts w:ascii="PT Astra Serif" w:eastAsia="Calibri" w:hAnsi="PT Astra Serif" w:cs="Times New Roman"/>
          <w:sz w:val="26"/>
          <w:szCs w:val="26"/>
        </w:rPr>
        <w:t xml:space="preserve"> + </w:t>
      </w:r>
      <w:r>
        <w:rPr>
          <w:rFonts w:ascii="Times New Roman" w:eastAsia="Calibri" w:hAnsi="Times New Roman" w:cs="Times New Roman"/>
          <w:sz w:val="26"/>
          <w:szCs w:val="26"/>
        </w:rPr>
        <w:t>Σ</w:t>
      </w:r>
      <w:r>
        <w:rPr>
          <w:rFonts w:ascii="PT Astra Serif" w:eastAsia="Calibri" w:hAnsi="PT Astra Serif" w:cs="Times New Roman"/>
          <w:sz w:val="26"/>
          <w:szCs w:val="26"/>
        </w:rPr>
        <w:t>Q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т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val="en-US"/>
        </w:rPr>
        <w:t>P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т</w:t>
      </w:r>
      <w:proofErr w:type="gramStart"/>
      <w:r>
        <w:rPr>
          <w:rFonts w:ascii="PT Astra Serif" w:eastAsia="Calibri" w:hAnsi="PT Astra Serif" w:cs="Times New Roman"/>
          <w:sz w:val="26"/>
          <w:szCs w:val="26"/>
          <w:vertAlign w:val="subscript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</w:rPr>
        <w:t>,</w:t>
      </w:r>
      <w:proofErr w:type="gramEnd"/>
      <w:r>
        <w:rPr>
          <w:rFonts w:ascii="PT Astra Serif" w:eastAsia="Calibri" w:hAnsi="PT Astra Serif" w:cs="Times New Roman"/>
          <w:sz w:val="26"/>
          <w:szCs w:val="26"/>
        </w:rPr>
        <w:t xml:space="preserve">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font373"/>
          <w:sz w:val="10"/>
          <w:szCs w:val="10"/>
        </w:rPr>
      </w:pP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i</w:t>
      </w:r>
      <w:proofErr w:type="gramStart"/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>ч</w:t>
      </w:r>
      <w:proofErr w:type="gramEnd"/>
      <w:r>
        <w:rPr>
          <w:rFonts w:ascii="PT Astra Serif" w:eastAsiaTheme="minorEastAsia" w:hAnsi="PT Astra Serif" w:cs="Times New Roman"/>
          <w:sz w:val="26"/>
          <w:szCs w:val="26"/>
          <w:vertAlign w:val="subscript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– количество часов </w:t>
      </w:r>
      <w:r>
        <w:rPr>
          <w:rFonts w:ascii="PT Astra Serif" w:eastAsiaTheme="minorEastAsia" w:hAnsi="PT Astra Serif" w:cs="Times New Roman"/>
          <w:sz w:val="26"/>
          <w:szCs w:val="26"/>
          <w:lang w:val="en-US" w:eastAsia="ru-RU"/>
        </w:rPr>
        <w:t>i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-й услуги по транспортному обслуживанию делегаций и официальных лиц, но не более 20 000 единиц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ч</w:t>
      </w:r>
      <w:proofErr w:type="gramEnd"/>
      <w:r>
        <w:rPr>
          <w:rFonts w:ascii="PT Astra Serif" w:hAnsi="PT Astra Serif"/>
          <w:sz w:val="26"/>
          <w:szCs w:val="26"/>
        </w:rPr>
        <w:t xml:space="preserve"> – цена одной i-й услуги по транспортному обслуживанию делегаций согласно пункту 23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раздела I</w:t>
      </w:r>
      <w:r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приложения;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т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i-х километров трансфера по транспортному обслуживанию делегаций 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и официальных лиц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но не более 200 единиц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val="en-US" w:eastAsia="ru-RU"/>
        </w:rPr>
        <w:t>i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т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одного i-го километра трансфера по транспортному обслуживанию делегаций 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и официальных лиц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пункту 23 раздела IV настоящего приложения.</w:t>
      </w:r>
    </w:p>
    <w:p w:rsidR="00E80737" w:rsidRPr="00F807FB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3.39. Затраты на питание (в том числе буфетное обслуживание) делегаций и официальных лиц (З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ПД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), связанных с проведением протокольных мероприятий, других официальных и иных мероприятий, определяются по следующей формуле:</w:t>
      </w:r>
    </w:p>
    <w:p w:rsidR="00E80737" w:rsidRDefault="00E80737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Theme="minorEastAsia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З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ПД</w:t>
      </w:r>
      <w:r>
        <w:rPr>
          <w:rFonts w:ascii="PT Astra Serif" w:eastAsia="Calibri" w:hAnsi="PT Astra Serif" w:cs="Times New Roman"/>
          <w:sz w:val="26"/>
          <w:szCs w:val="26"/>
        </w:rPr>
        <w:t xml:space="preserve"> =</w:t>
      </w:r>
      <w:proofErr w:type="gramStart"/>
      <w:r>
        <w:rPr>
          <w:rFonts w:ascii="PT Astra Serif" w:eastAsia="Calibri" w:hAnsi="PT Astra Serif" w:cs="Times New Roman"/>
          <w:sz w:val="26"/>
          <w:szCs w:val="26"/>
        </w:rPr>
        <w:t>Q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proofErr w:type="gramEnd"/>
      <w:r>
        <w:rPr>
          <w:rFonts w:ascii="PT Astra Serif" w:eastAsia="Calibri" w:hAnsi="PT Astra Serif" w:cs="Times New Roman"/>
          <w:sz w:val="26"/>
          <w:szCs w:val="26"/>
          <w:vertAlign w:val="subscript"/>
        </w:rPr>
        <w:t>ВР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color w:val="222222"/>
          <w:sz w:val="26"/>
          <w:szCs w:val="26"/>
          <w:shd w:val="clear" w:color="auto" w:fill="FFFFFF"/>
        </w:rPr>
        <w:t>×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val="en-US"/>
        </w:rPr>
        <w:t>P</w:t>
      </w:r>
      <w:r>
        <w:rPr>
          <w:rFonts w:ascii="PT Astra Serif" w:eastAsia="Calibri" w:hAnsi="PT Astra Serif" w:cs="Times New Roman"/>
          <w:sz w:val="26"/>
          <w:szCs w:val="26"/>
          <w:vertAlign w:val="subscript"/>
          <w:lang w:val="en-US"/>
        </w:rPr>
        <w:t>i</w:t>
      </w:r>
      <w:r>
        <w:rPr>
          <w:rFonts w:ascii="PT Astra Serif" w:eastAsia="Calibri" w:hAnsi="PT Astra Serif" w:cs="Times New Roman"/>
          <w:sz w:val="26"/>
          <w:szCs w:val="26"/>
          <w:vertAlign w:val="subscript"/>
        </w:rPr>
        <w:t>ц</w:t>
      </w:r>
      <w:r>
        <w:rPr>
          <w:rFonts w:ascii="PT Astra Serif" w:eastAsia="Calibri" w:hAnsi="PT Astra Serif" w:cs="Times New Roman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font373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iВР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вид расходов i-й услуги по питанию, определяется нормами расходов, связанных с проведением протокольных мероприятий, других официальных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и иных мероприятий, утвержденных распоряжением Губернатора Томской области от 16.02.2024 № 50-р «Об утверждении Положения о перечне видов и норм расходов, связанных с проведением протокольных мероприятий, других официальных и иных мероприятий, порядке их организации», но не более 20 000 единиц в год;</w:t>
      </w:r>
      <w:proofErr w:type="gramEnd"/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P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iЦ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одной i-й услуги по питанию, но не более норм расходов, связанных с проведением протокольных мероприятий, других официальных и иных мероприятий, утвержденных распоряжением Губернатора Томской области от 16.02.2024 № 50-р «Об утверждении Положения о перечне видов и норм расходов, связанных с проведением протокольных мероприятий, других официальных и иных мероприятий, порядке их организации».</w:t>
      </w:r>
      <w:proofErr w:type="gramEnd"/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3.40. Затраты на приобретение продукции радиоэлектронной промышленности для региональной инфраструктуры электронного правительства c выполнением работ по монтажу и пуско-наладке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 определяются по формуле: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</w:t>
      </w:r>
      <w:r>
        <w:rPr>
          <w:rFonts w:ascii="PT Astra Serif" w:eastAsia="PT Astra Serif" w:hAnsi="PT Astra Serif" w:cs="PT Astra Serif"/>
          <w:sz w:val="26"/>
          <w:szCs w:val="26"/>
          <w:vertAlign w:val="subscript"/>
        </w:rPr>
        <w:t>эп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= </w:t>
      </w:r>
      <m:oMath>
        <m:nary>
          <m:naryPr>
            <m:chr m:val="∑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r>
              <w:rPr>
                <w:rFonts w:ascii="Cambria Math" w:hAnsi="Cambria Math"/>
              </w:rPr>
              <m:t>Qi</m:t>
            </m:r>
          </m:e>
        </m:nary>
      </m:oMath>
      <w:r>
        <w:rPr>
          <w:rFonts w:ascii="PT Astra Serif" w:eastAsia="PT Astra Serif" w:hAnsi="PT Astra Serif" w:cs="PT Astra Serif"/>
          <w:sz w:val="26"/>
          <w:szCs w:val="26"/>
          <w:vertAlign w:val="subscript"/>
        </w:rPr>
        <w:t>эп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x Р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i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vertAlign w:val="subscript"/>
        </w:rPr>
        <w:t>эп</w:t>
      </w:r>
      <w:r>
        <w:rPr>
          <w:rFonts w:ascii="PT Astra Serif" w:eastAsia="PT Astra Serif" w:hAnsi="PT Astra Serif" w:cs="PT Astra Serif"/>
          <w:sz w:val="26"/>
          <w:szCs w:val="26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PT Astra Serif" w:hAnsi="PT Astra Serif" w:cs="PT Astra Serif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</w:t>
      </w:r>
      <w:r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>i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продукции радиоэлектронной промышленности, определяемое государственными органами Томской области в соответствии с разделом IV, но не более 4 единиц в 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i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единицы продукции радиоэлектронной промышленности, но не более 7 000 000 руб. за 1 единицу.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3.41. 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Затраты на оказание услуг по электронной подписке на областную государственную газету «Томские новости» для центров общественного доступа Томской области не более 30 000,00 руб. в год.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3.42. Затраты на оплату услуг по модификации, модернизации, созданию и развитию, обеспечению информационной безопасности, контролю защищенности информационных систем (в том числе с установкой и настройкой средств защиты информации), защите информационных ресурсов региональной инфраструктуры электронного правительства, за исключением перечисленных в разделе II (З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исэп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), определяются по следующей формуле: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исэп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∑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Qi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исэп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x Рi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исэп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Qi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исэп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количество информационных систем (информационных ресурсов) региональной инфраструктуры электронного правительства, но не более 5 единиц в год;</w:t>
      </w: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Рi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исэп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цена услуги по модификации, модернизации, созданию и развитию, обеспечению информационной безопасности, контролю защищенности информационных систем (в том числе с установкой и настройкой средств защиты информации), защите информационных ресурсов региональной инфраструктуры электронного правительства, за исключением перечисленных в разделе II, но не более 5 000 000 руб. за 1 единицу в год.</w:t>
      </w:r>
      <w:proofErr w:type="gramEnd"/>
    </w:p>
    <w:p w:rsidR="00E80737" w:rsidRDefault="00F807FB">
      <w:pPr>
        <w:pStyle w:val="ConsPlusNormal"/>
        <w:spacing w:before="240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3.43. </w:t>
      </w:r>
      <w:r>
        <w:rPr>
          <w:rFonts w:ascii="PT Astra Serif" w:hAnsi="PT Astra Serif" w:cs="Times New Roman"/>
          <w:sz w:val="26"/>
          <w:szCs w:val="26"/>
        </w:rPr>
        <w:t>Затраты на ремонт мебели (З</w:t>
      </w:r>
      <w:r>
        <w:rPr>
          <w:rFonts w:ascii="PT Astra Serif" w:hAnsi="PT Astra Serif" w:cs="Times New Roman"/>
          <w:sz w:val="26"/>
          <w:szCs w:val="26"/>
          <w:vertAlign w:val="subscript"/>
        </w:rPr>
        <w:t>ремм</w:t>
      </w:r>
      <w:r>
        <w:rPr>
          <w:rFonts w:ascii="PT Astra Serif" w:hAnsi="PT Astra Serif" w:cs="Times New Roman"/>
          <w:sz w:val="26"/>
          <w:szCs w:val="26"/>
        </w:rPr>
        <w:t>) определяются по формуле</w:t>
      </w:r>
      <w:r>
        <w:rPr>
          <w:rFonts w:ascii="PT Astra Serif" w:hAnsi="PT Astra Serif"/>
          <w:sz w:val="26"/>
          <w:szCs w:val="26"/>
        </w:rPr>
        <w:t>:</w:t>
      </w:r>
    </w:p>
    <w:p w:rsidR="00E80737" w:rsidRDefault="00E80737">
      <w:pPr>
        <w:pStyle w:val="ConsPlusNormal"/>
        <w:spacing w:before="240"/>
        <w:ind w:firstLine="709"/>
        <w:contextualSpacing/>
        <w:rPr>
          <w:rFonts w:ascii="PT Astra Serif" w:hAnsi="PT Astra Serif"/>
          <w:sz w:val="10"/>
          <w:szCs w:val="10"/>
        </w:rPr>
      </w:pPr>
    </w:p>
    <w:p w:rsidR="00E80737" w:rsidRDefault="00F807FB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ремм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∑Q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 ремм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x Р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i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ремм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E80737" w:rsidRDefault="00E80737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sz w:val="10"/>
          <w:szCs w:val="10"/>
        </w:rPr>
      </w:pPr>
    </w:p>
    <w:p w:rsidR="00E80737" w:rsidRDefault="00F807FB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Q</w:t>
      </w:r>
      <w:r>
        <w:rPr>
          <w:rFonts w:ascii="PT Astra Serif" w:hAnsi="PT Astra Serif" w:cs="Times New Roman"/>
          <w:sz w:val="26"/>
          <w:szCs w:val="26"/>
          <w:vertAlign w:val="subscript"/>
        </w:rPr>
        <w:t>i ремм</w:t>
      </w:r>
      <w:r>
        <w:rPr>
          <w:rFonts w:ascii="PT Astra Serif" w:hAnsi="PT Astra Serif" w:cs="Times New Roman"/>
          <w:sz w:val="26"/>
          <w:szCs w:val="26"/>
        </w:rPr>
        <w:t xml:space="preserve"> – количество i-й мебели, но не более 20 штук;</w:t>
      </w:r>
    </w:p>
    <w:p w:rsidR="00E80737" w:rsidRDefault="00F807FB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P</w:t>
      </w:r>
      <w:r>
        <w:rPr>
          <w:rFonts w:ascii="PT Astra Serif" w:hAnsi="PT Astra Serif" w:cs="Times New Roman"/>
          <w:sz w:val="26"/>
          <w:szCs w:val="26"/>
          <w:vertAlign w:val="subscript"/>
        </w:rPr>
        <w:t>i ремм</w:t>
      </w:r>
      <w:r>
        <w:rPr>
          <w:rFonts w:ascii="PT Astra Serif" w:hAnsi="PT Astra Serif" w:cs="Times New Roman"/>
          <w:sz w:val="26"/>
          <w:szCs w:val="26"/>
        </w:rPr>
        <w:t xml:space="preserve"> – цена ремонта одной i-й мебели в год, но не более 100 000,00 руб.</w:t>
      </w:r>
      <w:r>
        <w:rPr>
          <w:rFonts w:ascii="PT Astra Serif" w:hAnsi="PT Astra Serif"/>
          <w:sz w:val="26"/>
          <w:szCs w:val="26"/>
        </w:rPr>
        <w:t> </w:t>
      </w:r>
    </w:p>
    <w:p w:rsidR="00E80737" w:rsidRPr="00F807FB" w:rsidRDefault="00E8073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0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val="en-US"/>
        </w:rPr>
        <w:t>IV</w:t>
      </w:r>
      <w:r>
        <w:rPr>
          <w:rFonts w:ascii="PT Astra Serif" w:eastAsia="Times New Roman" w:hAnsi="PT Astra Serif" w:cs="Times New Roman"/>
          <w:sz w:val="26"/>
          <w:szCs w:val="26"/>
        </w:rPr>
        <w:t>. Нормативы количества и (или) цены товаров, работ, услуг, в том числе сгруппированные по должностям работников и (или) категориям должностей работников</w:t>
      </w:r>
    </w:p>
    <w:p w:rsidR="00E80737" w:rsidRPr="00F807FB" w:rsidRDefault="00E80737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1. Нормативы, применяемые при расчете нормативных затрат на приобретение абонентских номеров пользовательского (оконечного) оборудования, подключенного к сети подвижной связи</w:t>
      </w:r>
    </w:p>
    <w:p w:rsidR="00E80737" w:rsidRPr="0001682E" w:rsidRDefault="00E80737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5387"/>
        <w:gridCol w:w="3260"/>
      </w:tblGrid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right="38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spacing w:after="0" w:line="240" w:lineRule="auto"/>
              <w:ind w:right="38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right="38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Категория должностей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Количество абонентских номеров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Лица, замещающие государственные должности Томской области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2 номеров на лицо, замещающее государственную должность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Государственные гражданские служащие, замещающие должности, относящиеся к высшей, главной или ведущей группе должностей категории «руководители» и должности категории «помощники (советники)», должность категории «специалисты», должности категории «обеспечивающие специалисты»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1 номера на государственного гражданского служащего</w:t>
            </w:r>
          </w:p>
        </w:tc>
      </w:tr>
    </w:tbl>
    <w:p w:rsidR="00E80737" w:rsidRDefault="00E80737">
      <w:pPr>
        <w:keepNext/>
        <w:keepLines/>
        <w:spacing w:after="0" w:line="240" w:lineRule="auto"/>
        <w:contextualSpacing/>
        <w:rPr>
          <w:rFonts w:ascii="PT Astra Serif" w:hAnsi="PT Astra Serif"/>
          <w:sz w:val="6"/>
          <w:szCs w:val="6"/>
        </w:rPr>
      </w:pPr>
    </w:p>
    <w:p w:rsidR="00E80737" w:rsidRDefault="00E80737">
      <w:pPr>
        <w:keepNext/>
        <w:keepLines/>
        <w:spacing w:after="0" w:line="240" w:lineRule="auto"/>
        <w:jc w:val="center"/>
        <w:rPr>
          <w:rFonts w:ascii="PT Astra Serif" w:hAnsi="PT Astra Serif"/>
          <w:sz w:val="4"/>
          <w:szCs w:val="4"/>
        </w:rPr>
      </w:pPr>
    </w:p>
    <w:p w:rsidR="00E80737" w:rsidRDefault="00F807FB">
      <w:pPr>
        <w:keepNext/>
        <w:keepLines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Нормативы, применяемые при расчете нормативных затрат на оплату услуг подвижной связи</w:t>
      </w:r>
    </w:p>
    <w:p w:rsidR="00E80737" w:rsidRDefault="00E80737">
      <w:pPr>
        <w:keepNext/>
        <w:keepLines/>
        <w:spacing w:after="0" w:line="240" w:lineRule="auto"/>
        <w:contextualSpacing/>
        <w:rPr>
          <w:rFonts w:ascii="PT Astra Serif" w:hAnsi="PT Astra Serif"/>
          <w:sz w:val="6"/>
          <w:szCs w:val="6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5387"/>
        <w:gridCol w:w="3260"/>
      </w:tblGrid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right="38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spacing w:after="0" w:line="240" w:lineRule="auto"/>
              <w:ind w:right="38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right="38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Arial"/>
                <w:bCs/>
                <w:sz w:val="25"/>
                <w:szCs w:val="25"/>
                <w:lang w:eastAsia="ru-RU"/>
              </w:rPr>
              <w:t>Наименование должности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Arial"/>
                <w:bCs/>
                <w:sz w:val="25"/>
                <w:szCs w:val="25"/>
                <w:lang w:eastAsia="ru-RU"/>
              </w:rPr>
              <w:t>Норматив расходов в месяц, рублей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right="38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Губернатор Томской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val="en-US"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области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Arial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без ограничений, в пределах доведенных лимитов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val="en-US"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Первый заместитель Губернатора Томской области, заместитель Губернатора Томской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области, управляющий делами Правительства Томской области – начальник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Департамента финансово-ресурсного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обеспечения Правительства Томской области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2 000,00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Начальник департамента в составе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Правительства Томской области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1 500,00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Председатель комитета в составе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Правительства Томской области, заместитель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начальника департамента в составе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Правительства Томской области, советник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Губернатора Томской области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750,00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5.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Иные должности, по которым исполнение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служебных (трудовых) обязанностей связано</w:t>
            </w:r>
          </w:p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с необходимостью использования подвижной (сотовой) связи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500,00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6.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ind w:left="102" w:right="-40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Лица, замещающие государственные должности Томской области, государственные гражданские служащие Томской области и работники, состоящие в штате Правительства Томской области, в период пребывания в служебной командировке за пределами территории Российской Федерации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Arial"/>
                <w:b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без ограничений, в пределах доведенных лимитов</w:t>
            </w:r>
          </w:p>
        </w:tc>
      </w:tr>
    </w:tbl>
    <w:p w:rsidR="00F807FB" w:rsidRPr="00F807FB" w:rsidRDefault="00F807FB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0"/>
          <w:szCs w:val="20"/>
        </w:rPr>
      </w:pPr>
    </w:p>
    <w:p w:rsidR="00E80737" w:rsidRDefault="00F807FB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3. Нормативы, применяемые при расчете нормативных затрат на приобретение принтеров, многофункциональных устройств (далее – МФУ) и копировальных аппаратов, иной оргтехники</w:t>
      </w:r>
    </w:p>
    <w:p w:rsidR="00E80737" w:rsidRDefault="00E80737">
      <w:pPr>
        <w:pStyle w:val="afff5"/>
        <w:keepNext/>
        <w:keepLines/>
        <w:spacing w:after="0" w:line="240" w:lineRule="auto"/>
        <w:ind w:left="0"/>
        <w:rPr>
          <w:rFonts w:ascii="PT Astra Serif" w:eastAsia="Times New Roman" w:hAnsi="PT Astra Serif" w:cs="Times New Roman"/>
          <w:bCs/>
          <w:sz w:val="14"/>
          <w:szCs w:val="1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844"/>
        <w:gridCol w:w="1986"/>
        <w:gridCol w:w="1415"/>
        <w:gridCol w:w="1985"/>
        <w:gridCol w:w="1559"/>
      </w:tblGrid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Наименование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Количество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Срок полезного 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использо-вания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,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Цена приобретения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Категория должностей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МФУ, тип 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30 единиц на организацию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 –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не более 150 000,00 руб. включительно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за 1 единицу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все категории должностей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Принтер или МФУ, тип 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3 единиц на кабинет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 –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не более 200 000,00 руб. включительно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за 1 единицу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все категории должностей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Принтер или МФУ, тип 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1 единицы на организацию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не более 150 000,00 руб. включительно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за 1 единицу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все категории должностей</w:t>
            </w:r>
          </w:p>
        </w:tc>
      </w:tr>
    </w:tbl>
    <w:p w:rsidR="00E80737" w:rsidRDefault="00E80737">
      <w:pPr>
        <w:spacing w:after="0" w:line="240" w:lineRule="auto"/>
        <w:contextualSpacing/>
        <w:rPr>
          <w:rFonts w:ascii="PT Astra Serif" w:eastAsia="Times New Roman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Типы принтеров, МФУ и копировальных аппаратов (оргтехники)</w:t>
      </w:r>
    </w:p>
    <w:p w:rsidR="00E80737" w:rsidRDefault="00E80737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14"/>
          <w:szCs w:val="1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9"/>
        <w:gridCol w:w="2220"/>
        <w:gridCol w:w="2032"/>
        <w:gridCol w:w="3685"/>
      </w:tblGrid>
      <w:tr w:rsidR="00E80737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Тип устройства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Скорость печати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Формат бумаги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Способ печати/цветность</w:t>
            </w:r>
          </w:p>
        </w:tc>
      </w:tr>
      <w:tr w:rsidR="00E80737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highlight w:val="white"/>
                <w:lang w:eastAsia="ru-RU"/>
              </w:rPr>
              <w:t>не более 40 стр./мин.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А3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монохромный лазерный/</w:t>
            </w:r>
          </w:p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черно-белый</w:t>
            </w:r>
          </w:p>
        </w:tc>
      </w:tr>
      <w:tr w:rsidR="00E80737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highlight w:val="white"/>
                <w:lang w:eastAsia="ru-RU"/>
              </w:rPr>
              <w:t>не более 85 стр./мин.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A4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монохромный лазерный/</w:t>
            </w:r>
          </w:p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черно-белый</w:t>
            </w:r>
          </w:p>
        </w:tc>
      </w:tr>
      <w:tr w:rsidR="00E80737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highlight w:val="white"/>
                <w:lang w:eastAsia="ru-RU"/>
              </w:rPr>
              <w:t>не более 75 стр./мин.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А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</w:t>
            </w:r>
            <w:proofErr w:type="gram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лазерный или твердочернильный/</w:t>
            </w:r>
          </w:p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цветной</w:t>
            </w:r>
          </w:p>
        </w:tc>
      </w:tr>
    </w:tbl>
    <w:p w:rsidR="00E80737" w:rsidRDefault="00E80737">
      <w:pPr>
        <w:keepNext/>
        <w:keepLines/>
        <w:spacing w:after="0" w:line="240" w:lineRule="auto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4. Нормативы, применяемые при расчете нормативных затрат на приобретение планшетных компьютеров</w:t>
      </w:r>
    </w:p>
    <w:p w:rsidR="00E80737" w:rsidRDefault="00E80737">
      <w:pPr>
        <w:pStyle w:val="afff5"/>
        <w:keepNext/>
        <w:keepLines/>
        <w:spacing w:after="0" w:line="240" w:lineRule="auto"/>
        <w:ind w:left="0"/>
        <w:rPr>
          <w:rFonts w:ascii="PT Astra Serif" w:eastAsia="Times New Roman" w:hAnsi="PT Astra Serif" w:cs="Times New Roman"/>
          <w:sz w:val="14"/>
          <w:szCs w:val="1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1842"/>
        <w:gridCol w:w="1842"/>
        <w:gridCol w:w="1134"/>
        <w:gridCol w:w="1843"/>
        <w:gridCol w:w="2127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Срок 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эксплуа-тации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,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Цена приобретения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Категория должностей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Планшетный компьютер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1 единицы на 1 работника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60 000,00 руб. включительно за единицу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лица, замещающие государственные должности Томской области, государственные гражданские служащие, замещающие должности, относящиеся к высшей, главной или ведущей группе должностей категории «руководители»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Чехол для планшета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1 единицы на устройство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не более 3 000,00 руб.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за единицу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E80737">
            <w:pPr>
              <w:spacing w:after="0" w:line="240" w:lineRule="auto"/>
              <w:ind w:firstLine="709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firstLine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Чехол для планшета с клавиатурой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1 единицы на устройство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10 000,00 руб. за единицу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E80737">
            <w:pPr>
              <w:spacing w:after="0" w:line="240" w:lineRule="auto"/>
              <w:ind w:firstLine="709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</w:tbl>
    <w:p w:rsidR="00E80737" w:rsidRDefault="00E80737">
      <w:pPr>
        <w:keepNext/>
        <w:keepLines/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5. Нормативы, применяемые при расчете нормативных затрат на приобретение магнитных и оптических носителей информации</w:t>
      </w:r>
    </w:p>
    <w:p w:rsidR="00E80737" w:rsidRDefault="00E80737">
      <w:pPr>
        <w:keepNext/>
        <w:keepLines/>
        <w:spacing w:after="0" w:line="240" w:lineRule="auto"/>
        <w:contextualSpacing/>
        <w:rPr>
          <w:rFonts w:ascii="PT Astra Serif" w:eastAsia="Times New Roman" w:hAnsi="PT Astra Serif" w:cs="Times New Roman"/>
          <w:bCs/>
          <w:sz w:val="18"/>
          <w:szCs w:val="18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2128"/>
        <w:gridCol w:w="992"/>
        <w:gridCol w:w="2125"/>
        <w:gridCol w:w="1418"/>
        <w:gridCol w:w="2125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Еди-ница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изме-рения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i/>
                <w:i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Срок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эксплуа-тации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, лет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Цена приобретения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Оптический носитель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10 единиц на единицу фактической численности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400,00 руб. за 10 единиц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Мобильный носитель информации (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USB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-флеш)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 единицы на единицу фактической численности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400,00 руб. за 1 единицу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Электронный ключевой носитель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 единицы на единицу фактической численности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2 500,00 руб. за 1 единицу</w:t>
            </w:r>
          </w:p>
        </w:tc>
      </w:tr>
    </w:tbl>
    <w:p w:rsidR="00E80737" w:rsidRDefault="00E80737">
      <w:pPr>
        <w:pStyle w:val="afff5"/>
        <w:keepNext/>
        <w:keepLines/>
        <w:spacing w:after="0" w:line="240" w:lineRule="auto"/>
        <w:ind w:left="0"/>
        <w:rPr>
          <w:rFonts w:ascii="PT Astra Serif" w:eastAsia="Times New Roman" w:hAnsi="PT Astra Serif" w:cs="Times New Roman"/>
          <w:sz w:val="26"/>
          <w:szCs w:val="26"/>
        </w:rPr>
      </w:pPr>
    </w:p>
    <w:p w:rsidR="00E80737" w:rsidRDefault="00F807FB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6. Нормативы, применяемые при расчете нормативных затрат на приобретение расходных материалов для принтеров, многофункциональных устройств и копировальных аппаратов, иной оргтехники</w:t>
      </w:r>
    </w:p>
    <w:p w:rsidR="00E80737" w:rsidRDefault="00E80737">
      <w:pPr>
        <w:pStyle w:val="afff5"/>
        <w:keepNext/>
        <w:keepLines/>
        <w:spacing w:after="0" w:line="240" w:lineRule="auto"/>
        <w:ind w:left="709"/>
        <w:rPr>
          <w:rFonts w:ascii="PT Astra Serif" w:eastAsia="Times New Roman" w:hAnsi="PT Astra Serif" w:cs="Times New Roman"/>
          <w:bCs/>
          <w:sz w:val="14"/>
          <w:szCs w:val="1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3261"/>
        <w:gridCol w:w="1276"/>
        <w:gridCol w:w="2408"/>
        <w:gridCol w:w="1845"/>
      </w:tblGrid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№</w:t>
            </w:r>
          </w:p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Наименование расходных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Ресурс (листов)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Расчетная потребность в год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Цена приобретения, руб.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Xerox Phaser 6700</w:t>
            </w:r>
          </w:p>
          <w:p w:rsidR="00E80737" w:rsidRDefault="00E80737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4"/>
                <w:szCs w:val="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12 000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19 000,00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ECOSYS M2535DN</w:t>
            </w:r>
          </w:p>
          <w:p w:rsidR="00E80737" w:rsidRDefault="00E80737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7 200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5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Ecosys M2540dn</w:t>
            </w:r>
          </w:p>
          <w:p w:rsidR="00E80737" w:rsidRDefault="00E80737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7 200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3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7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FS-C2126MFP</w:t>
            </w:r>
          </w:p>
          <w:p w:rsidR="00E80737" w:rsidRDefault="00E80737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5 000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15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5.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M6630cidn</w:t>
            </w:r>
          </w:p>
          <w:p w:rsidR="00E80737" w:rsidRDefault="00E80737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6 000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16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6.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FS-6525MFP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15 000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2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13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7.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Ecosys M4125id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15 000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2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13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8.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Ecosys P2040dn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7 200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16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9.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ECOSYS P2135dn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7 200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7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10.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Pantum BM5100ADN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15 000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15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Hewlett-Packard LaserJet Pro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6 900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Hewlett-Packard LaserJet P2055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6 900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Картридж с тонером для Hewlett-Packard </w:t>
            </w: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LJ CP1215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1 400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Kyocera ECOSYS MA3500cix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25 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15.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</w:t>
            </w:r>
            <w:bookmarkStart w:id="0" w:name="OLE_LINK2"/>
            <w:bookmarkStart w:id="1" w:name="OLE_LINK1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Kyocera ECOSYS</w:t>
            </w:r>
            <w:bookmarkEnd w:id="0"/>
            <w:bookmarkEnd w:id="1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PА3500сх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25 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000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16.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Картридж с тонером </w:t>
            </w: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для</w:t>
            </w:r>
            <w:proofErr w:type="gramEnd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Катюша M240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19 000,00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17.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HP LaserJet CP1025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2 000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4 единиц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8 000,00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9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18.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Картридж с тонером для HP LaserJet PRO M201dw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2 200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1 единицы на устройство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1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5 000,00</w:t>
            </w:r>
          </w:p>
        </w:tc>
      </w:tr>
    </w:tbl>
    <w:p w:rsidR="00553435" w:rsidRDefault="00553435">
      <w:pPr>
        <w:keepNext/>
        <w:keepLines/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</w:p>
    <w:p w:rsidR="00553435" w:rsidRDefault="00553435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E80737" w:rsidRDefault="00F807FB">
      <w:pPr>
        <w:keepNext/>
        <w:keepLines/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7. Нормативы, применяемые при расчете нормативных затрат на приобретение 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сетевого оборудования</w:t>
      </w:r>
    </w:p>
    <w:p w:rsidR="00E80737" w:rsidRPr="00553435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14"/>
          <w:szCs w:val="1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2692"/>
        <w:gridCol w:w="1134"/>
        <w:gridCol w:w="1560"/>
        <w:gridCol w:w="1983"/>
        <w:gridCol w:w="1419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№</w:t>
            </w:r>
          </w:p>
          <w:p w:rsidR="00E80737" w:rsidRDefault="00F807FB" w:rsidP="00553435">
            <w:pPr>
              <w:spacing w:after="0" w:line="260" w:lineRule="exact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 xml:space="preserve">Единица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измере-ния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Количество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Цена приобретения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 xml:space="preserve">Срок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эксплуа-тации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, лет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Коммутатор 24 порта, скорость 10/100/1000</w:t>
            </w:r>
          </w:p>
          <w:p w:rsidR="00E80737" w:rsidRPr="00553435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Мбит/сек.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40 000,00 руб. за 1 единицу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7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Коммутатор 48 портов, скорость 10/100/1000</w:t>
            </w:r>
          </w:p>
          <w:p w:rsidR="00E80737" w:rsidRPr="00553435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Мбит/сек.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80 000,00 руб. за 1 единицу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7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Беспроводной маршрутизатор,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Wi-Fi 802.11bgn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25 000,00 руб. за 1 единицу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7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spacing w:after="0" w:line="260" w:lineRule="exact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Коммутатор 8 портов, скорость 10/100/1000</w:t>
            </w:r>
          </w:p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Мбит/сек.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не более 12 000,00 руб. за 1 единицу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7</w:t>
            </w:r>
          </w:p>
        </w:tc>
      </w:tr>
    </w:tbl>
    <w:p w:rsidR="00E80737" w:rsidRPr="00553435" w:rsidRDefault="00E80737">
      <w:pPr>
        <w:keepNext/>
        <w:keepLines/>
        <w:spacing w:after="0" w:line="240" w:lineRule="auto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keepNext/>
        <w:keepLines/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 Нормативы, применяемые при расчете нормативных затрат </w:t>
      </w:r>
    </w:p>
    <w:p w:rsidR="00E80737" w:rsidRDefault="00F807FB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на приобретение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источников бесперебойного питания</w:t>
      </w:r>
    </w:p>
    <w:p w:rsidR="00E80737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14"/>
          <w:szCs w:val="1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3262"/>
        <w:gridCol w:w="993"/>
        <w:gridCol w:w="1134"/>
        <w:gridCol w:w="1840"/>
        <w:gridCol w:w="1559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E80737" w:rsidRDefault="00F807FB" w:rsidP="00553435">
            <w:pPr>
              <w:widowControl w:val="0"/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Еди-ница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изме-рения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 w:right="-40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Коли-чество</w:t>
            </w:r>
            <w:proofErr w:type="gram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Цена приобретения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Срок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эксплуата-ции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, лет</w:t>
            </w:r>
          </w:p>
        </w:tc>
      </w:tr>
      <w:tr w:rsidR="00E80737">
        <w:trPr>
          <w:trHeight w:val="7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Источник бесперебойного питания мощностью от 700 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более 30 000,00 руб. за 1 единицу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 w:rsidP="00553435">
            <w:pPr>
              <w:widowControl w:val="0"/>
              <w:spacing w:after="0" w:line="260" w:lineRule="exact"/>
              <w:ind w:left="92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</w:tr>
    </w:tbl>
    <w:p w:rsidR="00E80737" w:rsidRPr="00553435" w:rsidRDefault="00E80737">
      <w:pPr>
        <w:keepNext/>
        <w:keepLines/>
        <w:spacing w:after="0" w:line="240" w:lineRule="auto"/>
        <w:contextualSpacing/>
        <w:rPr>
          <w:rFonts w:ascii="PT Astra Serif" w:hAnsi="PT Astra Serif"/>
          <w:sz w:val="20"/>
          <w:szCs w:val="20"/>
        </w:rPr>
      </w:pPr>
    </w:p>
    <w:p w:rsidR="00E80737" w:rsidRDefault="00F807FB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9. Перечень периодических печатных изданий</w:t>
      </w:r>
    </w:p>
    <w:p w:rsidR="00E80737" w:rsidRPr="00553435" w:rsidRDefault="00E80737">
      <w:pPr>
        <w:pStyle w:val="afff5"/>
        <w:keepNext/>
        <w:keepLines/>
        <w:spacing w:after="0" w:line="240" w:lineRule="auto"/>
        <w:ind w:left="709"/>
        <w:rPr>
          <w:rFonts w:ascii="PT Astra Serif" w:eastAsia="Times New Roman" w:hAnsi="PT Astra Serif" w:cs="Times New Roman"/>
          <w:bCs/>
          <w:sz w:val="14"/>
          <w:szCs w:val="14"/>
        </w:rPr>
      </w:pPr>
    </w:p>
    <w:tbl>
      <w:tblPr>
        <w:tblW w:w="9355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678"/>
        <w:gridCol w:w="6550"/>
        <w:gridCol w:w="2127"/>
      </w:tblGrid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Количество, не более ед.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«Красное знамя»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596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«Томские новости»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102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«Московский комсомолец»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232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«Красная звезда»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696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«Аргументы и Факты»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104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proofErr w:type="gramStart"/>
            <w:r>
              <w:rPr>
                <w:rFonts w:ascii="PT Astra Serif" w:hAnsi="PT Astra Serif" w:cs="Times New Roman"/>
                <w:sz w:val="26"/>
                <w:szCs w:val="26"/>
              </w:rPr>
              <w:t>Комсомольская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правда»</w:t>
            </w:r>
          </w:p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sz w:val="26"/>
                <w:szCs w:val="26"/>
              </w:rPr>
              <w:t>(Еженедельная газета + еженедельник (комплект)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400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«Коммерсантъ»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192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«Московский комсомолец в Сибири»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52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«Российская газета»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247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«АУДИТОР»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«Регион: экономика и социология»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«Региональная экономика: теория и практика»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«Местное право»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«Муниципальная Россия»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«Туризм: право и экономика»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«Финансы и экономика. Анализ. Прогноз»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48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«Russian Treveler»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«Time»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24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«Налоговая политика и практика»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</w:t>
            </w:r>
          </w:p>
        </w:tc>
      </w:tr>
      <w:tr w:rsidR="00E8073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ind w:firstLine="5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«Бюджет»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63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</w:t>
            </w:r>
          </w:p>
        </w:tc>
      </w:tr>
    </w:tbl>
    <w:p w:rsidR="00E80737" w:rsidRDefault="00F807F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10. Перечень периодических электронных изданий</w:t>
      </w:r>
    </w:p>
    <w:p w:rsidR="00E80737" w:rsidRDefault="00E80737">
      <w:pPr>
        <w:spacing w:after="0" w:line="240" w:lineRule="auto"/>
        <w:contextualSpacing/>
        <w:rPr>
          <w:rFonts w:ascii="PT Astra Serif" w:hAnsi="PT Astra Serif"/>
          <w:sz w:val="10"/>
          <w:szCs w:val="10"/>
        </w:rPr>
      </w:pPr>
    </w:p>
    <w:tbl>
      <w:tblPr>
        <w:tblW w:w="9355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709"/>
        <w:gridCol w:w="6519"/>
        <w:gridCol w:w="2127"/>
      </w:tblGrid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Количество, не более ед.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«Азия и Африка сегодня»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«Ведомости»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«Вопросы экономики»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«Россия в глобальной политике»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</w:tr>
      <w:tr w:rsidR="00E807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tabs>
                <w:tab w:val="left" w:pos="99"/>
              </w:tabs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«Томские новости»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</w:tr>
    </w:tbl>
    <w:p w:rsidR="00E80737" w:rsidRDefault="00E80737">
      <w:pPr>
        <w:keepNext/>
        <w:keepLines/>
        <w:spacing w:after="0" w:line="240" w:lineRule="auto"/>
        <w:contextualSpacing/>
        <w:rPr>
          <w:rFonts w:ascii="PT Astra Serif" w:hAnsi="PT Astra Serif"/>
          <w:sz w:val="18"/>
          <w:szCs w:val="18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 xml:space="preserve">11. Нормативы, применяемые при расчете нормативных затрат на приобретение мебели </w:t>
      </w:r>
    </w:p>
    <w:p w:rsidR="00E80737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bCs/>
          <w:color w:val="000000"/>
          <w:sz w:val="14"/>
          <w:szCs w:val="14"/>
        </w:rPr>
      </w:pPr>
    </w:p>
    <w:p w:rsidR="00E80737" w:rsidRDefault="00F807FB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bCs/>
          <w:color w:val="000000"/>
          <w:sz w:val="26"/>
          <w:szCs w:val="26"/>
        </w:rPr>
      </w:pPr>
      <w:r>
        <w:rPr>
          <w:rFonts w:ascii="PT Astra Serif" w:eastAsia="Arial Unicode MS" w:hAnsi="PT Astra Serif" w:cs="Times New Roman"/>
          <w:bCs/>
          <w:color w:val="000000"/>
          <w:sz w:val="26"/>
          <w:szCs w:val="26"/>
        </w:rPr>
        <w:t xml:space="preserve">Мебель, необходимая для обеспечения функций сотрудников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Правительства </w:t>
      </w:r>
      <w:r>
        <w:rPr>
          <w:rFonts w:ascii="PT Astra Serif" w:eastAsia="Arial Unicode MS" w:hAnsi="PT Astra Serif" w:cs="Times New Roman"/>
          <w:bCs/>
          <w:color w:val="000000"/>
          <w:sz w:val="26"/>
          <w:szCs w:val="26"/>
        </w:rPr>
        <w:t xml:space="preserve">Томской области </w:t>
      </w:r>
    </w:p>
    <w:p w:rsidR="00E80737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bCs/>
          <w:color w:val="000000"/>
          <w:sz w:val="10"/>
          <w:szCs w:val="10"/>
        </w:rPr>
      </w:pPr>
    </w:p>
    <w:tbl>
      <w:tblPr>
        <w:tblW w:w="9495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568"/>
        <w:gridCol w:w="2407"/>
        <w:gridCol w:w="1276"/>
        <w:gridCol w:w="1843"/>
        <w:gridCol w:w="1985"/>
        <w:gridCol w:w="1416"/>
      </w:tblGrid>
      <w:tr w:rsidR="00E80737">
        <w:trPr>
          <w:trHeight w:val="20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Единица </w:t>
            </w: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измере-ния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Норма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Периодичность получения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Цена </w:t>
            </w: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приобре-тения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, не более, рублей</w:t>
            </w:r>
          </w:p>
        </w:tc>
      </w:tr>
      <w:tr w:rsidR="00E80737">
        <w:trPr>
          <w:trHeight w:val="20"/>
        </w:trPr>
        <w:tc>
          <w:tcPr>
            <w:tcW w:w="94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Кабинет Губернатора Томской области, заместителя Губернатора Томской области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284 000,00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приставной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133 197,60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Боковая приставка к столу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106 760,40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для 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325 525,20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журнальный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73 460,40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для телефонов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58 800,00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Тумба-столик под ТВ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90 594,00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комбинированный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405 088,80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для одежды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207 058,80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 (греденция)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97 160,40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Кресло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92 000,00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Стул для посетителей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14 единиц на один кабинет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38 200,00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Диван офисный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 один кабинет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152 190,00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 под бытовую технику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 один кабинет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101 166,00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Вешалка напольная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один кабинет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15 250,00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металлический несгораемый или сейф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 один кабинет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10 500,00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Настольный набор руководителя на кабинет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 один кабинет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10 230,00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Полка настенная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3 единиц на один кабинет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10 800,00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Комод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один кабинет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876 500,00</w:t>
            </w:r>
          </w:p>
        </w:tc>
      </w:tr>
      <w:tr w:rsidR="00E80737">
        <w:trPr>
          <w:trHeight w:val="20"/>
        </w:trPr>
        <w:tc>
          <w:tcPr>
            <w:tcW w:w="94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Приемная Губернатора Томской области, приемная заместителей Томской области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офисный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185 000,00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Боковая приставка </w:t>
            </w: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br/>
              <w:t>к столу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85 000,00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 подкатная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53 000,00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журнальный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54 600,00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комбинированный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236 000,00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для документов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185 000,00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для одежды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помещение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FF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156 000,00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Кресло офисное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38 000,00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Стул для посетителей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6 единиц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12 300,00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Набор мягкой мебели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комплекта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172 200,00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Вешалка напольная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13 643,00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металлический несгораемый или сейф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15 200,00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Защитный коврик под кресло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6 200,00</w:t>
            </w:r>
          </w:p>
        </w:tc>
      </w:tr>
      <w:tr w:rsidR="00E80737">
        <w:trPr>
          <w:trHeight w:val="20"/>
        </w:trPr>
        <w:tc>
          <w:tcPr>
            <w:tcW w:w="94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 xml:space="preserve">Кабинет руководителя структурного подразделения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Правительства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 xml:space="preserve"> Томской области, кабинет заместителя руководителя структурного подразделения 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br/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Правительства 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Томской области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105 000,00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приставной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45 800,00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Боковая приставка к столу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52 000,00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для 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118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 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000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для документов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85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 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000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комбинированный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96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 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000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для одежды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102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 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000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 (греденция)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52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 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000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Кресло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45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 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val="en-US" w:eastAsia="ru-RU"/>
              </w:rPr>
              <w:t>000</w:t>
            </w: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Стул для посетителей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12 единиц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21 000,00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Диван офисный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102 000,00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 под бытовую технику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42 000,00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Вешалка напольная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13 643,00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металлический несгораемый или сейф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10 лет, по 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47.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Комод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48 200,00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Защитный коврик под кресло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sz w:val="25"/>
                <w:szCs w:val="25"/>
                <w:lang w:eastAsia="ru-RU"/>
              </w:rPr>
              <w:t>6 200,00</w:t>
            </w:r>
          </w:p>
        </w:tc>
      </w:tr>
      <w:tr w:rsidR="00E80737">
        <w:trPr>
          <w:trHeight w:val="20"/>
        </w:trPr>
        <w:tc>
          <w:tcPr>
            <w:tcW w:w="94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Кабинет председателя комитета, заместителя председателя комитета, советника, помощника, консультанта, главного специалиста или иного сотрудника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49.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Кондиционер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val="en-US" w:eastAsia="ru-RU"/>
              </w:rPr>
              <w:t>85</w:t>
            </w: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 </w:t>
            </w: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val="en-US" w:eastAsia="ru-RU"/>
              </w:rPr>
              <w:t>000</w:t>
            </w: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17 603,00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Стол приставной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9 787,00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Боковая приставка к столу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15 230,00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для документов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13 800,00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комбинированный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16 200,00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для одежды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23 850,00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 (греденция)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21 500,00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Кресло офисное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28 000,00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Стул для посетителей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4 единиц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5 600,00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Тумба под бытовую технику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10 700,00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60.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Шкаф металлический несгораемый или сейф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10 лет, по 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61.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Уничтожитель бумаг (шредер)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16 500,00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62.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Комод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в помещении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34 000,00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63.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Защитный коврик под кресло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 единицы на одного сотрудника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 физическому износу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6 200,00</w:t>
            </w:r>
          </w:p>
        </w:tc>
      </w:tr>
    </w:tbl>
    <w:p w:rsidR="00E80737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16"/>
          <w:szCs w:val="16"/>
        </w:rPr>
      </w:pPr>
    </w:p>
    <w:p w:rsidR="00E80737" w:rsidRDefault="00F807FB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Мебель, необходимая для организации общественных простран</w:t>
      </w:r>
      <w:proofErr w:type="gramStart"/>
      <w:r>
        <w:rPr>
          <w:rFonts w:ascii="PT Astra Serif" w:eastAsia="Arial Unicode MS" w:hAnsi="PT Astra Serif" w:cs="Times New Roman"/>
          <w:sz w:val="26"/>
          <w:szCs w:val="26"/>
        </w:rPr>
        <w:t xml:space="preserve">ств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авительства </w:t>
      </w:r>
      <w:r>
        <w:rPr>
          <w:rFonts w:ascii="PT Astra Serif" w:eastAsia="Arial Unicode MS" w:hAnsi="PT Astra Serif" w:cs="Times New Roman"/>
          <w:sz w:val="26"/>
          <w:szCs w:val="26"/>
        </w:rPr>
        <w:t>Томской области</w:t>
      </w:r>
    </w:p>
    <w:p w:rsidR="00E80737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10"/>
          <w:szCs w:val="10"/>
        </w:rPr>
      </w:pPr>
    </w:p>
    <w:tbl>
      <w:tblPr>
        <w:tblpPr w:leftFromText="180" w:rightFromText="180" w:vertAnchor="text" w:horzAnchor="margin" w:tblpX="108" w:tblpY="409"/>
        <w:tblW w:w="938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0"/>
        <w:gridCol w:w="1701"/>
        <w:gridCol w:w="1276"/>
        <w:gridCol w:w="2409"/>
        <w:gridCol w:w="1919"/>
        <w:gridCol w:w="1483"/>
      </w:tblGrid>
      <w:tr w:rsidR="00E80737">
        <w:trPr>
          <w:trHeight w:val="20"/>
          <w:tblHeader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Наимено-вание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 товара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Единица </w:t>
            </w: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измере-ния</w:t>
            </w:r>
            <w:proofErr w:type="gram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Норма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Периодичность получения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Цена </w:t>
            </w: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приобре-тения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, не более, рублей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Диван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 единицы в общественном пространстве площадью до 15 м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135 000,00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Кресло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2 единиц в одном общественном пространстве площадью до 15 м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78 000,00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Стол журнальный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 единицы в одном общественном пространстве площадью до 15 м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18 600,00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Стол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2 единиц в одном общественном пространстве площадью до 15 м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25 600,00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Стойка гардеробная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10 единиц на одно общественное пространство</w:t>
            </w:r>
          </w:p>
          <w:p w:rsidR="00E80737" w:rsidRDefault="00E80737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290 580,00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Стойка поста охраны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2 единиц на одну входную группу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280 604,00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Оградитель-ная</w:t>
            </w:r>
            <w:proofErr w:type="gramEnd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 xml:space="preserve"> стойка с вытяжной лентой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15 единиц на одно общественное пространство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9 697,00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Стул для 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посети-телей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 xml:space="preserve">не более 8 единиц в одном общественном пространстве площадью до 15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5 600,00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right="-108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 xml:space="preserve">Шкаф 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металли-ческий</w:t>
            </w:r>
            <w:proofErr w:type="gramEnd"/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 xml:space="preserve"> под мобильный телефон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 единицы в одном общественном пространстве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95 800,00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right="-108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Стеллажная конструкция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 единицы в одном общественном пространстве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570 672,00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right="-108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Комплект дверей для стеллажной конструкции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не более 1 единицы на конструкцию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86 976,00</w:t>
            </w:r>
          </w:p>
        </w:tc>
      </w:tr>
      <w:tr w:rsidR="00E80737">
        <w:trPr>
          <w:trHeight w:val="2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right="-108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Тумба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 xml:space="preserve">не более 1 единицы в одном общественном пространстве площадью до 15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34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1 раз в 5 лет, по физическому износу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pStyle w:val="afff5"/>
              <w:widowControl w:val="0"/>
              <w:spacing w:after="0" w:line="240" w:lineRule="auto"/>
              <w:ind w:left="34"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  <w:lang w:eastAsia="ru-RU"/>
              </w:rPr>
              <w:t>86 500,00</w:t>
            </w:r>
          </w:p>
        </w:tc>
      </w:tr>
    </w:tbl>
    <w:p w:rsidR="00E80737" w:rsidRDefault="00E80737">
      <w:pPr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color w:val="000000"/>
          <w:sz w:val="18"/>
          <w:szCs w:val="18"/>
        </w:rPr>
      </w:pPr>
    </w:p>
    <w:p w:rsidR="00E80737" w:rsidRDefault="00F807FB">
      <w:pPr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 xml:space="preserve">Мебель, необходимая для Залов заседаний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Правительства </w:t>
      </w:r>
      <w:r>
        <w:rPr>
          <w:rFonts w:ascii="PT Astra Serif" w:eastAsia="Arial Unicode MS" w:hAnsi="PT Astra Serif" w:cs="Times New Roman"/>
          <w:sz w:val="26"/>
          <w:szCs w:val="26"/>
        </w:rPr>
        <w:t>Томской области</w:t>
      </w:r>
    </w:p>
    <w:p w:rsidR="00E80737" w:rsidRDefault="00E80737">
      <w:pPr>
        <w:widowControl w:val="0"/>
        <w:spacing w:after="0" w:line="240" w:lineRule="auto"/>
        <w:contextualSpacing/>
        <w:rPr>
          <w:rFonts w:ascii="PT Astra Serif" w:eastAsia="Arial Unicode MS" w:hAnsi="PT Astra Serif" w:cs="Times New Roman"/>
          <w:sz w:val="12"/>
          <w:szCs w:val="12"/>
        </w:rPr>
      </w:pPr>
    </w:p>
    <w:tbl>
      <w:tblPr>
        <w:tblW w:w="9496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710"/>
        <w:gridCol w:w="1701"/>
        <w:gridCol w:w="1416"/>
        <w:gridCol w:w="1701"/>
        <w:gridCol w:w="2125"/>
        <w:gridCol w:w="1843"/>
      </w:tblGrid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Наименова-ние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 товара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Норма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Периодичность получения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Цена приобретения, не более, рублей</w:t>
            </w:r>
          </w:p>
        </w:tc>
      </w:tr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Стол для заседаний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в одном помещении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1 раз в 5 лет,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 физическому износу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2 800 000,00</w:t>
            </w:r>
          </w:p>
        </w:tc>
      </w:tr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Стол журнальный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1 единицы в одном помещении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1 раз в 5 лет,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 физическому износу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130 000,00</w:t>
            </w:r>
          </w:p>
        </w:tc>
      </w:tr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Подставка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под видеокамеру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не более 1 единицы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в одном помещении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1 раз в 5 лет,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 физическому износу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34 020,00</w:t>
            </w:r>
          </w:p>
        </w:tc>
      </w:tr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Кресло офисное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1 единицы на одного участника совещания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1 раз в 5 лет,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 физическому износу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23 000,00</w:t>
            </w:r>
          </w:p>
        </w:tc>
      </w:tr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Стул для посетителей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1 единицы на одного участника совещания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1 раз в 5 лет,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 физическому износу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17 100,00</w:t>
            </w:r>
          </w:p>
        </w:tc>
      </w:tr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Вешалка напольная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 xml:space="preserve">2 единиц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на одно помещение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1 раз в 5 лет,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 физическому износу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13 643,00</w:t>
            </w:r>
          </w:p>
        </w:tc>
      </w:tr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Трибуна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для выступления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 xml:space="preserve">2 единиц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на одно помещение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 xml:space="preserve">1 раз в 5 лет,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br/>
              <w:t>по физическому износу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5"/>
                <w:szCs w:val="25"/>
                <w:lang w:eastAsia="ru-RU"/>
              </w:rPr>
              <w:t>110 000,00</w:t>
            </w:r>
          </w:p>
        </w:tc>
      </w:tr>
    </w:tbl>
    <w:p w:rsidR="00E80737" w:rsidRDefault="00E80737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bCs/>
          <w:sz w:val="12"/>
          <w:szCs w:val="12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12. Нормативы, применяемые при определении нормативных затрат на приобретение иной типографской продукции</w:t>
      </w:r>
    </w:p>
    <w:p w:rsidR="00E80737" w:rsidRDefault="00E80737">
      <w:pPr>
        <w:spacing w:after="0" w:line="240" w:lineRule="auto"/>
        <w:contextualSpacing/>
        <w:rPr>
          <w:rFonts w:ascii="PT Astra Serif" w:eastAsia="Arial Unicode MS" w:hAnsi="PT Astra Serif" w:cs="Times New Roman"/>
          <w:sz w:val="8"/>
          <w:szCs w:val="8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4252"/>
        <w:gridCol w:w="1276"/>
        <w:gridCol w:w="1561"/>
        <w:gridCol w:w="1701"/>
      </w:tblGrid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Описание печатных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 xml:space="preserve">Единица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измере-ния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Расчетная потребность в 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bCs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 xml:space="preserve">Цена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>приобрете-ния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t xml:space="preserve">, руб. </w:t>
            </w:r>
            <w:r>
              <w:rPr>
                <w:rFonts w:ascii="PT Astra Serif" w:eastAsia="Times New Roman" w:hAnsi="PT Astra Serif" w:cs="Times New Roman"/>
                <w:bCs/>
                <w:sz w:val="25"/>
                <w:szCs w:val="25"/>
                <w:lang w:eastAsia="ru-RU"/>
              </w:rPr>
              <w:br/>
              <w:t>(не более)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Листовки А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формат, бумага мелованная 150 гр., печать полноцветная односторонняя (4+0), офсетная печать (первый макет)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10 000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3,00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Листовки А5 формат, бумага мелованная 130 гр., печать полноцветная односторонняя (4+0), офсетная печать (первый макет)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15 000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1,50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Листовки А5 формат, самоклеющаяся бумага, печать полноцветная односторонняя (4+0), офсетная печать (один макет)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15 000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5,00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Плакаты А3 формат, бумага мелованная 150 гр., печать полноцветная односторонняя (4+0), офсетная печать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5,00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Буклеты евроформата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(А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в развернутом виде с двумя биговками), бумага мелованная 115 гр., печать полноцветная двухсторонняя (4+4),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офсетная печать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20 000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3,00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Листовки А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формат, бумага мелованная 150 гр., печать полноцветная односторонняя (4+0), офсетная печать (второй макет)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5 000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3,00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Листовки А5 формат, бумага мелованная 130 гр., печать полноцветная односторонняя (4+0), офсетная печать (второй макет)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5 000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6,00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Листовки А5 формат, самоклеющаяся бумага, печать полноцветная односторонняя (4+0), офсетная печать (второй макет)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5 000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Буклет А</w:t>
            </w:r>
            <w:proofErr w:type="gramStart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</w:t>
            </w:r>
            <w:proofErr w:type="gramEnd"/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формат, раскладной, 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br/>
              <w:t>с двумя биговками, бумага матовая мелованная 200 гр./м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vertAlign w:val="superscript"/>
                <w:lang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, полноцветная печать с двух сторон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1 000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400,00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10.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Почетная грамота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300,00</w:t>
            </w:r>
          </w:p>
        </w:tc>
      </w:tr>
      <w:tr w:rsidR="00E80737">
        <w:trPr>
          <w:cantSplit/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</w:rPr>
              <w:t>11.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Папка бумажная к почетной грамоте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eastAsia="Times New Roman" w:hAnsi="PT Astra Serif" w:cs="Times New Roman"/>
                <w:sz w:val="25"/>
                <w:szCs w:val="25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4 000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ind w:left="102"/>
              <w:contextualSpacing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250,00</w:t>
            </w:r>
          </w:p>
        </w:tc>
      </w:tr>
    </w:tbl>
    <w:p w:rsidR="00E80737" w:rsidRDefault="00E80737">
      <w:pPr>
        <w:keepNext/>
        <w:keepLines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bCs/>
          <w:sz w:val="26"/>
          <w:szCs w:val="26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>13. Нормативы, применяемые при расчете нормативных затрат на приобретение канцелярских принадлежностей</w:t>
      </w:r>
    </w:p>
    <w:p w:rsidR="00E80737" w:rsidRDefault="00E80737">
      <w:pPr>
        <w:keepNext/>
        <w:keepLines/>
        <w:widowControl w:val="0"/>
        <w:spacing w:after="0" w:line="240" w:lineRule="auto"/>
        <w:contextualSpacing/>
        <w:rPr>
          <w:rFonts w:ascii="PT Astra Serif" w:eastAsia="Arial Unicode MS" w:hAnsi="PT Astra Serif" w:cs="Times New Roman"/>
          <w:sz w:val="26"/>
          <w:szCs w:val="26"/>
        </w:rPr>
      </w:pPr>
    </w:p>
    <w:tbl>
      <w:tblPr>
        <w:tblW w:w="9352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710"/>
        <w:gridCol w:w="2128"/>
        <w:gridCol w:w="1272"/>
        <w:gridCol w:w="2126"/>
        <w:gridCol w:w="1558"/>
        <w:gridCol w:w="1558"/>
      </w:tblGrid>
      <w:tr w:rsidR="00E80737">
        <w:trPr>
          <w:trHeight w:val="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Единица </w:t>
            </w: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измере-ния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Норма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Периодич-ность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получения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Цена </w:t>
            </w:r>
            <w:proofErr w:type="gramStart"/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приобрете-ния</w:t>
            </w:r>
            <w:proofErr w:type="gramEnd"/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, не более, рублей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Антистеплер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Гальванический элемент питания (батарейка пальчиковая)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3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Гальванический элемент питания (батарейка мизинчиковая)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3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Аккумуляторный элемент типа АА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2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Бейджик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со шнурком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100 штук на организацию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Блок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заметок 9*9*9см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  <w:shd w:val="clear" w:color="auto" w:fill="FFFF00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310,00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Блокнот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записей формат А5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105,00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Блок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флипчарта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20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Бокс архивный длина 260 – 270 мм, ширина 170 – 180 мм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140,00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Бумага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форматом А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пачка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16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638,80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Бумага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форматом A3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пачка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860,00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Бумага форматом А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, цветная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пачка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подразделение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2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2700,00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t xml:space="preserve">Папка </w:t>
            </w: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br/>
              <w:t>на подпись А</w:t>
            </w:r>
            <w:proofErr w:type="gramStart"/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t xml:space="preserve">из расчета </w:t>
            </w: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br/>
              <w:t>1 папка на 1 руководителя или заместителя структурного подразделения Правительства Томской области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sz w:val="24"/>
                <w:szCs w:val="24"/>
                <w:lang w:eastAsia="ru-RU"/>
              </w:rPr>
              <w:br/>
              <w:t>в 5 лет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5500,00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Губка стиральная (для офисных досок)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одной доски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Доска магнитно-маркерная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8100,00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Дырокол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на 30 – 50 листов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Зажим для бумаг (25 мм)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24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Зажим для бумаг (51 мм)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Закладки с клеевым краем 38*50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Закладки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с клеевым краем 75*75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140,00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Планинг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Маркер перманентный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16 штук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Ежедневник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Игла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прошивки документов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3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Калькулятор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5 лет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Календарь перекидной (настольный)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205,00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Карандаш механический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Карандаш чернографитовый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Клей ПВА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Клей-карандаш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Книга учета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3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Конверты 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КУДА-КОМУ</w:t>
            </w:r>
            <w:proofErr w:type="gramEnd"/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100 единиц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 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Корректирующая жидкость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Корректирующая лента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Клейкая лента канцелярская (скотч) ширина 24 – 38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Клейкая лента канцелярская (скотч) ширина 50 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Клейкая лента двусторонняя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205,00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Корзина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бумаг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315,00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Кнопки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(сталь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и пластик)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Ластик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Линейка пластиковая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16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 2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19,50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Линейка пластиковая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30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 2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32,00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Лоток для бумаг (горизонтальный)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Лоток для бумаг (вертикальный)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290,00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Лезвия для ножа канцелярского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Маркер для доски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8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Маркер-текстовыделитель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16 штук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92,80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Набор самоклеющих этикеток закладок неоновых цветов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6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Нож канцелярский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2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Ножницы канцелярские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2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Очиститель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маркерных досок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 единицы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385,00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Обложки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переплета (брошюрования) толщина 150 мкм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пачка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2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подразделение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Обложки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переплета (брошюрования) плотность 250 г/м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пачка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2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1123,00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Набор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руководителя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одного руководителя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9500,00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Папка-конверт на молнии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Папка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резинке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115,00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Папка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с арочным механизмом (папка-регистратор) ширина корешка 50 мм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 с арочным механизмом (папка-регистратор) ширина корешка 75 мм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Папка-уголок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Папка-скоросшиватель пластиковая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5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110,00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 ДЕЛО скоросшиватель картонный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60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23,00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 архивная с завязками 70 см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10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Папка-конверт прозрачная с кнопкой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8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 адресная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5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  <w:shd w:val="clear" w:color="auto" w:fill="FFFF00"/>
              </w:rPr>
            </w:pP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  <w:shd w:val="clear" w:color="auto" w:fill="FFFF00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5 000,00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Пластиковый бокс под блоки бумаги для записей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  <w:p w:rsidR="00E80737" w:rsidRDefault="00E80737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6"/>
                <w:szCs w:val="6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Пластилин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в 2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Пленка стрейч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4 единиц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967,50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Подставка настольная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из пластика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399,00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Подушка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увлажнения пальцев гелиевая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 единицы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179,00</w:t>
            </w:r>
          </w:p>
        </w:tc>
      </w:tr>
      <w:tr w:rsidR="00E80737">
        <w:trPr>
          <w:trHeight w:val="14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Пружины пластмассовые для брошюрования, размер 12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982,00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Пружины пластмассовые для брошюрования, размер 19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2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Ручка гелевая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4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105,00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Ручка шариковая синяя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5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Ручка-роллер «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val="en-US" w:eastAsia="ru-RU"/>
              </w:rPr>
              <w:t>DOKUMENT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val="en-US" w:eastAsia="ru-RU"/>
              </w:rPr>
              <w:t>PEN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», 0,5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100 единиц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217,00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Салфетки влажные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4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highlight w:val="red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Самонаборный штамп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единицы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Скобы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степлера 10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4 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Скобы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степлера 24/6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4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Скобы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степлера 23/13, 23/23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 единицы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290,00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Скоросшиватель  с прозрачным верхом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br/>
              <w:t xml:space="preserve">20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в квартал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Лоток металлический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не более 3 единиц на 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Скрепки длиной 28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не более 8 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 на 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Скрепки длиной 50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2 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на 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Скрепочница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единицы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130,00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Степлер № 10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до 10 листов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единицы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210,00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Степлер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№ 24/6 – 26/6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до 30 листов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единицы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Степлер </w:t>
            </w: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мощный</w:t>
            </w:r>
            <w:proofErr w:type="gramEnd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 100 листов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1 единицы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подразделение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3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2300,00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Стержни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автоматических карандашей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2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Стержни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шариковых ручек 0,5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16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44,00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Стержни для шариковых ручек 0,7 мм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16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44,00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Тетрадь 18 листов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</w:t>
            </w:r>
          </w:p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Текст-маркер, 5 цветов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2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190,00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Термочувстви-тельная</w:t>
            </w:r>
            <w:proofErr w:type="gramEnd"/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 бумага в рулоне для факсимильных аппаратов 210*12*30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16 единиц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Точилка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для карандашей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Точилка механическая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 единицы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кабинет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в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890,00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96.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Файл вкладыш (мультифора)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3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510,00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Шило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 единицы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кабинет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 xml:space="preserve">в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Штемпельная краска синяя 25 мл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2 единиц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Шнур джутовый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1 единицы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Arial Unicode MS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170,00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 с вкладышами на 40 вкладышей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4 единиц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на 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квартал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Папка с вкладышами на 60 вкладышей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4 единиц на одного сотрудника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 xml:space="preserve">1 раз </w:t>
            </w: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br/>
              <w:t>в квартал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380,00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102.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Вкладыш в трудовую книжку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не более 40 единиц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515,00</w:t>
            </w:r>
          </w:p>
        </w:tc>
      </w:tr>
      <w:tr w:rsidR="00E8073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Штамп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lang w:eastAsia="ru-RU"/>
              </w:rPr>
              <w:t>не более 3 единиц на организацию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1 раз в 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widowControl w:val="0"/>
              <w:tabs>
                <w:tab w:val="left" w:pos="5096"/>
              </w:tabs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Arial Unicode MS" w:hAnsi="PT Astra Serif" w:cs="Times New Roman"/>
                <w:color w:val="000000"/>
                <w:sz w:val="24"/>
                <w:szCs w:val="24"/>
                <w:highlight w:val="white"/>
                <w:lang w:eastAsia="ru-RU"/>
              </w:rPr>
              <w:t>1500,00</w:t>
            </w:r>
          </w:p>
        </w:tc>
      </w:tr>
    </w:tbl>
    <w:p w:rsidR="00E80737" w:rsidRDefault="00E80737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="Arial Unicode MS" w:hAnsi="PT Astra Serif" w:cs="Times New Roman"/>
          <w:color w:val="000000"/>
          <w:sz w:val="20"/>
          <w:szCs w:val="20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 w:cs="Times New Roman"/>
          <w:bCs/>
          <w:sz w:val="26"/>
          <w:szCs w:val="26"/>
        </w:rPr>
        <w:t xml:space="preserve">14. Нормативы, применяемые при расчете нормативных затрат </w:t>
      </w:r>
      <w:r>
        <w:rPr>
          <w:rFonts w:ascii="PT Astra Serif" w:eastAsia="Times New Roman" w:hAnsi="PT Astra Serif" w:cs="Times New Roman"/>
          <w:bCs/>
          <w:sz w:val="26"/>
          <w:szCs w:val="26"/>
        </w:rPr>
        <w:br/>
        <w:t>на приобретение прочего имущества</w:t>
      </w:r>
    </w:p>
    <w:p w:rsidR="00E80737" w:rsidRDefault="00E80737">
      <w:pPr>
        <w:keepNext/>
        <w:keepLines/>
        <w:widowControl w:val="0"/>
        <w:spacing w:after="0" w:line="240" w:lineRule="auto"/>
        <w:contextualSpacing/>
        <w:jc w:val="both"/>
        <w:rPr>
          <w:rFonts w:ascii="PT Astra Serif" w:eastAsia="Arial Unicode MS" w:hAnsi="PT Astra Serif" w:cs="Times New Roman"/>
          <w:color w:val="000000"/>
          <w:sz w:val="12"/>
          <w:szCs w:val="12"/>
        </w:rPr>
      </w:pPr>
    </w:p>
    <w:p w:rsidR="00E80737" w:rsidRDefault="00F807FB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bCs/>
          <w:color w:val="000000"/>
          <w:sz w:val="26"/>
          <w:szCs w:val="26"/>
        </w:rPr>
      </w:pPr>
      <w:r>
        <w:rPr>
          <w:rFonts w:ascii="PT Astra Serif" w:eastAsia="Arial Unicode MS" w:hAnsi="PT Astra Serif" w:cs="Times New Roman"/>
          <w:bCs/>
          <w:color w:val="000000"/>
          <w:sz w:val="26"/>
          <w:szCs w:val="26"/>
        </w:rPr>
        <w:t>1. Иное оборудование, необходимое для обеспечения функций сотрудников 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Правительства</w:t>
      </w:r>
      <w:r>
        <w:rPr>
          <w:rFonts w:ascii="PT Astra Serif" w:eastAsia="Arial Unicode MS" w:hAnsi="PT Astra Serif" w:cs="Times New Roman"/>
          <w:bCs/>
          <w:color w:val="000000"/>
          <w:sz w:val="26"/>
          <w:szCs w:val="26"/>
        </w:rPr>
        <w:t xml:space="preserve"> Томской области </w:t>
      </w:r>
      <w:r>
        <w:rPr>
          <w:rFonts w:ascii="PT Astra Serif" w:eastAsia="Arial Unicode MS" w:hAnsi="PT Astra Serif" w:cs="Times New Roman"/>
          <w:bCs/>
          <w:color w:val="000000"/>
          <w:sz w:val="26"/>
          <w:szCs w:val="26"/>
        </w:rPr>
        <w:br/>
        <w:t>(в разрезе категорий должностей)</w:t>
      </w:r>
    </w:p>
    <w:p w:rsidR="00E80737" w:rsidRDefault="00E80737">
      <w:pPr>
        <w:widowControl w:val="0"/>
        <w:spacing w:after="0" w:line="240" w:lineRule="auto"/>
        <w:ind w:firstLine="709"/>
        <w:contextualSpacing/>
        <w:rPr>
          <w:rFonts w:ascii="PT Astra Serif" w:eastAsia="Arial Unicode MS" w:hAnsi="PT Astra Serif" w:cs="Times New Roman"/>
          <w:bCs/>
          <w:color w:val="000000"/>
          <w:sz w:val="10"/>
          <w:szCs w:val="10"/>
        </w:rPr>
      </w:pPr>
    </w:p>
    <w:tbl>
      <w:tblPr>
        <w:tblW w:w="9178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570"/>
        <w:gridCol w:w="2407"/>
        <w:gridCol w:w="958"/>
        <w:gridCol w:w="1704"/>
        <w:gridCol w:w="1984"/>
        <w:gridCol w:w="1555"/>
      </w:tblGrid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Еди-ница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изме-рения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Периодичность получения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приобрете-ния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, не более, рублей</w:t>
            </w:r>
          </w:p>
        </w:tc>
      </w:tr>
      <w:tr w:rsidR="00E80737">
        <w:trPr>
          <w:trHeight w:val="20"/>
        </w:trPr>
        <w:tc>
          <w:tcPr>
            <w:tcW w:w="91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Кабинет Губернатора Томской области, кабинет заместителя Губернатора Томской области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Флаг кабинетный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с древком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2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79 560,00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Герб Томской области, Герб Российской Федерации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2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Кондиционер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Вешалка напольная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15 250,00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2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Уничтожитель бумаг (шредер)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1 единицы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Холодильник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100 529,00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Настольный набор руководителя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кабинет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1 единицы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10 230,00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Светильник настольный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1 единицы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42 440,00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Люстра потолочная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7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156 000,00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Настенные светильники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5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Карта Томской области в раме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48 250,00</w:t>
            </w:r>
          </w:p>
        </w:tc>
      </w:tr>
      <w:tr w:rsidR="00E80737">
        <w:trPr>
          <w:trHeight w:val="99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Телевизор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2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Обогреватель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9 850,00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Рециркулятор-очиститель воздуха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бактерицидный</w:t>
            </w:r>
            <w:proofErr w:type="gramEnd"/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7 800,00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Увлажнитель воздуха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 по 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15 200,00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1 единицы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 по 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Графин (кувшин)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5 200,00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Стаканы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Чайный сервиз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едини-ца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 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Столовый набор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едини-ца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6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54 040,00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Шторы с карнизами (или жалюзи)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на каждое окно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Ковровая дорожка (или ковер)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2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89 720,00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Растение в кашпо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(в цветочном горшке)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3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7 800,00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Часы напольные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396 800,00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Часы настенные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154 000,00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Картина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4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Гладильная доска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5 482,00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Утюг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22 510,00</w:t>
            </w:r>
          </w:p>
        </w:tc>
      </w:tr>
      <w:tr w:rsidR="00E80737">
        <w:trPr>
          <w:trHeight w:val="20"/>
        </w:trPr>
        <w:tc>
          <w:tcPr>
            <w:tcW w:w="91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Приемная Губернатора Томской области, приемная заместителя Губернатора Томской области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Вешалка напольная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13 643,00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br/>
              <w:t>в расчете на один кабинет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48 700,00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Уничтожитель бумаг (шредер)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Холодильник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Графин (кувшин)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5 200,00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Стаканы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Чайный сервис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помещение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Кофейный сервис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помещение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Шторы с карнизами (или жалюзи)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на каждое окно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Ковровая дорожка (ковер)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сотрудника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Часы настенные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Кулер для воды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25 080,00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Чайник электрический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5 799,00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Столовый набор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6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Поднос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2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12 400,00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Обогреватель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9 850,00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Люстра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4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Микроволновая печь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7 199,00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Кофе машина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68 000,00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Кондиционер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118 000,00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Звукоизоляционная кабина спецсвязи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315 800,00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Картина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3 единиц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Настольный набор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одного сотрудника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Рециркулятор-очиститель воздуха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бактерицидный</w:t>
            </w:r>
            <w:proofErr w:type="gramEnd"/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 единицы в 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Увлажнитель воздуха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 единицы в 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Растение в кашпо (в горшке)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 единиц в 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7 800,00</w:t>
            </w:r>
          </w:p>
        </w:tc>
      </w:tr>
      <w:tr w:rsidR="00E80737">
        <w:trPr>
          <w:trHeight w:val="20"/>
        </w:trPr>
        <w:tc>
          <w:tcPr>
            <w:tcW w:w="91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Кабинет руководителя структурного подразделения Правительства Томской области, заместителя руководителя структурного подразделения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Правительства Томской области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Кондиционер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Вешалка напольная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13 643,00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Уничтожитель бумаг (шредер)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35 600,00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Холодильник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10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Настольный набор руководителя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одного сотрудника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8 600,00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Люстра потолочная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35 420,00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Настенные светильники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18 400,00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Рециркулятор-очиститель воздуха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бактерицидный</w:t>
            </w:r>
            <w:proofErr w:type="gramEnd"/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Увлажнитель воздуха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одного сотрудника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Графин (кувшин)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Стаканы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Чайный сервиз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Шторы с карнизами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(или жалюзи)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 на каждое окно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Ковровая дорожка (ковер)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Растение в кашпо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(в цветочном горшке)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7 800,00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Часы настенные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Картина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Кулер для воды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21 000,00</w:t>
            </w:r>
          </w:p>
        </w:tc>
      </w:tr>
      <w:tr w:rsidR="00E80737">
        <w:trPr>
          <w:trHeight w:val="20"/>
        </w:trPr>
        <w:tc>
          <w:tcPr>
            <w:tcW w:w="91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Кабинет председателя комитета, заместителя председателя комитета, советника, помощника, консультанта, главного специалиста и иного сотрудника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Кондиционер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85 000,00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Жалюзи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 на каждое окно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18 900,00</w:t>
            </w:r>
          </w:p>
        </w:tc>
      </w:tr>
      <w:tr w:rsidR="00E80737">
        <w:trPr>
          <w:trHeight w:val="10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Уничтожитель бумаг (шредер)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Холодильник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10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Настольный набор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одного сотрудника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Светильник потолочный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4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1 единицы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одного сотрудника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5 900,00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Ковровая дорожка (или ковер)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26 000,00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Растение в кашпо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(в цветочном горшке)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раз в 5 лет,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6 500,00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Часы настенные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7 200,00</w:t>
            </w:r>
          </w:p>
        </w:tc>
      </w:tr>
      <w:tr w:rsidR="00E80737">
        <w:trPr>
          <w:trHeight w:val="2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Кулер для воды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единицы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помещении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15 600,00</w:t>
            </w:r>
          </w:p>
        </w:tc>
      </w:tr>
    </w:tbl>
    <w:p w:rsidR="00E80737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color w:val="000000"/>
          <w:sz w:val="24"/>
          <w:szCs w:val="24"/>
        </w:rPr>
      </w:pPr>
    </w:p>
    <w:p w:rsidR="00E80737" w:rsidRDefault="00F807FB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2. Мебель и иное оборудование для организации общественных простран</w:t>
      </w:r>
      <w:proofErr w:type="gramStart"/>
      <w:r>
        <w:rPr>
          <w:rFonts w:ascii="PT Astra Serif" w:eastAsia="Arial Unicode MS" w:hAnsi="PT Astra Serif" w:cs="Times New Roman"/>
          <w:sz w:val="26"/>
          <w:szCs w:val="26"/>
        </w:rPr>
        <w:t>ств Пр</w:t>
      </w:r>
      <w:proofErr w:type="gramEnd"/>
      <w:r>
        <w:rPr>
          <w:rFonts w:ascii="PT Astra Serif" w:eastAsia="Arial Unicode MS" w:hAnsi="PT Astra Serif" w:cs="Times New Roman"/>
          <w:sz w:val="26"/>
          <w:szCs w:val="26"/>
        </w:rPr>
        <w:t>авительства Томской области</w:t>
      </w:r>
    </w:p>
    <w:p w:rsidR="00E80737" w:rsidRDefault="00E80737">
      <w:pPr>
        <w:keepNext/>
        <w:keepLines/>
        <w:widowControl w:val="0"/>
        <w:spacing w:after="0" w:line="240" w:lineRule="auto"/>
        <w:ind w:left="709"/>
        <w:contextualSpacing/>
        <w:rPr>
          <w:rFonts w:ascii="PT Astra Serif" w:eastAsia="Arial Unicode MS" w:hAnsi="PT Astra Serif" w:cs="Times New Roman"/>
          <w:sz w:val="20"/>
          <w:szCs w:val="20"/>
        </w:rPr>
      </w:pPr>
    </w:p>
    <w:tbl>
      <w:tblPr>
        <w:tblW w:w="9355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569"/>
        <w:gridCol w:w="2264"/>
        <w:gridCol w:w="1135"/>
        <w:gridCol w:w="1985"/>
        <w:gridCol w:w="1983"/>
        <w:gridCol w:w="1419"/>
      </w:tblGrid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Единица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измере-ния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Периодичность получения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приобре-тения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, не более, рублей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Ковровая дорожка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1 000 м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 по 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6 300,00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Грязезащитное ковровое покрытие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1 000 м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3 года, по 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Гардероб (вешалки)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800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расчете на одну входную группу (метровая секция)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 по 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Гардероб (номерки)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800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расчете на одну входную группу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(цена за шт.)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одном общественном пространстве площадью не более 15 м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25 400,00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Кулер для воды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одном общественном пространстве площадью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15 м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18 900,00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Картина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одном общественном пространстве площадью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15 м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38 430,00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Оградительная стойка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вытяжной лентой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одно общественное пространство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9 697,00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Аппарат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чистки обуви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 на одну входную группу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Магнитная доска (флипчарт)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одно общественное пространство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10 850,00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Шторы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карнизами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(или жалюзи)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каждое окно в помещении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Кондиционер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одном общественном пространстве площадью не более 15 м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212 000,00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Огнетушитель (подставка)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одном общественном пространстве площадью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20 м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Аквариум (сопутствующее оборудование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268 000,00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Карта Томской области в раме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одном общественном пространстве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295 780,00</w:t>
            </w:r>
          </w:p>
        </w:tc>
      </w:tr>
    </w:tbl>
    <w:p w:rsidR="00E80737" w:rsidRDefault="00E80737">
      <w:pPr>
        <w:keepNext/>
        <w:keepLines/>
        <w:widowControl w:val="0"/>
        <w:spacing w:after="0" w:line="240" w:lineRule="auto"/>
        <w:ind w:firstLine="709"/>
        <w:contextualSpacing/>
        <w:jc w:val="center"/>
        <w:rPr>
          <w:rFonts w:ascii="PT Astra Serif" w:eastAsia="Arial Unicode MS" w:hAnsi="PT Astra Serif" w:cs="Times New Roman"/>
          <w:color w:val="000000"/>
          <w:sz w:val="30"/>
          <w:szCs w:val="30"/>
        </w:rPr>
      </w:pPr>
    </w:p>
    <w:p w:rsidR="00E80737" w:rsidRDefault="00F807FB">
      <w:pPr>
        <w:keepNext/>
        <w:keepLines/>
        <w:widowControl w:val="0"/>
        <w:spacing w:after="0" w:line="240" w:lineRule="auto"/>
        <w:ind w:left="709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3. Залы заседаний Правительства Томской области</w:t>
      </w:r>
    </w:p>
    <w:p w:rsidR="00E80737" w:rsidRDefault="00E80737">
      <w:pPr>
        <w:keepNext/>
        <w:keepLines/>
        <w:widowControl w:val="0"/>
        <w:spacing w:after="0" w:line="240" w:lineRule="auto"/>
        <w:ind w:left="709"/>
        <w:contextualSpacing/>
        <w:rPr>
          <w:rFonts w:ascii="PT Astra Serif" w:eastAsia="Arial Unicode MS" w:hAnsi="PT Astra Serif" w:cs="Times New Roman"/>
          <w:sz w:val="26"/>
          <w:szCs w:val="26"/>
        </w:rPr>
      </w:pPr>
    </w:p>
    <w:tbl>
      <w:tblPr>
        <w:tblW w:w="9355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569"/>
        <w:gridCol w:w="2265"/>
        <w:gridCol w:w="1135"/>
        <w:gridCol w:w="1981"/>
        <w:gridCol w:w="1987"/>
        <w:gridCol w:w="1418"/>
      </w:tblGrid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Единица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измере-ния</w:t>
            </w:r>
            <w:proofErr w:type="gramEnd"/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Периодичность получения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приобре-тения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, не более, рублей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Флаг кабинетный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древком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79 560,00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Герб Томской области, Герб Российской Федерации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Кондиционер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235 000,00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Подставка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 видеокамеру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34 020,00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Вешалка напольная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13 643,00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Увлажнитель воздуха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15 200,00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Рециркулятор – очиститель воздуха бактерицидный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 площадью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20 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Шторы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карнизами (жалюзи)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комп-лект</w:t>
            </w:r>
            <w:proofErr w:type="gramEnd"/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 на каждое окно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147 000,00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Часы настенные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35 620,00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Цветочная композиция, кашпо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19 800,00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Кулер для воды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помещении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5 лет,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физическому износу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28 000,00</w:t>
            </w:r>
          </w:p>
        </w:tc>
      </w:tr>
    </w:tbl>
    <w:p w:rsidR="00E80737" w:rsidRDefault="00E80737">
      <w:pPr>
        <w:keepNext/>
        <w:keepLines/>
        <w:widowControl w:val="0"/>
        <w:spacing w:after="0" w:line="240" w:lineRule="auto"/>
        <w:contextualSpacing/>
        <w:jc w:val="both"/>
        <w:rPr>
          <w:rFonts w:ascii="PT Astra Serif" w:eastAsia="Arial Unicode MS" w:hAnsi="PT Astra Serif" w:cs="Times New Roman"/>
          <w:color w:val="000000"/>
          <w:sz w:val="26"/>
          <w:szCs w:val="26"/>
        </w:rPr>
      </w:pPr>
    </w:p>
    <w:p w:rsidR="00E80737" w:rsidRDefault="00F807FB">
      <w:pPr>
        <w:keepNext/>
        <w:keepLines/>
        <w:widowControl w:val="0"/>
        <w:spacing w:after="0" w:line="240" w:lineRule="auto"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4. Иное оборудование</w:t>
      </w:r>
    </w:p>
    <w:p w:rsidR="00E80737" w:rsidRDefault="00E80737">
      <w:pPr>
        <w:pStyle w:val="afff5"/>
        <w:keepNext/>
        <w:keepLines/>
        <w:widowControl w:val="0"/>
        <w:spacing w:after="0" w:line="240" w:lineRule="auto"/>
        <w:ind w:left="0"/>
        <w:rPr>
          <w:rFonts w:ascii="PT Astra Serif" w:eastAsia="Arial Unicode MS" w:hAnsi="PT Astra Serif" w:cs="Times New Roman"/>
          <w:sz w:val="20"/>
          <w:szCs w:val="20"/>
        </w:rPr>
      </w:pPr>
    </w:p>
    <w:tbl>
      <w:tblPr>
        <w:tblW w:w="9353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569"/>
        <w:gridCol w:w="2692"/>
        <w:gridCol w:w="1418"/>
        <w:gridCol w:w="1557"/>
        <w:gridCol w:w="1558"/>
        <w:gridCol w:w="1559"/>
      </w:tblGrid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(не более)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Периодич-ность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получения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приобрете-ния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более, рублей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Считыватель бесконтактных карт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Бесконтактная карта доступа (пропуск)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Электро-механический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замок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год,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Извещатель охранный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Прибор приемно-контрольный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885F7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hyperlink r:id="rId64" w:tooltip="https://www.tinko.ru/catalog/product/019003/">
              <w:r w:rsidR="00F807FB">
                <w:rPr>
                  <w:rStyle w:val="af9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Оповещатель охранно-пожарный звуковой</w:t>
              </w:r>
            </w:hyperlink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1 600,00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885F7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hyperlink r:id="rId65" w:tooltip="https://www.tinko.ru/catalog/product/019003/">
              <w:r w:rsidR="00F807FB">
                <w:rPr>
                  <w:rStyle w:val="af9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Оповещатель охранно-пожарный </w:t>
              </w:r>
            </w:hyperlink>
            <w:r w:rsidR="00F807FB">
              <w:rPr>
                <w:rFonts w:ascii="PT Astra Serif" w:hAnsi="PT Astra Serif"/>
                <w:sz w:val="24"/>
                <w:szCs w:val="24"/>
              </w:rPr>
              <w:t>световой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Извещатель пожарный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Прибор управления оповещением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ТВ антенна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3 800,00</w:t>
            </w:r>
          </w:p>
        </w:tc>
      </w:tr>
      <w:tr w:rsidR="00E80737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Телевизор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раз в 2 года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100 000,00</w:t>
            </w:r>
          </w:p>
        </w:tc>
      </w:tr>
    </w:tbl>
    <w:p w:rsidR="00E80737" w:rsidRDefault="00E80737">
      <w:pPr>
        <w:widowControl w:val="0"/>
        <w:spacing w:after="0" w:line="240" w:lineRule="auto"/>
        <w:contextualSpacing/>
        <w:rPr>
          <w:rFonts w:ascii="PT Astra Serif" w:eastAsia="Arial Unicode MS" w:hAnsi="PT Astra Serif" w:cs="Times New Roman"/>
          <w:sz w:val="26"/>
          <w:szCs w:val="26"/>
        </w:rPr>
      </w:pPr>
    </w:p>
    <w:p w:rsidR="00E80737" w:rsidRDefault="00F807FB">
      <w:pPr>
        <w:widowControl w:val="0"/>
        <w:spacing w:after="0" w:line="240" w:lineRule="auto"/>
        <w:contextualSpacing/>
        <w:jc w:val="center"/>
        <w:rPr>
          <w:rFonts w:ascii="PT Astra Serif" w:eastAsiaTheme="minorEastAsia" w:hAnsi="PT Astra Serif" w:cs="Times New Roman"/>
          <w:bCs/>
          <w:color w:val="000000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15. Нормативы, применяемые при расчете нормативных затрат на</w:t>
      </w:r>
      <w:r>
        <w:rPr>
          <w:rFonts w:ascii="PT Astra Serif" w:eastAsiaTheme="minorEastAsia" w:hAnsi="PT Astra Serif" w:cs="Times New Roman"/>
          <w:bCs/>
          <w:spacing w:val="1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приобретение</w:t>
      </w:r>
      <w:r>
        <w:rPr>
          <w:rFonts w:ascii="PT Astra Serif" w:eastAsiaTheme="minorEastAsia" w:hAnsi="PT Astra Serif" w:cs="Times New Roman"/>
          <w:bCs/>
          <w:spacing w:val="53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принтеров,</w:t>
      </w:r>
      <w:r>
        <w:rPr>
          <w:rFonts w:ascii="PT Astra Serif" w:eastAsiaTheme="minorEastAsia" w:hAnsi="PT Astra Serif" w:cs="Times New Roman"/>
          <w:bCs/>
          <w:spacing w:val="7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многофункциональных</w:t>
      </w:r>
      <w:r>
        <w:rPr>
          <w:rFonts w:ascii="PT Astra Serif" w:eastAsiaTheme="minorEastAsia" w:hAnsi="PT Astra Serif" w:cs="Times New Roman"/>
          <w:bCs/>
          <w:spacing w:val="21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устройств</w:t>
      </w:r>
      <w:r>
        <w:rPr>
          <w:rFonts w:ascii="PT Astra Serif" w:eastAsiaTheme="minorEastAsia" w:hAnsi="PT Astra Serif" w:cs="Times New Roman"/>
          <w:bCs/>
          <w:spacing w:val="46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(далее</w:t>
      </w:r>
      <w:r>
        <w:rPr>
          <w:rFonts w:ascii="PT Astra Serif" w:eastAsiaTheme="minorEastAsia" w:hAnsi="PT Astra Serif" w:cs="Times New Roman"/>
          <w:bCs/>
          <w:spacing w:val="25"/>
          <w:sz w:val="26"/>
          <w:szCs w:val="26"/>
          <w:lang w:eastAsia="ru-RU"/>
        </w:rPr>
        <w:t xml:space="preserve"> –</w:t>
      </w:r>
      <w:r>
        <w:rPr>
          <w:rFonts w:ascii="PT Astra Serif" w:eastAsiaTheme="minorEastAsia" w:hAnsi="PT Astra Serif" w:cs="Times New Roman"/>
          <w:bCs/>
          <w:spacing w:val="34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МФУ)</w:t>
      </w:r>
      <w:r>
        <w:rPr>
          <w:rFonts w:ascii="PT Astra Serif" w:eastAsiaTheme="minorEastAsia" w:hAnsi="PT Astra Serif" w:cs="Times New Roman"/>
          <w:bCs/>
          <w:spacing w:val="34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и копировальных аппаратов,</w:t>
      </w:r>
      <w:r>
        <w:rPr>
          <w:rFonts w:ascii="PT Astra Serif" w:eastAsiaTheme="minorEastAsia" w:hAnsi="PT Astra Serif" w:cs="Times New Roman"/>
          <w:bCs/>
          <w:spacing w:val="38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иной</w:t>
      </w:r>
      <w:r>
        <w:rPr>
          <w:rFonts w:ascii="PT Astra Serif" w:eastAsiaTheme="minorEastAsia" w:hAnsi="PT Astra Serif" w:cs="Times New Roman"/>
          <w:bCs/>
          <w:spacing w:val="30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оргтехники, предназначенной для выполнения полиграфических работ</w:t>
      </w:r>
    </w:p>
    <w:p w:rsidR="00E80737" w:rsidRDefault="00E80737">
      <w:pPr>
        <w:widowControl w:val="0"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</w:p>
    <w:tbl>
      <w:tblPr>
        <w:tblW w:w="9356" w:type="dxa"/>
        <w:tblInd w:w="8" w:type="dxa"/>
        <w:tblLayout w:type="fixed"/>
        <w:tblCellMar>
          <w:left w:w="7" w:type="dxa"/>
          <w:right w:w="7" w:type="dxa"/>
        </w:tblCellMar>
        <w:tblLook w:val="0000" w:firstRow="0" w:lastRow="0" w:firstColumn="0" w:lastColumn="0" w:noHBand="0" w:noVBand="0"/>
      </w:tblPr>
      <w:tblGrid>
        <w:gridCol w:w="567"/>
        <w:gridCol w:w="2217"/>
        <w:gridCol w:w="1419"/>
        <w:gridCol w:w="2885"/>
        <w:gridCol w:w="2268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Срок полезного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использова-ния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, лет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приобретения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МФУ, тип 1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цветное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4 000 000 руб. включительно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 1 единицу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должностей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Принтер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или МФУ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,т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ип 2 черно-белые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3 400 000 руб. включительно за 1 единицу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должностей</w:t>
            </w:r>
          </w:p>
        </w:tc>
      </w:tr>
    </w:tbl>
    <w:p w:rsidR="00E80737" w:rsidRDefault="00F807FB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Типы</w:t>
      </w:r>
      <w:r>
        <w:rPr>
          <w:rFonts w:ascii="PT Astra Serif" w:eastAsiaTheme="minorEastAsia" w:hAnsi="PT Astra Serif" w:cs="Times New Roman"/>
          <w:bCs/>
          <w:spacing w:val="26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принтеров,</w:t>
      </w:r>
      <w:r>
        <w:rPr>
          <w:rFonts w:ascii="PT Astra Serif" w:eastAsiaTheme="minorEastAsia" w:hAnsi="PT Astra Serif" w:cs="Times New Roman"/>
          <w:bCs/>
          <w:spacing w:val="45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МФУ</w:t>
      </w:r>
      <w:r>
        <w:rPr>
          <w:rFonts w:ascii="PT Astra Serif" w:eastAsiaTheme="minorEastAsia" w:hAnsi="PT Astra Serif" w:cs="Times New Roman"/>
          <w:bCs/>
          <w:spacing w:val="24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и</w:t>
      </w:r>
      <w:r>
        <w:rPr>
          <w:rFonts w:ascii="PT Astra Serif" w:eastAsiaTheme="minorEastAsia" w:hAnsi="PT Astra Serif" w:cs="Times New Roman"/>
          <w:bCs/>
          <w:spacing w:val="35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копировальных</w:t>
      </w:r>
      <w:r>
        <w:rPr>
          <w:rFonts w:ascii="PT Astra Serif" w:eastAsiaTheme="minorEastAsia" w:hAnsi="PT Astra Serif" w:cs="Times New Roman"/>
          <w:bCs/>
          <w:spacing w:val="50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аппаратов</w:t>
      </w:r>
      <w:r>
        <w:rPr>
          <w:rFonts w:ascii="PT Astra Serif" w:eastAsiaTheme="minorEastAsia" w:hAnsi="PT Astra Serif" w:cs="Times New Roman"/>
          <w:bCs/>
          <w:spacing w:val="53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 w:cs="Times New Roman"/>
          <w:bCs/>
          <w:sz w:val="26"/>
          <w:szCs w:val="26"/>
          <w:lang w:eastAsia="ru-RU"/>
        </w:rPr>
        <w:t>(оргтехники), используемых для выполнения полиграфических работ</w:t>
      </w:r>
    </w:p>
    <w:p w:rsidR="00E80737" w:rsidRDefault="00E80737">
      <w:pPr>
        <w:keepNext/>
        <w:keepLines/>
        <w:widowControl w:val="0"/>
        <w:spacing w:after="0" w:line="240" w:lineRule="auto"/>
        <w:contextualSpacing/>
        <w:jc w:val="center"/>
        <w:rPr>
          <w:rFonts w:ascii="PT Astra Serif" w:eastAsiaTheme="minorEastAsia" w:hAnsi="PT Astra Serif" w:cs="Times New Roman"/>
          <w:b/>
          <w:bCs/>
          <w:sz w:val="12"/>
          <w:szCs w:val="12"/>
        </w:rPr>
      </w:pPr>
    </w:p>
    <w:tbl>
      <w:tblPr>
        <w:tblW w:w="9356" w:type="dxa"/>
        <w:tblInd w:w="8" w:type="dxa"/>
        <w:tblLayout w:type="fixed"/>
        <w:tblCellMar>
          <w:left w:w="7" w:type="dxa"/>
          <w:right w:w="7" w:type="dxa"/>
        </w:tblCellMar>
        <w:tblLook w:val="0000" w:firstRow="0" w:lastRow="0" w:firstColumn="0" w:lastColumn="0" w:noHBand="0" w:noVBand="0"/>
      </w:tblPr>
      <w:tblGrid>
        <w:gridCol w:w="1415"/>
        <w:gridCol w:w="2211"/>
        <w:gridCol w:w="2042"/>
        <w:gridCol w:w="3688"/>
      </w:tblGrid>
      <w:tr w:rsidR="00E80737">
        <w:trPr>
          <w:trHeight w:val="20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Тип устройства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Скорость печати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Формат бумаги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Способ печати/цветность</w:t>
            </w:r>
          </w:p>
        </w:tc>
      </w:tr>
      <w:tr w:rsidR="00E80737">
        <w:trPr>
          <w:trHeight w:val="20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 стр./мин.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SRA3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лазерный/цветной</w:t>
            </w:r>
          </w:p>
        </w:tc>
      </w:tr>
      <w:tr w:rsidR="00E80737">
        <w:trPr>
          <w:trHeight w:val="20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120 стр./мин.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АЗ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монохромный лазерный/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черно-белый</w:t>
            </w:r>
          </w:p>
        </w:tc>
      </w:tr>
    </w:tbl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 xml:space="preserve">16. </w:t>
      </w:r>
      <w:proofErr w:type="gramStart"/>
      <w:r>
        <w:rPr>
          <w:rFonts w:ascii="PT Astra Serif" w:hAnsi="PT Astra Serif" w:cs="Times New Roman"/>
          <w:bCs/>
          <w:sz w:val="26"/>
          <w:szCs w:val="26"/>
        </w:rPr>
        <w:t>Нормативы, применяемые при расчете нормативных затрат на приобретение расходных материалов для принтеров, многофункциональных устройств и копировальных аппаратов, иной оргтехники, предназначенной для выполнения полиграфических работ</w:t>
      </w:r>
      <w:proofErr w:type="gramEnd"/>
    </w:p>
    <w:p w:rsidR="00E80737" w:rsidRDefault="00E80737">
      <w:pPr>
        <w:keepNext/>
        <w:keepLines/>
        <w:spacing w:after="0" w:line="240" w:lineRule="auto"/>
        <w:contextualSpacing/>
        <w:jc w:val="center"/>
        <w:rPr>
          <w:rFonts w:ascii="PT Astra Serif" w:hAnsi="PT Astra Serif" w:cs="Times New Roman"/>
          <w:bCs/>
          <w:sz w:val="12"/>
          <w:szCs w:val="12"/>
        </w:rPr>
      </w:pPr>
    </w:p>
    <w:tbl>
      <w:tblPr>
        <w:tblW w:w="9356" w:type="dxa"/>
        <w:tblInd w:w="8" w:type="dxa"/>
        <w:tblLayout w:type="fixed"/>
        <w:tblCellMar>
          <w:left w:w="7" w:type="dxa"/>
          <w:right w:w="7" w:type="dxa"/>
        </w:tblCellMar>
        <w:tblLook w:val="0000" w:firstRow="0" w:lastRow="0" w:firstColumn="0" w:lastColumn="0" w:noHBand="0" w:noVBand="0"/>
      </w:tblPr>
      <w:tblGrid>
        <w:gridCol w:w="567"/>
        <w:gridCol w:w="3591"/>
        <w:gridCol w:w="1285"/>
        <w:gridCol w:w="2354"/>
        <w:gridCol w:w="1559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Ресурс (листов)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Расчетная потребность в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приобретения, руб.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Голубой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18 368,00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Желтый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НР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18 368,00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Пурпурный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18 368,00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Черный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16 966,00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голубой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Docucolor DC 252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22 995,00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Желтый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Docucolor DC 252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22 995,00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Пурпурный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Docucolor DC 252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22 995,00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Тонер-картридж Черный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Docucolor DC 252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21 594,00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Модуль ксерографии цветной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36 738,00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Модуль ксерографии Черный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m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39 543,00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Модуль ксерографии цветной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Docucolor DC 252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46 133,00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Модуль ксерографии черный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Docucolor DC 252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57 455,00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Модуль фьюзера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76 800,00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Комплект роликов подачи бумаги 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6 731,00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Узел ролика 2-го переноса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87 372,00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Тонер тип МР 9002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RICOH Aficio МР 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12 760,00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Скрепки тип W для Ricoh МР6503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17 124,33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Скрепки тип V для Ricoh МР6503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23 362,00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Девелопер тип 24 черный,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для</w:t>
            </w:r>
            <w:proofErr w:type="gramEnd"/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МФУ Ricoh Aficio МР 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30 904,67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Фоторецепторный барабан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Ricoh Aficio МР 6001/6503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87 217,00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Вал с чистящим полотенцем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сборе для Ricoh 6001/6503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Комплект роликов подачи бумаги для Ricoh 6001/6503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green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не более 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1 682,00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USF31 ОО/КАS5000 Duplo Кассета со скобами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DBM120, 5000 шт.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9 535,00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Вал тефлоновый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Ricoh Aficio МР 6001/6503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17 160,00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Сепаратор  тефлонового вала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пружиной для Ricoh 6001/6503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5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1 122,00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Подшипник тефлонового вала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Ricoh Aficio МР 6001/6503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3 840,00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Вал резиновый для Ricoh Aficio МР 6001/6503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31 128,00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Подшипник резинового вала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Ricoh Aficio МР 6001/6503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2 160,00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Чистящее лезвие Ricoh Aficio МР6001/6503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6 540,00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Контейнер для отработанного тонера Ricoh Aficio МР6001/6503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175 000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Контейнер для отработанного тонера XEROX Primelink 9070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Термистор блока закрепления Ricoh Aficio МР6001/650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Носитель черный Color 700/C75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Носитель голубой 700/C75 (1500K)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Носитель пурпурный 700/C75 (1500K)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Носитель желтый 700/C75 (1500K)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Блок проявки DC250 черный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Ремень переноса DC250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36 400,00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Устройство торможения DC250/WC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Xerox </w:t>
            </w:r>
            <w:r>
              <w:rPr>
                <w:rFonts w:ascii="PT Astra Serif" w:hAnsi="PT Astra Serif"/>
                <w:sz w:val="24"/>
                <w:szCs w:val="24"/>
              </w:rPr>
              <w:t>Мотор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Color 550/C60/C70/DC 240/WC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11 600,00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Xerox Узел диспенсера тонера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сборе (Bk) Colour 550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6 700,00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Калибровщик / Денситометр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Нож сменный для обрезчика углов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Марзаны для обрезчика углов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(5 штук в 1 упаковке)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 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Обрезчик углов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Линейка для обрезчика углов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4 000,00</w:t>
            </w:r>
          </w:p>
        </w:tc>
      </w:tr>
    </w:tbl>
    <w:p w:rsidR="00E80737" w:rsidRDefault="00E80737">
      <w:pPr>
        <w:keepNext/>
        <w:keepLines/>
        <w:tabs>
          <w:tab w:val="left" w:pos="0"/>
        </w:tabs>
        <w:spacing w:after="0" w:line="240" w:lineRule="auto"/>
        <w:contextualSpacing/>
        <w:jc w:val="center"/>
        <w:rPr>
          <w:rFonts w:ascii="PT Astra Serif" w:hAnsi="PT Astra Serif"/>
          <w:b/>
          <w:bCs/>
          <w:spacing w:val="-1"/>
          <w:sz w:val="30"/>
          <w:szCs w:val="30"/>
        </w:rPr>
      </w:pPr>
    </w:p>
    <w:p w:rsidR="00E80737" w:rsidRDefault="00F807FB">
      <w:pPr>
        <w:keepNext/>
        <w:keepLines/>
        <w:tabs>
          <w:tab w:val="left" w:pos="0"/>
        </w:tabs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pacing w:val="-1"/>
          <w:sz w:val="26"/>
          <w:szCs w:val="26"/>
        </w:rPr>
        <w:t>17. Нормативы,</w:t>
      </w:r>
      <w:r>
        <w:rPr>
          <w:rFonts w:ascii="PT Astra Serif" w:hAnsi="PT Astra Serif"/>
          <w:bCs/>
          <w:spacing w:val="4"/>
          <w:sz w:val="26"/>
          <w:szCs w:val="26"/>
        </w:rPr>
        <w:t xml:space="preserve"> </w:t>
      </w:r>
      <w:r>
        <w:rPr>
          <w:rFonts w:ascii="PT Astra Serif" w:hAnsi="PT Astra Serif"/>
          <w:bCs/>
          <w:spacing w:val="-1"/>
          <w:sz w:val="26"/>
          <w:szCs w:val="26"/>
        </w:rPr>
        <w:t>применяемые</w:t>
      </w:r>
      <w:r>
        <w:rPr>
          <w:rFonts w:ascii="PT Astra Serif" w:hAnsi="PT Astra Serif"/>
          <w:bCs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bCs/>
          <w:spacing w:val="-1"/>
          <w:sz w:val="26"/>
          <w:szCs w:val="26"/>
        </w:rPr>
        <w:t>при</w:t>
      </w:r>
      <w:r>
        <w:rPr>
          <w:rFonts w:ascii="PT Astra Serif" w:hAnsi="PT Astra Serif"/>
          <w:bCs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bCs/>
          <w:spacing w:val="-1"/>
          <w:sz w:val="26"/>
          <w:szCs w:val="26"/>
        </w:rPr>
        <w:t>расчете</w:t>
      </w:r>
      <w:r>
        <w:rPr>
          <w:rFonts w:ascii="PT Astra Serif" w:hAnsi="PT Astra Serif"/>
          <w:bCs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нормативных</w:t>
      </w:r>
      <w:r>
        <w:rPr>
          <w:rFonts w:ascii="PT Astra Serif" w:hAnsi="PT Astra Serif"/>
          <w:bCs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затрат</w:t>
      </w:r>
      <w:r>
        <w:rPr>
          <w:rFonts w:ascii="PT Astra Serif" w:hAnsi="PT Astra Serif"/>
          <w:bCs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на приобретение канцелярских</w:t>
      </w:r>
      <w:r>
        <w:rPr>
          <w:rFonts w:ascii="PT Astra Serif" w:hAnsi="PT Astra Serif"/>
          <w:bCs/>
          <w:spacing w:val="14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товаров, необходимых </w:t>
      </w:r>
      <w:r>
        <w:rPr>
          <w:rFonts w:ascii="PT Astra Serif" w:hAnsi="PT Astra Serif"/>
          <w:bCs/>
          <w:sz w:val="26"/>
          <w:szCs w:val="26"/>
        </w:rPr>
        <w:br/>
        <w:t>для выполнения полиграфических работ</w:t>
      </w:r>
    </w:p>
    <w:p w:rsidR="00E80737" w:rsidRDefault="00E80737">
      <w:pPr>
        <w:keepNext/>
        <w:keepLines/>
        <w:tabs>
          <w:tab w:val="left" w:pos="0"/>
        </w:tabs>
        <w:spacing w:after="0" w:line="240" w:lineRule="auto"/>
        <w:contextualSpacing/>
        <w:jc w:val="center"/>
        <w:rPr>
          <w:rFonts w:ascii="PT Astra Serif" w:hAnsi="PT Astra Serif"/>
          <w:bCs/>
          <w:sz w:val="20"/>
          <w:szCs w:val="20"/>
        </w:rPr>
      </w:pPr>
    </w:p>
    <w:tbl>
      <w:tblPr>
        <w:tblW w:w="9353" w:type="dxa"/>
        <w:tblInd w:w="5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68"/>
        <w:gridCol w:w="2552"/>
        <w:gridCol w:w="1133"/>
        <w:gridCol w:w="1984"/>
        <w:gridCol w:w="1415"/>
        <w:gridCol w:w="1701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Единица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измере-ния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(не более)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Периоди-чность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ед.,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для офисной техники, Формат А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610,83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для офисной техники, Формат А3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1 100,00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для офисной техники Формат А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4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(Масса до 300г/м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2 </w:t>
            </w:r>
            <w:r>
              <w:rPr>
                <w:rFonts w:ascii="PT Astra Serif" w:hAnsi="PT Astra Serif"/>
                <w:sz w:val="24"/>
                <w:szCs w:val="24"/>
              </w:rPr>
              <w:t>включительно)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3 700,00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для офисной техники Формат А3 (Масса до 300г/м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включительно)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для офисной техники Формат SRA3 (Масса до 300г/м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включительно)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Ватман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17,20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30,70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23/17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164,00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169,60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23/23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217,00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Степлер для скоб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23/23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1931,70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Обложка для переплета прозрачная (формат А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4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613,67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Обложка для переплета картонная (формат А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4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Обложка для переплета прозрачная (формат А3)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1 774,00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Обложка для переплета картонная (формат А3)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1 551,16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Пленка для ламинирования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(формат А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7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Пленка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ламинирования (формат А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6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Пленка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ламинирования (формат А5)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Пленка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ламинирования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(формат А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4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Пленка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ламинирования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(формат А3)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2 682,33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самоклеящаяся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(до формата SRА3 включительно)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6 000,00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(6 мм)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372,00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(8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465,00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(10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(12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597,00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(14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(16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упаковок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(200 штук)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715,00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(20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757,20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(22 мм)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(25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(32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(38 мм)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6"/>
                <w:szCs w:val="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881,00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(45 мм)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1 300,00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пластиковые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(51 мм)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768,33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металлические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(6,4 мм)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металлические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(7,9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757,00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металлические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(9,5 мм)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882,00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металлические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(11,1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1 533,00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металлические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(12,7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1 494,60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Гребенки (пружины) металлические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переплета (14,3 мм)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1 813,08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Клейкая лента (скотч) шириной 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 мм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29,97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Клейкая лента (скотч) шириной 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мм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84,83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Клейкая лента (скотч) двусторонняя шириной не более 50 мм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315,48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Пленка для плоттера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метр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697,00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Монтажная пленка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метр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Калька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2 384,00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Корочки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удостоверений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Голограммы наклейки для удостоверений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Обложки прозрачные для удостоверений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 единиц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Термоклей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кг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единица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1 560,00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Маркеры для режущего плоттера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единицы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150,00</w:t>
            </w:r>
          </w:p>
        </w:tc>
      </w:tr>
    </w:tbl>
    <w:p w:rsidR="00E80737" w:rsidRDefault="00E80737">
      <w:pPr>
        <w:keepNext/>
        <w:keepLines/>
        <w:widowControl w:val="0"/>
        <w:spacing w:after="0" w:line="240" w:lineRule="auto"/>
        <w:ind w:firstLine="709"/>
        <w:contextualSpacing/>
        <w:rPr>
          <w:rFonts w:ascii="PT Astra Serif" w:eastAsia="Arial Unicode MS" w:hAnsi="PT Astra Serif" w:cs="Times New Roman"/>
          <w:sz w:val="24"/>
          <w:szCs w:val="24"/>
        </w:rPr>
      </w:pPr>
    </w:p>
    <w:p w:rsidR="00E80737" w:rsidRDefault="00F807FB">
      <w:pPr>
        <w:pStyle w:val="56"/>
        <w:keepNext/>
        <w:keepLines/>
        <w:spacing w:after="0" w:line="240" w:lineRule="auto"/>
        <w:ind w:left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18. Нормативы, применяемые при расчете нормативных затрат на приобретение хозяйственных товаров и принадлежностей</w:t>
      </w:r>
    </w:p>
    <w:p w:rsidR="00E80737" w:rsidRDefault="00E80737">
      <w:pPr>
        <w:keepNext/>
        <w:keepLines/>
        <w:widowControl w:val="0"/>
        <w:spacing w:after="0" w:line="240" w:lineRule="auto"/>
        <w:ind w:firstLine="709"/>
        <w:contextualSpacing/>
        <w:jc w:val="both"/>
        <w:rPr>
          <w:rFonts w:ascii="PT Astra Serif" w:eastAsia="Arial Unicode MS" w:hAnsi="PT Astra Serif" w:cs="Times New Roman"/>
          <w:color w:val="000000"/>
          <w:sz w:val="18"/>
          <w:szCs w:val="18"/>
        </w:rPr>
      </w:pPr>
    </w:p>
    <w:tbl>
      <w:tblPr>
        <w:tblW w:w="9356" w:type="dxa"/>
        <w:tblInd w:w="5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67"/>
        <w:gridCol w:w="2126"/>
        <w:gridCol w:w="1560"/>
        <w:gridCol w:w="1844"/>
        <w:gridCol w:w="1701"/>
        <w:gridCol w:w="1558"/>
      </w:tblGrid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(не более)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Периодичность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ед.,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туалетная листовая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ежедневно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туалетная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рулоне (200 м)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рулон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ежедневно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Салфетки бумажные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(V-сложения)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ежедневно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Покрытие разовое на унитаз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ежедневно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Мыло жидкое (5 л)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канистра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ежедневно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Пена-мыло (5 л)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ежедневно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Диспенсер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бумажных полотенец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Диспенсер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для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крем-мыла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3 000,0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Диспенсер для туалетной бумаги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3 000,0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Кашпо для растений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5 000,0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Краска водоэмульсионная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680,0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Линолеум бытовой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Линолеум полукоммерческий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Линолеум коммерческий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Ковролин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(ворс до 15 мм)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Краска алкидная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Штукатурная смесь фасадная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Грунтовка глубокой пропитки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Цемент М-400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(50 кг)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мешок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Колеровочная паста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банка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 для кафеля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(25 кг)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мешок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1 500,0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 ПВА (900 г)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мешок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 столярный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1 500,0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Растворитель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Лак яхтный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Эпоксидная смола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Малярные инструменты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Доводчик дверной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4 500,0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Замок врезной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ручками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3 500,0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Цилиндровый механизм для замка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Гвозди строительные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ассортименте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Саморезы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ассортименте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Герметик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силиконовый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Круг отрезной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УШМ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35.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Круг абразивный для УШМ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Набор сверл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2 000,0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Двухсторонняя клейкая лента (скотч) на полипропиленовой основе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Двухсторонняя лента на вспененной основе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Малярная клейкая лента (скотч)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Хомут нейлоновый для наружных работ  (упаковка 100 шт.)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Лента сигнальная (100 м)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600,0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Розетка 1 местная накладная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Розетка 2-х местная накладная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Розетка 3-х местная накладная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Розетка 1 местная встраиваемая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Розетка 2-х местная встраиваемая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Розетка 3-х местная встраиваемая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Выключатель 1-кл. накладной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Выключатель 2-кл. накладной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Выключатель 1-кл. встраиваемый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Выключатель 2-кл.  встраиваемый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Рамка 1-местная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Рамка 2-местная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Изолента ПВХ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Изолента ХБ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Светильник светодиодный накладной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Светильник светодиодный встраиваемый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Люстра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Вилка электрическая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Сетевой фильтр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светодиодная Е27 5 Вт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светодиодная Е27 7 Вт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светодиодная Е27 9Вт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светодиодная Е27 10Вт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светодиодная Е27 11Вт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светодиодная LED-T8 G13/30Вт/6500К 1200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Лампа светодиодная LED-T8 G13/30Вт/6500К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red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Смеситель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Сифон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Шланг гибкой подводки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Прокладки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Ду 15, 20, 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15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20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25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32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40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850,00</w:t>
            </w:r>
          </w:p>
        </w:tc>
      </w:tr>
      <w:tr w:rsidR="00E80737">
        <w:trPr>
          <w:trHeight w:val="82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50 мм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65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80 мм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Кран шаровый диаметром 100 мм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Фильтр Ду 15, 20, 25,32,40,50,65, 80, 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Счетчик ХВС (ГВС) Ду 15,202,25,50,100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Раковина керамическая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Инсталляция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Унитаз подвесной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Унитаз компакт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(с бачком)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Гигиенический душ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Термостатический клапан 1/2”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3 513,00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Сиденье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для унитаза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5 000,00</w:t>
            </w:r>
          </w:p>
        </w:tc>
      </w:tr>
      <w:tr w:rsidR="00E8073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Плинтуса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шт.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год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183,00</w:t>
            </w:r>
          </w:p>
        </w:tc>
      </w:tr>
    </w:tbl>
    <w:p w:rsidR="00E80737" w:rsidRDefault="00E80737">
      <w:pPr>
        <w:keepNext/>
        <w:keepLines/>
        <w:widowControl w:val="0"/>
        <w:spacing w:after="0" w:line="240" w:lineRule="auto"/>
        <w:contextualSpacing/>
        <w:jc w:val="both"/>
        <w:rPr>
          <w:rFonts w:ascii="PT Astra Serif" w:eastAsia="Arial Unicode MS" w:hAnsi="PT Astra Serif" w:cs="Times New Roman"/>
          <w:sz w:val="26"/>
          <w:szCs w:val="26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19. Нормативы, применяемые при определении нормативных затрат на приобретение полиграфической продукции</w:t>
      </w:r>
    </w:p>
    <w:p w:rsidR="00E80737" w:rsidRDefault="00E80737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0"/>
          <w:szCs w:val="20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3505"/>
        <w:gridCol w:w="1275"/>
        <w:gridCol w:w="2268"/>
        <w:gridCol w:w="1789"/>
      </w:tblGrid>
      <w:tr w:rsidR="00E80737">
        <w:trPr>
          <w:cantSplit/>
          <w:trHeight w:val="20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Описание печатных материалов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Расчетная потребность в год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приобретения, руб. (не более)</w:t>
            </w:r>
          </w:p>
        </w:tc>
      </w:tr>
      <w:tr w:rsidR="00E80737">
        <w:trPr>
          <w:cantSplit/>
          <w:trHeight w:val="20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Открытка тип № 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10 000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30,00</w:t>
            </w:r>
          </w:p>
        </w:tc>
      </w:tr>
      <w:tr w:rsidR="00E80737">
        <w:trPr>
          <w:cantSplit/>
          <w:trHeight w:val="20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Открытка тип № 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2 000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</w:tr>
      <w:tr w:rsidR="00E80737">
        <w:trPr>
          <w:cantSplit/>
          <w:trHeight w:val="20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Вкладыш в открытку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15 000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25,00</w:t>
            </w:r>
          </w:p>
        </w:tc>
      </w:tr>
    </w:tbl>
    <w:p w:rsidR="00E80737" w:rsidRDefault="00E80737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Характеристики открыток</w:t>
      </w:r>
    </w:p>
    <w:p w:rsidR="00E80737" w:rsidRDefault="00E80737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0"/>
          <w:szCs w:val="20"/>
        </w:rPr>
      </w:pPr>
    </w:p>
    <w:tbl>
      <w:tblPr>
        <w:tblpPr w:leftFromText="180" w:rightFromText="180" w:vertAnchor="text" w:horzAnchor="margin" w:tblpX="108" w:tblpY="186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4"/>
        <w:gridCol w:w="2302"/>
        <w:gridCol w:w="6378"/>
      </w:tblGrid>
      <w:tr w:rsidR="00E8073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ind w:left="-19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Характеристики</w:t>
            </w:r>
          </w:p>
        </w:tc>
      </w:tr>
      <w:tr w:rsidR="00E8073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Открытка тип № 1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Размер 210 мм х 268 мм в развороте;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готовом виде: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210 мм х 148 мм – нижняя часть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210 мм х 120 мм – верхняя часть.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Бумага: матовая мелованная, цвет – белый, масса бумаги площадью 1 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составляет 300 г/м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2 </w:t>
            </w:r>
            <w:r>
              <w:rPr>
                <w:rFonts w:ascii="PT Astra Serif" w:hAnsi="PT Astra Serif"/>
                <w:sz w:val="24"/>
                <w:szCs w:val="24"/>
              </w:rPr>
              <w:t>(по согласованию с Заказчиком).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Цветность печати 4+4, полноцветная печать (CMYK),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биговка (асимитрично складывает открытку в горизонтальный формат).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 лицевой части: тиснение фольгой серебряного цвета «герб Томской области» + выборочные «иконки» + «звезда» на карте Томской области, согласно макету.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На внутренней стороне: тиснение фольгой серебряного цвета надпись «ТОМСКАЯ ОБЛАСТЬ» + «герб Томской области» + «звезда» на карте Томской области + надпись «ГУБЕРНАТОР ТОМСКОЙ ОБЛАСТИ».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Вырубные полукруглые «ушки» на нижней части открытки для крепления вкладыша.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Макет согласовывается с Заказчиком</w:t>
            </w:r>
          </w:p>
        </w:tc>
      </w:tr>
      <w:tr w:rsidR="00E8073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Открытка тип № 2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Размер 210 мм х 268 мм в развороте;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готовом виде: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210 мм х 148 мм – нижняя часть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210 мм х 120 мм – верхняя часть.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Бумага: дизайнерская гладкая чистоцеллюлозная,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цвет – «слоновая кость», масса бумаги площадью 1 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составляет 300 г/м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(по согласованию с Заказчиком).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Цветность печати 4+4, полноцветная печать (CMYK),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биговка (асимитрично складывает открытку в горизонтальный формат).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лицевой части: тиснение фольгой золотого цвета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«герб Томской области» + выборочные «иконки» + «звезда» на карте Томской области, согласно макету.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На внутренней стороне: тиснение фольгой золотого цвета надпись «ТОМСКАЯ ОБЛАСТЬ» + «герб Томской области» + «звезда» на карте Томской области + надпись «ГУБЕРНАТОР ТОМСКОЙ ОБЛАСТИ», согласно макету.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Вырубные полукруглые «ушки» на нижней части открытки для крепления вкладыша.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Макет согласовыается с Заказчиком</w:t>
            </w:r>
          </w:p>
        </w:tc>
      </w:tr>
      <w:tr w:rsidR="00E8073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Вкладыш в открытку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Размер 190 мм х 95 мм; без печати.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Бумага: калька полупрозрачная, цвет – белый, масса бумаги площадью 1 м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составляет 90 г/м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(по согласованию с Заказчиком)</w:t>
            </w:r>
          </w:p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80737" w:rsidRDefault="00E80737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b/>
          <w:sz w:val="26"/>
          <w:szCs w:val="26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20. Нормативы, применяемые при расчете нормативных затрат на оказание иных услуг по транспортному обслуживанию</w:t>
      </w:r>
    </w:p>
    <w:p w:rsidR="00E80737" w:rsidRDefault="00E80737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</w:p>
    <w:tbl>
      <w:tblPr>
        <w:tblW w:w="935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68"/>
        <w:gridCol w:w="4537"/>
        <w:gridCol w:w="2409"/>
        <w:gridCol w:w="1841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 единицу измерения,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руб. (не более)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по перевозке пассажиров автобусом по заказам (до 11 чел.)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км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по перевозке пассажиров автобусом по заказам (до 20 чел.)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км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60,00</w:t>
            </w:r>
          </w:p>
        </w:tc>
      </w:tr>
      <w:tr w:rsidR="00E80737">
        <w:trPr>
          <w:trHeight w:val="2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по перевозке пассажиров автобусом по заказам (до 40 чел.)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км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</w:tr>
    </w:tbl>
    <w:p w:rsidR="00E80737" w:rsidRPr="00F807FB" w:rsidRDefault="00E80737">
      <w:pPr>
        <w:keepNext/>
        <w:keepLines/>
        <w:spacing w:after="0" w:line="240" w:lineRule="auto"/>
        <w:contextualSpacing/>
        <w:jc w:val="both"/>
        <w:rPr>
          <w:rFonts w:ascii="PT Astra Serif" w:eastAsia="Arial Unicode MS" w:hAnsi="PT Astra Serif" w:cs="Times New Roman"/>
          <w:sz w:val="20"/>
          <w:szCs w:val="20"/>
        </w:rPr>
      </w:pPr>
    </w:p>
    <w:p w:rsidR="00E80737" w:rsidRDefault="00F807FB">
      <w:pPr>
        <w:keepNext/>
        <w:keepLines/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21. Нормативы, применяемые при расчете нормативных затрат на выполнение работ по дератизации и дезинсекции помещений</w:t>
      </w:r>
    </w:p>
    <w:p w:rsidR="00E80737" w:rsidRPr="00F807FB" w:rsidRDefault="00E80737">
      <w:pPr>
        <w:keepNext/>
        <w:keepLines/>
        <w:spacing w:after="0" w:line="240" w:lineRule="auto"/>
        <w:contextualSpacing/>
        <w:jc w:val="both"/>
        <w:rPr>
          <w:rFonts w:ascii="PT Astra Serif" w:eastAsia="Arial Unicode MS" w:hAnsi="PT Astra Serif" w:cs="Times New Roman"/>
          <w:sz w:val="20"/>
          <w:szCs w:val="20"/>
        </w:rPr>
      </w:pPr>
    </w:p>
    <w:tbl>
      <w:tblPr>
        <w:tblStyle w:val="afff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702"/>
        <w:gridCol w:w="1559"/>
        <w:gridCol w:w="1557"/>
        <w:gridCol w:w="1418"/>
      </w:tblGrid>
      <w:tr w:rsidR="00E80737">
        <w:tc>
          <w:tcPr>
            <w:tcW w:w="566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/п</w:t>
            </w:r>
          </w:p>
        </w:tc>
        <w:tc>
          <w:tcPr>
            <w:tcW w:w="2553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Наименование выполняемых работ</w:t>
            </w:r>
          </w:p>
        </w:tc>
        <w:tc>
          <w:tcPr>
            <w:tcW w:w="1702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Место оказываемых работ</w:t>
            </w:r>
          </w:p>
        </w:tc>
        <w:tc>
          <w:tcPr>
            <w:tcW w:w="1559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Площадь помещений, м</w:t>
            </w:r>
            <w:proofErr w:type="gramStart"/>
            <w:r>
              <w:rPr>
                <w:rFonts w:ascii="PT Astra Serif" w:eastAsia="Arial Unicode MS" w:hAnsi="PT Astra Serif" w:cs="Arial Unicode MS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7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Кратность обработки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в год</w:t>
            </w:r>
          </w:p>
        </w:tc>
        <w:tc>
          <w:tcPr>
            <w:tcW w:w="1418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Стоимость обработки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1 м</w:t>
            </w: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vertAlign w:val="superscript"/>
              </w:rPr>
              <w:t>2</w:t>
            </w:r>
            <w:proofErr w:type="gramEnd"/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, руб. (не более)</w:t>
            </w:r>
          </w:p>
        </w:tc>
      </w:tr>
      <w:tr w:rsidR="00E80737">
        <w:tc>
          <w:tcPr>
            <w:tcW w:w="566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1.</w:t>
            </w:r>
          </w:p>
        </w:tc>
        <w:tc>
          <w:tcPr>
            <w:tcW w:w="2553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Истребление крыс, мышей</w:t>
            </w:r>
          </w:p>
        </w:tc>
        <w:tc>
          <w:tcPr>
            <w:tcW w:w="1702" w:type="dxa"/>
            <w:vMerge w:val="restart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г. Томск, пл. Ленина, 6</w:t>
            </w:r>
          </w:p>
        </w:tc>
        <w:tc>
          <w:tcPr>
            <w:tcW w:w="1559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7 000</w:t>
            </w:r>
          </w:p>
        </w:tc>
        <w:tc>
          <w:tcPr>
            <w:tcW w:w="1557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1,50</w:t>
            </w:r>
          </w:p>
        </w:tc>
      </w:tr>
      <w:tr w:rsidR="00E80737">
        <w:tc>
          <w:tcPr>
            <w:tcW w:w="566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2.</w:t>
            </w:r>
          </w:p>
        </w:tc>
        <w:tc>
          <w:tcPr>
            <w:tcW w:w="2553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Истребление тараканов</w:t>
            </w:r>
          </w:p>
        </w:tc>
        <w:tc>
          <w:tcPr>
            <w:tcW w:w="1702" w:type="dxa"/>
            <w:vMerge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2 510</w:t>
            </w:r>
          </w:p>
        </w:tc>
        <w:tc>
          <w:tcPr>
            <w:tcW w:w="1557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5,00</w:t>
            </w:r>
          </w:p>
        </w:tc>
      </w:tr>
    </w:tbl>
    <w:p w:rsidR="00E80737" w:rsidRPr="00F807FB" w:rsidRDefault="00E80737">
      <w:pPr>
        <w:spacing w:after="0" w:line="240" w:lineRule="auto"/>
        <w:contextualSpacing/>
        <w:jc w:val="both"/>
        <w:rPr>
          <w:rFonts w:ascii="PT Astra Serif" w:eastAsia="Arial Unicode MS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 xml:space="preserve">22. Нормативы, применяемые при расчете нормативных затрат на выполнение работ по экспертизе ценности и </w:t>
      </w:r>
      <w:r>
        <w:rPr>
          <w:rFonts w:ascii="PT Astra Serif" w:hAnsi="PT Astra Serif" w:cs="Times New Roman"/>
          <w:sz w:val="26"/>
          <w:szCs w:val="26"/>
        </w:rPr>
        <w:t xml:space="preserve">научно-технической обработке документов </w:t>
      </w:r>
      <w:r>
        <w:rPr>
          <w:rFonts w:ascii="PT Astra Serif" w:hAnsi="PT Astra Serif" w:cs="Times New Roman"/>
          <w:sz w:val="26"/>
          <w:szCs w:val="26"/>
        </w:rPr>
        <w:br/>
        <w:t>в делах постоянного хранения</w:t>
      </w:r>
    </w:p>
    <w:p w:rsidR="00E80737" w:rsidRPr="00F807FB" w:rsidRDefault="00E80737">
      <w:pPr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0"/>
          <w:szCs w:val="20"/>
        </w:rPr>
      </w:pPr>
    </w:p>
    <w:tbl>
      <w:tblPr>
        <w:tblW w:w="935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66"/>
        <w:gridCol w:w="3828"/>
        <w:gridCol w:w="1698"/>
        <w:gridCol w:w="1562"/>
        <w:gridCol w:w="1701"/>
      </w:tblGrid>
      <w:tr w:rsidR="00E807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работы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Объем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(не более)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единицы измерения, руб.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(не более)</w:t>
            </w:r>
          </w:p>
        </w:tc>
      </w:tr>
      <w:tr w:rsidR="00E807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Экспертиза ценности и научно-техническая обработка документов в делах постоянного хранения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дело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620,00</w:t>
            </w:r>
          </w:p>
        </w:tc>
      </w:tr>
    </w:tbl>
    <w:p w:rsidR="00E80737" w:rsidRDefault="00E80737">
      <w:pPr>
        <w:spacing w:after="0" w:line="240" w:lineRule="auto"/>
        <w:contextualSpacing/>
        <w:jc w:val="both"/>
        <w:rPr>
          <w:rFonts w:ascii="PT Astra Serif" w:eastAsia="Arial Unicode MS" w:hAnsi="PT Astra Serif" w:cs="Times New Roman"/>
          <w:sz w:val="16"/>
          <w:szCs w:val="16"/>
        </w:rPr>
      </w:pPr>
    </w:p>
    <w:p w:rsidR="00E80737" w:rsidRDefault="00F807FB">
      <w:pPr>
        <w:spacing w:after="0" w:line="240" w:lineRule="auto"/>
        <w:ind w:firstLine="709"/>
        <w:contextualSpacing/>
        <w:jc w:val="both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 xml:space="preserve">В связи со служебной необходимостью количество товаров, работ, услуг может отличаться от </w:t>
      </w:r>
      <w:proofErr w:type="gramStart"/>
      <w:r>
        <w:rPr>
          <w:rFonts w:ascii="PT Astra Serif" w:eastAsia="Arial Unicode MS" w:hAnsi="PT Astra Serif" w:cs="Times New Roman"/>
          <w:sz w:val="26"/>
          <w:szCs w:val="26"/>
        </w:rPr>
        <w:t>установленного</w:t>
      </w:r>
      <w:proofErr w:type="gramEnd"/>
      <w:r>
        <w:rPr>
          <w:rFonts w:ascii="PT Astra Serif" w:eastAsia="Arial Unicode MS" w:hAnsi="PT Astra Serif" w:cs="Times New Roman"/>
          <w:sz w:val="26"/>
          <w:szCs w:val="26"/>
        </w:rPr>
        <w:t xml:space="preserve"> настоящими нормативными затратами. В  таких случаях закупка осуществляется в пределах доведенных лимитов бюджетных обязательств на обеспечение функций Правительства Томской области.</w:t>
      </w:r>
    </w:p>
    <w:p w:rsidR="00E80737" w:rsidRDefault="00E80737">
      <w:pPr>
        <w:widowControl w:val="0"/>
        <w:spacing w:after="0" w:line="240" w:lineRule="auto"/>
        <w:contextualSpacing/>
        <w:rPr>
          <w:rFonts w:ascii="PT Astra Serif" w:eastAsia="Arial Unicode MS" w:hAnsi="PT Astra Serif" w:cs="Times New Roman"/>
          <w:sz w:val="20"/>
          <w:szCs w:val="20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23. Нормативы, применяемые при расчете нормативных затрат на оказание транспортных услуг по обслуживанию делегаций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="Arial Unicode MS" w:hAnsi="PT Astra Serif" w:cs="Times New Roman"/>
          <w:sz w:val="26"/>
          <w:szCs w:val="26"/>
        </w:rPr>
        <w:t>и официальных лиц</w:t>
      </w:r>
    </w:p>
    <w:p w:rsidR="00E80737" w:rsidRDefault="00E80737">
      <w:pPr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b/>
          <w:sz w:val="20"/>
          <w:szCs w:val="20"/>
        </w:rPr>
      </w:pPr>
    </w:p>
    <w:tbl>
      <w:tblPr>
        <w:tblW w:w="935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2408"/>
        <w:gridCol w:w="2552"/>
      </w:tblGrid>
      <w:tr w:rsidR="00E80737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единицу измерения,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руб. (не более)</w:t>
            </w:r>
          </w:p>
        </w:tc>
      </w:tr>
      <w:tr w:rsidR="00E80737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по перевозке пассажиров автобусом по заказам (количество посадочных мест – до 40)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11 100,00</w:t>
            </w:r>
          </w:p>
        </w:tc>
      </w:tr>
      <w:tr w:rsidR="00E80737">
        <w:trPr>
          <w:trHeight w:val="2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(межгород)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320,00</w:t>
            </w:r>
          </w:p>
        </w:tc>
      </w:tr>
      <w:tr w:rsidR="00E80737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по перевозке пассажиров автобусом по заказам (количество посадочных мест – не менее 11 и не более 20)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6 660,00</w:t>
            </w:r>
          </w:p>
        </w:tc>
      </w:tr>
      <w:tr w:rsidR="00E80737">
        <w:trPr>
          <w:trHeight w:val="2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(межгород)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280,00</w:t>
            </w:r>
          </w:p>
        </w:tc>
      </w:tr>
      <w:tr w:rsidR="00E80737">
        <w:trPr>
          <w:trHeight w:val="20"/>
        </w:trPr>
        <w:tc>
          <w:tcPr>
            <w:tcW w:w="56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382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по перевозке пассажиров на легковом автомобиле (количество посадочных мест – не менее 6 и не более 8)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8 300,00</w:t>
            </w:r>
          </w:p>
        </w:tc>
      </w:tr>
      <w:tr w:rsidR="00E80737">
        <w:trPr>
          <w:trHeight w:val="2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(межгород)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165,00</w:t>
            </w:r>
          </w:p>
        </w:tc>
      </w:tr>
      <w:tr w:rsidR="00E80737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по перевозке пассажиров на легковом автомобиле (количество посадочных мест – не менее 4)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час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11 100,00</w:t>
            </w:r>
          </w:p>
        </w:tc>
      </w:tr>
      <w:tr w:rsidR="00E80737">
        <w:trPr>
          <w:trHeight w:val="2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E80737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(межгород)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165,00</w:t>
            </w:r>
          </w:p>
        </w:tc>
      </w:tr>
    </w:tbl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eastAsia="Arial Unicode MS" w:hAnsi="PT Astra Serif" w:cs="Times New Roman"/>
          <w:sz w:val="16"/>
          <w:szCs w:val="16"/>
        </w:rPr>
      </w:pPr>
    </w:p>
    <w:p w:rsidR="00E80737" w:rsidRDefault="00F807FB">
      <w:pPr>
        <w:spacing w:after="0" w:line="240" w:lineRule="auto"/>
        <w:contextualSpacing/>
        <w:jc w:val="center"/>
        <w:rPr>
          <w:rFonts w:ascii="PT Astra Serif" w:eastAsia="Arial Unicode MS" w:hAnsi="PT Astra Serif" w:cs="Times New Roman"/>
          <w:sz w:val="26"/>
          <w:szCs w:val="26"/>
        </w:rPr>
      </w:pPr>
      <w:r>
        <w:rPr>
          <w:rFonts w:ascii="PT Astra Serif" w:eastAsia="Arial Unicode MS" w:hAnsi="PT Astra Serif" w:cs="Times New Roman"/>
          <w:sz w:val="26"/>
          <w:szCs w:val="26"/>
        </w:rPr>
        <w:t>24. Нормативы, применяемые при расчете нормативных затрат на приобретение продукции радиоэлектронной промышленности для региональной инфраструктуры электронного правительства с выполнением работ по монтажу и пуско-наладке</w:t>
      </w:r>
    </w:p>
    <w:p w:rsidR="00E80737" w:rsidRDefault="00E80737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bCs/>
          <w:sz w:val="16"/>
          <w:szCs w:val="16"/>
        </w:rPr>
      </w:pPr>
    </w:p>
    <w:tbl>
      <w:tblPr>
        <w:tblStyle w:val="afff9"/>
        <w:tblW w:w="9473" w:type="dxa"/>
        <w:tblInd w:w="-109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497"/>
        <w:gridCol w:w="2774"/>
        <w:gridCol w:w="993"/>
        <w:gridCol w:w="1557"/>
        <w:gridCol w:w="2093"/>
        <w:gridCol w:w="1559"/>
      </w:tblGrid>
      <w:tr w:rsidR="00E80737">
        <w:tc>
          <w:tcPr>
            <w:tcW w:w="496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№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/п</w:t>
            </w:r>
          </w:p>
        </w:tc>
        <w:tc>
          <w:tcPr>
            <w:tcW w:w="2774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Еди-ница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 xml:space="preserve"> изме-рения</w:t>
            </w:r>
          </w:p>
        </w:tc>
        <w:tc>
          <w:tcPr>
            <w:tcW w:w="1557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Количество</w:t>
            </w:r>
          </w:p>
        </w:tc>
        <w:tc>
          <w:tcPr>
            <w:tcW w:w="2093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Цена приобретения, руб.</w:t>
            </w:r>
          </w:p>
        </w:tc>
        <w:tc>
          <w:tcPr>
            <w:tcW w:w="1559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 xml:space="preserve">Срок </w:t>
            </w:r>
            <w:proofErr w:type="gramStart"/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эксплуата-ции</w:t>
            </w:r>
            <w:proofErr w:type="gramEnd"/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, лет</w:t>
            </w:r>
          </w:p>
        </w:tc>
      </w:tr>
      <w:tr w:rsidR="00E80737">
        <w:tc>
          <w:tcPr>
            <w:tcW w:w="496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1.</w:t>
            </w:r>
          </w:p>
        </w:tc>
        <w:tc>
          <w:tcPr>
            <w:tcW w:w="2774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Сервер</w:t>
            </w:r>
          </w:p>
        </w:tc>
        <w:tc>
          <w:tcPr>
            <w:tcW w:w="993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шт.</w:t>
            </w:r>
          </w:p>
        </w:tc>
        <w:tc>
          <w:tcPr>
            <w:tcW w:w="1557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не более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5 единиц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на организацию</w:t>
            </w:r>
          </w:p>
        </w:tc>
        <w:tc>
          <w:tcPr>
            <w:tcW w:w="2093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не более 7 000 000,00 руб. включительно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за 1 единицу</w:t>
            </w:r>
          </w:p>
        </w:tc>
        <w:tc>
          <w:tcPr>
            <w:tcW w:w="1559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5</w:t>
            </w:r>
          </w:p>
        </w:tc>
      </w:tr>
      <w:tr w:rsidR="00E80737">
        <w:tc>
          <w:tcPr>
            <w:tcW w:w="496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2.</w:t>
            </w:r>
          </w:p>
        </w:tc>
        <w:tc>
          <w:tcPr>
            <w:tcW w:w="2774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Резервный источник бесперебойного питания установленной мощности</w:t>
            </w:r>
          </w:p>
        </w:tc>
        <w:tc>
          <w:tcPr>
            <w:tcW w:w="993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шт.</w:t>
            </w:r>
          </w:p>
        </w:tc>
        <w:tc>
          <w:tcPr>
            <w:tcW w:w="1557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не более 1 единицы на организацию</w:t>
            </w:r>
          </w:p>
        </w:tc>
        <w:tc>
          <w:tcPr>
            <w:tcW w:w="2093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не более 7 000 000,00 руб. включительно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за 1 единицу</w:t>
            </w:r>
          </w:p>
        </w:tc>
        <w:tc>
          <w:tcPr>
            <w:tcW w:w="1559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3</w:t>
            </w:r>
          </w:p>
        </w:tc>
      </w:tr>
      <w:tr w:rsidR="00E80737">
        <w:tc>
          <w:tcPr>
            <w:tcW w:w="496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3.</w:t>
            </w:r>
          </w:p>
        </w:tc>
        <w:tc>
          <w:tcPr>
            <w:tcW w:w="2774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Программно-аппаратный комплекс по информационной безопасности</w:t>
            </w:r>
          </w:p>
        </w:tc>
        <w:tc>
          <w:tcPr>
            <w:tcW w:w="993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шт.</w:t>
            </w:r>
          </w:p>
        </w:tc>
        <w:tc>
          <w:tcPr>
            <w:tcW w:w="1557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не более 1 единицы на организацию</w:t>
            </w:r>
          </w:p>
        </w:tc>
        <w:tc>
          <w:tcPr>
            <w:tcW w:w="2093" w:type="dxa"/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eastAsia="Arial Unicode MS" w:hAnsi="PT Astra Serif" w:cs="Arial Unicode MS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не более 22 247 000,00 руб. включительно</w:t>
            </w:r>
          </w:p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за 1 единицу</w:t>
            </w:r>
          </w:p>
        </w:tc>
        <w:tc>
          <w:tcPr>
            <w:tcW w:w="1559" w:type="dxa"/>
            <w:tcMar>
              <w:left w:w="108" w:type="dxa"/>
              <w:right w:w="108" w:type="dxa"/>
            </w:tcMar>
            <w:vAlign w:val="center"/>
          </w:tcPr>
          <w:p w:rsidR="00E80737" w:rsidRDefault="00F807FB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Arial Unicode MS" w:hAnsi="PT Astra Serif" w:cs="Arial Unicode MS"/>
                <w:sz w:val="24"/>
                <w:szCs w:val="24"/>
              </w:rPr>
              <w:t>5</w:t>
            </w:r>
          </w:p>
        </w:tc>
      </w:tr>
    </w:tbl>
    <w:p w:rsidR="00E80737" w:rsidRDefault="00E80737">
      <w:pPr>
        <w:widowControl w:val="0"/>
        <w:spacing w:after="0" w:line="240" w:lineRule="auto"/>
        <w:ind w:firstLine="709"/>
        <w:contextualSpacing/>
        <w:rPr>
          <w:rFonts w:ascii="PT Astra Serif" w:eastAsia="Arial Unicode MS" w:hAnsi="PT Astra Serif" w:cs="Times New Roman"/>
          <w:sz w:val="26"/>
          <w:szCs w:val="26"/>
        </w:rPr>
      </w:pPr>
      <w:bookmarkStart w:id="2" w:name="_GoBack"/>
      <w:bookmarkEnd w:id="2"/>
    </w:p>
    <w:sectPr w:rsidR="00E80737">
      <w:headerReference w:type="default" r:id="rId66"/>
      <w:headerReference w:type="first" r:id="rId67"/>
      <w:pgSz w:w="11906" w:h="16838"/>
      <w:pgMar w:top="1134" w:right="849" w:bottom="822" w:left="1701" w:header="709" w:footer="0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FB7" w:rsidRDefault="00F807FB">
      <w:pPr>
        <w:spacing w:after="0" w:line="240" w:lineRule="auto"/>
      </w:pPr>
      <w:r>
        <w:separator/>
      </w:r>
    </w:p>
  </w:endnote>
  <w:endnote w:type="continuationSeparator" w:id="0">
    <w:p w:rsidR="00613FB7" w:rsidRDefault="00F80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374">
    <w:altName w:val="Times New Roman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font373">
    <w:charset w:val="00"/>
    <w:family w:val="auto"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FB7" w:rsidRDefault="00F807FB">
      <w:pPr>
        <w:spacing w:after="0" w:line="240" w:lineRule="auto"/>
      </w:pPr>
      <w:r>
        <w:separator/>
      </w:r>
    </w:p>
  </w:footnote>
  <w:footnote w:type="continuationSeparator" w:id="0">
    <w:p w:rsidR="00613FB7" w:rsidRDefault="00F80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737" w:rsidRDefault="00E80737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737" w:rsidRDefault="00F807FB">
    <w:pPr>
      <w:pStyle w:val="af4"/>
      <w:jc w:val="center"/>
      <w:rPr>
        <w:rFonts w:ascii="PT Astra Serif" w:hAnsi="PT Astra Serif"/>
        <w:b/>
      </w:rPr>
    </w:pPr>
    <w:r>
      <w:rPr>
        <w:rFonts w:ascii="PT Astra Serif" w:hAnsi="PT Astra Serif"/>
        <w:b/>
      </w:rPr>
      <w:fldChar w:fldCharType="begin"/>
    </w:r>
    <w:r>
      <w:rPr>
        <w:rFonts w:ascii="PT Astra Serif" w:hAnsi="PT Astra Serif"/>
        <w:b/>
      </w:rPr>
      <w:instrText xml:space="preserve"> PAGE </w:instrText>
    </w:r>
    <w:r>
      <w:rPr>
        <w:rFonts w:ascii="PT Astra Serif" w:hAnsi="PT Astra Serif"/>
        <w:b/>
      </w:rPr>
      <w:fldChar w:fldCharType="separate"/>
    </w:r>
    <w:r w:rsidR="00885F77">
      <w:rPr>
        <w:rFonts w:ascii="PT Astra Serif" w:hAnsi="PT Astra Serif"/>
        <w:b/>
        <w:noProof/>
      </w:rPr>
      <w:t>2</w:t>
    </w:r>
    <w:r>
      <w:rPr>
        <w:rFonts w:ascii="PT Astra Serif" w:hAnsi="PT Astra Serif"/>
        <w:b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737" w:rsidRDefault="00F807FB">
    <w:pPr>
      <w:spacing w:after="120"/>
      <w:jc w:val="center"/>
      <w:rPr>
        <w:rFonts w:ascii="PT Astra Serif" w:hAnsi="PT Astra Serif"/>
        <w:b/>
        <w:lang w:val="en-US"/>
      </w:rPr>
    </w:pPr>
    <w:r>
      <w:rPr>
        <w:noProof/>
        <w:lang w:eastAsia="ru-RU"/>
      </w:rPr>
      <w:drawing>
        <wp:inline distT="0" distB="0" distL="0" distR="0">
          <wp:extent cx="723265" cy="655320"/>
          <wp:effectExtent l="0" t="0" r="0" b="0"/>
          <wp:docPr id="1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80737" w:rsidRDefault="00F807FB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ПРАВИТЕЛЬСТВО ТОМСКОЙ ОБЛАСТИ</w:t>
    </w:r>
  </w:p>
  <w:p w:rsidR="00E80737" w:rsidRDefault="00F807FB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E80737" w:rsidRDefault="00E80737">
    <w:pPr>
      <w:tabs>
        <w:tab w:val="center" w:pos="4153"/>
        <w:tab w:val="right" w:pos="8306"/>
      </w:tabs>
      <w:spacing w:after="0" w:line="240" w:lineRule="auto"/>
      <w:jc w:val="center"/>
      <w:rPr>
        <w:rFonts w:ascii="PT Astra Serif" w:hAnsi="PT Astra Serif"/>
        <w:caps/>
        <w:spacing w:val="20"/>
        <w:szCs w:val="26"/>
      </w:rPr>
    </w:pPr>
  </w:p>
  <w:p w:rsidR="00E80737" w:rsidRDefault="00E80737">
    <w:pPr>
      <w:tabs>
        <w:tab w:val="center" w:pos="4153"/>
        <w:tab w:val="right" w:pos="8306"/>
      </w:tabs>
      <w:spacing w:after="0" w:line="240" w:lineRule="auto"/>
      <w:jc w:val="center"/>
      <w:rPr>
        <w:rFonts w:ascii="PT Astra Serif" w:hAnsi="PT Astra Serif"/>
        <w:caps/>
        <w:spacing w:val="20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737" w:rsidRDefault="00F807FB">
    <w:pPr>
      <w:pStyle w:val="af4"/>
      <w:jc w:val="center"/>
    </w:pPr>
    <w:r>
      <w:fldChar w:fldCharType="begin"/>
    </w:r>
    <w:r>
      <w:instrText xml:space="preserve"> PAGE </w:instrText>
    </w:r>
    <w:r>
      <w:fldChar w:fldCharType="separate"/>
    </w:r>
    <w:r w:rsidR="00885F77">
      <w:rPr>
        <w:noProof/>
      </w:rPr>
      <w:t>67</w:t>
    </w:r>
    <w:r>
      <w:fldChar w:fldCharType="end"/>
    </w:r>
  </w:p>
  <w:p w:rsidR="00E80737" w:rsidRDefault="00E80737">
    <w:pPr>
      <w:pStyle w:val="af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737" w:rsidRDefault="00E80737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737"/>
    <w:rsid w:val="0001682E"/>
    <w:rsid w:val="000C5D3F"/>
    <w:rsid w:val="00264674"/>
    <w:rsid w:val="00553435"/>
    <w:rsid w:val="00603561"/>
    <w:rsid w:val="00613FB7"/>
    <w:rsid w:val="007341A1"/>
    <w:rsid w:val="007D27E4"/>
    <w:rsid w:val="00885F77"/>
    <w:rsid w:val="008A5433"/>
    <w:rsid w:val="00AD6C63"/>
    <w:rsid w:val="00E80737"/>
    <w:rsid w:val="00F8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Cambria" w:hAnsi="Cambria" w:cs="Cambria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qFormat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9">
    <w:name w:val="Название объекта Знак"/>
    <w:basedOn w:val="a0"/>
    <w:link w:val="aa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ab">
    <w:name w:val="Текст сноски Знак"/>
    <w:link w:val="ac"/>
    <w:uiPriority w:val="99"/>
    <w:qFormat/>
    <w:rPr>
      <w:sz w:val="18"/>
    </w:rPr>
  </w:style>
  <w:style w:type="character" w:customStyle="1" w:styleId="ad">
    <w:name w:val="Символ сноски"/>
    <w:basedOn w:val="a0"/>
    <w:uiPriority w:val="99"/>
    <w:unhideWhenUsed/>
    <w:qFormat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af">
    <w:name w:val="Текст концевой сноски Знак"/>
    <w:link w:val="af0"/>
    <w:uiPriority w:val="99"/>
    <w:qFormat/>
    <w:rPr>
      <w:sz w:val="20"/>
    </w:rPr>
  </w:style>
  <w:style w:type="character" w:customStyle="1" w:styleId="af1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f2">
    <w:name w:val="endnote reference"/>
    <w:rPr>
      <w:vertAlign w:val="superscript"/>
    </w:rPr>
  </w:style>
  <w:style w:type="character" w:customStyle="1" w:styleId="af3">
    <w:name w:val="Верхний колонтитул Знак"/>
    <w:basedOn w:val="a0"/>
    <w:link w:val="af4"/>
    <w:uiPriority w:val="99"/>
    <w:qFormat/>
  </w:style>
  <w:style w:type="character" w:customStyle="1" w:styleId="af5">
    <w:name w:val="Нижний колонтитул Знак"/>
    <w:basedOn w:val="a0"/>
    <w:link w:val="af6"/>
    <w:qFormat/>
  </w:style>
  <w:style w:type="character" w:customStyle="1" w:styleId="af7">
    <w:name w:val="Текст выноски Знак"/>
    <w:basedOn w:val="a0"/>
    <w:link w:val="af8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</w:rPr>
  </w:style>
  <w:style w:type="character" w:styleId="af9">
    <w:name w:val="Hyperlink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odyTextChar1">
    <w:name w:val="Body Text Char1"/>
    <w:uiPriority w:val="99"/>
    <w:qFormat/>
    <w:rPr>
      <w:rFonts w:ascii="Times New Roman" w:hAnsi="Times New Roman"/>
      <w:sz w:val="26"/>
    </w:rPr>
  </w:style>
  <w:style w:type="character" w:customStyle="1" w:styleId="31">
    <w:name w:val="Заголовок №3_"/>
    <w:basedOn w:val="a0"/>
    <w:link w:val="32"/>
    <w:uiPriority w:val="99"/>
    <w:qFormat/>
    <w:rPr>
      <w:rFonts w:ascii="Times New Roman" w:hAnsi="Times New Roman" w:cs="Times New Roman"/>
      <w:spacing w:val="30"/>
      <w:sz w:val="27"/>
      <w:szCs w:val="27"/>
      <w:shd w:val="clear" w:color="auto" w:fill="FFFFFF"/>
    </w:rPr>
  </w:style>
  <w:style w:type="character" w:customStyle="1" w:styleId="5pt">
    <w:name w:val="Основной текст + Интервал 5 pt"/>
    <w:basedOn w:val="BodyTextChar1"/>
    <w:uiPriority w:val="99"/>
    <w:qFormat/>
    <w:rPr>
      <w:rFonts w:ascii="Times New Roman" w:hAnsi="Times New Roman" w:cs="Times New Roman"/>
      <w:spacing w:val="100"/>
      <w:sz w:val="26"/>
      <w:szCs w:val="26"/>
    </w:rPr>
  </w:style>
  <w:style w:type="character" w:customStyle="1" w:styleId="23">
    <w:name w:val="Основной текст (2)_"/>
    <w:basedOn w:val="a0"/>
    <w:link w:val="210"/>
    <w:uiPriority w:val="99"/>
    <w:qFormat/>
    <w:rPr>
      <w:rFonts w:ascii="Times New Roman" w:hAnsi="Times New Roman" w:cs="Times New Roman"/>
      <w:sz w:val="26"/>
      <w:szCs w:val="26"/>
      <w:shd w:val="clear" w:color="auto" w:fill="FFFFFF"/>
      <w:lang w:val="en-US"/>
    </w:rPr>
  </w:style>
  <w:style w:type="character" w:customStyle="1" w:styleId="24">
    <w:name w:val="Основной текст (2)"/>
    <w:basedOn w:val="23"/>
    <w:uiPriority w:val="99"/>
    <w:qFormat/>
    <w:rPr>
      <w:rFonts w:ascii="Times New Roman" w:hAnsi="Times New Roman" w:cs="Times New Roman"/>
      <w:sz w:val="26"/>
      <w:szCs w:val="26"/>
      <w:u w:val="single"/>
      <w:shd w:val="clear" w:color="auto" w:fill="FFFFFF"/>
      <w:lang w:val="en-US"/>
    </w:rPr>
  </w:style>
  <w:style w:type="character" w:customStyle="1" w:styleId="30pt">
    <w:name w:val="Заголовок №3 + Интервал 0 pt"/>
    <w:basedOn w:val="31"/>
    <w:uiPriority w:val="99"/>
    <w:qFormat/>
    <w:rPr>
      <w:rFonts w:ascii="Times New Roman" w:hAnsi="Times New Roman" w:cs="Times New Roman"/>
      <w:spacing w:val="-10"/>
      <w:sz w:val="27"/>
      <w:szCs w:val="27"/>
      <w:shd w:val="clear" w:color="auto" w:fill="FFFFFF"/>
    </w:rPr>
  </w:style>
  <w:style w:type="character" w:customStyle="1" w:styleId="33">
    <w:name w:val="Основной текст (3)_"/>
    <w:basedOn w:val="a0"/>
    <w:link w:val="34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BodyTextChar1"/>
    <w:uiPriority w:val="99"/>
    <w:qFormat/>
    <w:rPr>
      <w:rFonts w:ascii="Times New Roman" w:hAnsi="Times New Roman" w:cs="Times New Roman"/>
      <w:spacing w:val="70"/>
      <w:sz w:val="26"/>
      <w:szCs w:val="26"/>
    </w:rPr>
  </w:style>
  <w:style w:type="character" w:customStyle="1" w:styleId="-">
    <w:name w:val="Штрих-код_"/>
    <w:basedOn w:val="a0"/>
    <w:link w:val="-0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fa">
    <w:name w:val="Основной текст + Курсив"/>
    <w:basedOn w:val="BodyTextChar1"/>
    <w:uiPriority w:val="99"/>
    <w:qFormat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43">
    <w:name w:val="Заголовок №4_"/>
    <w:basedOn w:val="a0"/>
    <w:link w:val="44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0">
    <w:name w:val="Основной текст + 10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1">
    <w:name w:val="Основной текст (5)_"/>
    <w:basedOn w:val="a0"/>
    <w:link w:val="52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53">
    <w:name w:val="Основной текст (5) + Не полужирный"/>
    <w:basedOn w:val="5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  <w:lang w:val="en-US"/>
    </w:rPr>
  </w:style>
  <w:style w:type="character" w:customStyle="1" w:styleId="530">
    <w:name w:val="Основной текст (5) + Не полужирный3"/>
    <w:basedOn w:val="51"/>
    <w:uiPriority w:val="99"/>
    <w:qFormat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  <w:lang w:val="en-US"/>
    </w:rPr>
  </w:style>
  <w:style w:type="character" w:customStyle="1" w:styleId="511">
    <w:name w:val="Основной текст (5) + 11"/>
    <w:basedOn w:val="51"/>
    <w:uiPriority w:val="99"/>
    <w:qFormat/>
    <w:rPr>
      <w:rFonts w:ascii="Times New Roman" w:hAnsi="Times New Roman" w:cs="Times New Roman"/>
      <w:b/>
      <w:bCs/>
      <w:smallCaps/>
      <w:sz w:val="23"/>
      <w:szCs w:val="23"/>
      <w:shd w:val="clear" w:color="auto" w:fill="FFFFFF"/>
      <w:lang w:val="en-US"/>
    </w:rPr>
  </w:style>
  <w:style w:type="character" w:customStyle="1" w:styleId="afb">
    <w:name w:val="Основной текст + Полужирный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10">
    <w:name w:val="Основной текст (5) + 10"/>
    <w:basedOn w:val="51"/>
    <w:uiPriority w:val="99"/>
    <w:qFormat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61">
    <w:name w:val="Основной текст (6)_"/>
    <w:basedOn w:val="a0"/>
    <w:link w:val="62"/>
    <w:uiPriority w:val="99"/>
    <w:qFormat/>
    <w:rPr>
      <w:rFonts w:ascii="Times New Roman" w:hAnsi="Times New Roman" w:cs="Times New Roman"/>
      <w:sz w:val="21"/>
      <w:szCs w:val="21"/>
      <w:shd w:val="clear" w:color="auto" w:fill="FFFFFF"/>
      <w:lang w:val="en-US"/>
    </w:rPr>
  </w:style>
  <w:style w:type="character" w:customStyle="1" w:styleId="220">
    <w:name w:val="Основной текст + Полужирный22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afc">
    <w:name w:val="Колонтитул_"/>
    <w:basedOn w:val="a0"/>
    <w:link w:val="afd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fe">
    <w:name w:val="Колонтитул + Полужирный"/>
    <w:basedOn w:val="afc"/>
    <w:uiPriority w:val="99"/>
    <w:qFormat/>
    <w:rPr>
      <w:rFonts w:ascii="Times New Roman" w:hAnsi="Times New Roman" w:cs="Times New Roman"/>
      <w:b/>
      <w:bCs/>
      <w:sz w:val="20"/>
      <w:szCs w:val="20"/>
      <w:shd w:val="clear" w:color="auto" w:fill="FFFFFF"/>
      <w:lang w:val="en-US"/>
    </w:rPr>
  </w:style>
  <w:style w:type="character" w:customStyle="1" w:styleId="211">
    <w:name w:val="Основной текст + Полужирный21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2">
    <w:name w:val="Основной текст + 12"/>
    <w:basedOn w:val="BodyTextChar1"/>
    <w:uiPriority w:val="99"/>
    <w:qFormat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00">
    <w:name w:val="Основной текст + Полужирный20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9">
    <w:name w:val="Основной текст + Полужирный19"/>
    <w:basedOn w:val="BodyTextChar1"/>
    <w:uiPriority w:val="99"/>
    <w:qFormat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18">
    <w:name w:val="Основной текст + Полужирный18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7">
    <w:name w:val="Основной текст + Полужирный17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1">
    <w:name w:val="Основной текст + 11"/>
    <w:basedOn w:val="BodyTextChar1"/>
    <w:uiPriority w:val="99"/>
    <w:qFormat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">
    <w:name w:val="Основной текст + 11 pt"/>
    <w:basedOn w:val="BodyTextChar1"/>
    <w:uiPriority w:val="99"/>
    <w:qFormat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04">
    <w:name w:val="Основной текст + 104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6">
    <w:name w:val="Основной текст + Полужирный16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3">
    <w:name w:val="Основной текст + 103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113">
    <w:name w:val="Основной текст + 113"/>
    <w:basedOn w:val="BodyTextChar1"/>
    <w:uiPriority w:val="99"/>
    <w:qFormat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2">
    <w:name w:val="Основной текст + 11 pt2"/>
    <w:basedOn w:val="BodyTextChar1"/>
    <w:uiPriority w:val="99"/>
    <w:qFormat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">
    <w:name w:val="Основной текст + Интервал 1 pt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34pt">
    <w:name w:val="Основной текст (3) + Интервал 4 pt"/>
    <w:basedOn w:val="33"/>
    <w:uiPriority w:val="99"/>
    <w:qFormat/>
    <w:rPr>
      <w:rFonts w:ascii="Times New Roman" w:hAnsi="Times New Roman" w:cs="Times New Roman"/>
      <w:spacing w:val="90"/>
      <w:sz w:val="26"/>
      <w:szCs w:val="26"/>
      <w:shd w:val="clear" w:color="auto" w:fill="FFFFFF"/>
    </w:rPr>
  </w:style>
  <w:style w:type="character" w:customStyle="1" w:styleId="91">
    <w:name w:val="Основной текст + 9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5">
    <w:name w:val="Основной текст + Полужирный15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9pt">
    <w:name w:val="Основной текст + 9 pt"/>
    <w:basedOn w:val="BodyTextChar1"/>
    <w:uiPriority w:val="99"/>
    <w:qFormat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97">
    <w:name w:val="Основной текст + 97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25">
    <w:name w:val="Заголовок №2_"/>
    <w:basedOn w:val="a0"/>
    <w:link w:val="26"/>
    <w:uiPriority w:val="99"/>
    <w:qFormat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613pt">
    <w:name w:val="Основной текст (6) + 13 pt"/>
    <w:basedOn w:val="6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  <w:lang w:val="en-US"/>
    </w:rPr>
  </w:style>
  <w:style w:type="character" w:customStyle="1" w:styleId="96">
    <w:name w:val="Основной текст + 96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4">
    <w:name w:val="Основной текст + Полужирный14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5">
    <w:name w:val="Основной текст + 95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94">
    <w:name w:val="Основной текст + 94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12">
    <w:name w:val="Основной текст + 112"/>
    <w:basedOn w:val="BodyTextChar1"/>
    <w:uiPriority w:val="99"/>
    <w:qFormat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3">
    <w:name w:val="Основной текст + Полужирный13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3">
    <w:name w:val="Основной текст + 93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20">
    <w:name w:val="Основной текст + Полужирный12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20">
    <w:name w:val="Основной текст (5) + Не полужирный2"/>
    <w:basedOn w:val="5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10">
    <w:name w:val="Основной текст + Полужирный11"/>
    <w:basedOn w:val="BodyTextChar1"/>
    <w:uiPriority w:val="99"/>
    <w:qFormat/>
    <w:rPr>
      <w:rFonts w:ascii="Times New Roman" w:hAnsi="Times New Roman" w:cs="Times New Roman"/>
      <w:b/>
      <w:bCs/>
      <w:spacing w:val="30"/>
      <w:sz w:val="26"/>
      <w:szCs w:val="26"/>
    </w:rPr>
  </w:style>
  <w:style w:type="character" w:customStyle="1" w:styleId="101">
    <w:name w:val="Основной текст + Полужирный10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2">
    <w:name w:val="Основной текст + 102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92">
    <w:name w:val="Основной текст + 92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pt10">
    <w:name w:val="Основной текст + Интервал 1 pt10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512">
    <w:name w:val="Основной текст (5) + Не полужирный1"/>
    <w:basedOn w:val="5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101">
    <w:name w:val="Основной текст (5) + 101"/>
    <w:basedOn w:val="51"/>
    <w:uiPriority w:val="99"/>
    <w:qFormat/>
    <w:rPr>
      <w:rFonts w:ascii="Times New Roman" w:hAnsi="Times New Roman" w:cs="Times New Roman"/>
      <w:sz w:val="21"/>
      <w:szCs w:val="21"/>
      <w:shd w:val="clear" w:color="auto" w:fill="FFFFFF"/>
      <w:lang w:val="en-US"/>
    </w:rPr>
  </w:style>
  <w:style w:type="character" w:customStyle="1" w:styleId="111">
    <w:name w:val="Основной текст + 111"/>
    <w:basedOn w:val="BodyTextChar1"/>
    <w:uiPriority w:val="99"/>
    <w:qFormat/>
    <w:rPr>
      <w:rFonts w:ascii="Times New Roman" w:hAnsi="Times New Roman" w:cs="Times New Roman"/>
      <w:smallCaps/>
      <w:sz w:val="23"/>
      <w:szCs w:val="23"/>
    </w:rPr>
  </w:style>
  <w:style w:type="character" w:customStyle="1" w:styleId="11pt1">
    <w:name w:val="Основной текст + 11 pt1"/>
    <w:basedOn w:val="BodyTextChar1"/>
    <w:uiPriority w:val="99"/>
    <w:qFormat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9">
    <w:name w:val="Основной текст + Интервал 1 pt9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1pt8">
    <w:name w:val="Основной текст + Интервал 1 pt8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a">
    <w:name w:val="Заголовок №1_"/>
    <w:basedOn w:val="a0"/>
    <w:link w:val="1b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00">
    <w:name w:val="Заголовок №1 + 10"/>
    <w:basedOn w:val="1a"/>
    <w:uiPriority w:val="99"/>
    <w:qFormat/>
    <w:rPr>
      <w:rFonts w:ascii="Times New Roman" w:hAnsi="Times New Roman" w:cs="Times New Roman"/>
      <w:b/>
      <w:bCs/>
      <w:spacing w:val="0"/>
      <w:sz w:val="21"/>
      <w:szCs w:val="21"/>
      <w:shd w:val="clear" w:color="auto" w:fill="FFFFFF"/>
    </w:rPr>
  </w:style>
  <w:style w:type="character" w:customStyle="1" w:styleId="11pt0">
    <w:name w:val="Заголовок №1 + Интервал 1 pt"/>
    <w:basedOn w:val="1a"/>
    <w:uiPriority w:val="99"/>
    <w:qFormat/>
    <w:rPr>
      <w:rFonts w:ascii="Times New Roman" w:hAnsi="Times New Roman" w:cs="Times New Roman"/>
      <w:spacing w:val="20"/>
      <w:sz w:val="26"/>
      <w:szCs w:val="26"/>
      <w:shd w:val="clear" w:color="auto" w:fill="FFFFFF"/>
    </w:rPr>
  </w:style>
  <w:style w:type="character" w:customStyle="1" w:styleId="1pt7">
    <w:name w:val="Основной текст + Интервал 1 pt7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98">
    <w:name w:val="Основной текст + Полужирный9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6">
    <w:name w:val="Основной текст + Интервал 1 pt6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22">
    <w:name w:val="Основной текст + 122"/>
    <w:basedOn w:val="BodyTextChar1"/>
    <w:uiPriority w:val="99"/>
    <w:qFormat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0pt">
    <w:name w:val="Основной текст + 10 pt"/>
    <w:basedOn w:val="BodyTextChar1"/>
    <w:uiPriority w:val="99"/>
    <w:qFormat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5pt1">
    <w:name w:val="Основной текст + Интервал 5 pt1"/>
    <w:basedOn w:val="BodyTextChar1"/>
    <w:uiPriority w:val="99"/>
    <w:qFormat/>
    <w:rPr>
      <w:rFonts w:ascii="Times New Roman" w:hAnsi="Times New Roman" w:cs="Times New Roman"/>
      <w:spacing w:val="100"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qFormat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71pt">
    <w:name w:val="Основной текст (7) + Интервал 1 pt"/>
    <w:basedOn w:val="71"/>
    <w:uiPriority w:val="99"/>
    <w:qFormat/>
    <w:rPr>
      <w:rFonts w:ascii="Times New Roman" w:hAnsi="Times New Roman" w:cs="Times New Roman"/>
      <w:spacing w:val="30"/>
      <w:sz w:val="19"/>
      <w:szCs w:val="19"/>
      <w:shd w:val="clear" w:color="auto" w:fill="FFFFFF"/>
    </w:rPr>
  </w:style>
  <w:style w:type="character" w:customStyle="1" w:styleId="910">
    <w:name w:val="Основной текст + 91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pt5">
    <w:name w:val="Основной текст + Интервал 1 pt5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1">
    <w:name w:val="Основной текст + Полужирный8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21">
    <w:name w:val="Основной текст + 121"/>
    <w:basedOn w:val="BodyTextChar1"/>
    <w:uiPriority w:val="99"/>
    <w:qFormat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pt4">
    <w:name w:val="Основной текст + Интервал 1 pt4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73">
    <w:name w:val="Основной текст + Полужирный7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7">
    <w:name w:val="Подпись к таблице (2)_"/>
    <w:basedOn w:val="a0"/>
    <w:link w:val="28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ff">
    <w:name w:val="Подпись к таблице_"/>
    <w:basedOn w:val="a0"/>
    <w:link w:val="aff0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130">
    <w:name w:val="Колонтитул + 13"/>
    <w:basedOn w:val="afc"/>
    <w:uiPriority w:val="99"/>
    <w:qFormat/>
    <w:rPr>
      <w:rFonts w:ascii="Times New Roman" w:hAnsi="Times New Roman" w:cs="Times New Roman"/>
      <w:spacing w:val="0"/>
      <w:sz w:val="27"/>
      <w:szCs w:val="27"/>
      <w:shd w:val="clear" w:color="auto" w:fill="FFFFFF"/>
    </w:rPr>
  </w:style>
  <w:style w:type="character" w:customStyle="1" w:styleId="131">
    <w:name w:val="Колонтитул + 131"/>
    <w:basedOn w:val="afc"/>
    <w:uiPriority w:val="99"/>
    <w:qFormat/>
    <w:rPr>
      <w:rFonts w:ascii="Times New Roman" w:hAnsi="Times New Roman" w:cs="Times New Roman"/>
      <w:b/>
      <w:bCs/>
      <w:smallCaps/>
      <w:sz w:val="27"/>
      <w:szCs w:val="27"/>
      <w:shd w:val="clear" w:color="auto" w:fill="FFFFFF"/>
    </w:rPr>
  </w:style>
  <w:style w:type="character" w:customStyle="1" w:styleId="29">
    <w:name w:val="Основной текст (2) + Не курсив"/>
    <w:basedOn w:val="23"/>
    <w:uiPriority w:val="99"/>
    <w:qFormat/>
    <w:rPr>
      <w:rFonts w:ascii="Times New Roman" w:hAnsi="Times New Roman" w:cs="Times New Roman"/>
      <w:i/>
      <w:iCs/>
      <w:sz w:val="26"/>
      <w:szCs w:val="26"/>
      <w:shd w:val="clear" w:color="auto" w:fill="FFFFFF"/>
      <w:lang w:val="en-US"/>
    </w:rPr>
  </w:style>
  <w:style w:type="character" w:customStyle="1" w:styleId="2-1pt">
    <w:name w:val="Основной текст (2) + Интервал -1 pt"/>
    <w:basedOn w:val="23"/>
    <w:uiPriority w:val="99"/>
    <w:qFormat/>
    <w:rPr>
      <w:rFonts w:ascii="Times New Roman" w:hAnsi="Times New Roman" w:cs="Times New Roman"/>
      <w:spacing w:val="-20"/>
      <w:sz w:val="26"/>
      <w:szCs w:val="26"/>
      <w:shd w:val="clear" w:color="auto" w:fill="FFFFFF"/>
      <w:lang w:val="en-US"/>
    </w:rPr>
  </w:style>
  <w:style w:type="character" w:customStyle="1" w:styleId="2-1pt1">
    <w:name w:val="Основной текст (2) + Интервал -1 pt1"/>
    <w:basedOn w:val="23"/>
    <w:uiPriority w:val="99"/>
    <w:qFormat/>
    <w:rPr>
      <w:rFonts w:ascii="Times New Roman" w:hAnsi="Times New Roman" w:cs="Times New Roman"/>
      <w:spacing w:val="-20"/>
      <w:sz w:val="26"/>
      <w:szCs w:val="26"/>
      <w:u w:val="single"/>
      <w:shd w:val="clear" w:color="auto" w:fill="FFFFFF"/>
      <w:lang w:val="en-US"/>
    </w:rPr>
  </w:style>
  <w:style w:type="character" w:customStyle="1" w:styleId="63">
    <w:name w:val="Основной текст + Полужирный6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3">
    <w:name w:val="Основной текст + Интервал 1 pt3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2">
    <w:name w:val="Основной текст (8)_"/>
    <w:basedOn w:val="a0"/>
    <w:link w:val="83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pt2">
    <w:name w:val="Основной текст + Интервал 1 pt2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54">
    <w:name w:val="Основной текст + Полужирный5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5">
    <w:name w:val="Основной текст + Полужирный4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aff1">
    <w:name w:val="Основной текст Знак"/>
    <w:basedOn w:val="a0"/>
    <w:link w:val="aff2"/>
    <w:qFormat/>
    <w:rPr>
      <w:rFonts w:cs="Times New Roman"/>
      <w:color w:val="000000"/>
      <w:sz w:val="24"/>
      <w:szCs w:val="24"/>
      <w:shd w:val="clear" w:color="auto" w:fill="FFFFFF"/>
    </w:rPr>
  </w:style>
  <w:style w:type="character" w:customStyle="1" w:styleId="35">
    <w:name w:val="Основной текст + Полужирный3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6">
    <w:name w:val="Заголовок №4 + Не полужирный"/>
    <w:basedOn w:val="43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a">
    <w:name w:val="Основной текст + Полужирный2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c">
    <w:name w:val="Основной текст + Полужирный1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Tahoma">
    <w:name w:val="Колонтитул + Tahoma"/>
    <w:basedOn w:val="afc"/>
    <w:uiPriority w:val="99"/>
    <w:qFormat/>
    <w:rPr>
      <w:rFonts w:ascii="Tahoma" w:hAnsi="Tahoma" w:cs="Tahoma"/>
      <w:i/>
      <w:iCs/>
      <w:spacing w:val="130"/>
      <w:sz w:val="21"/>
      <w:szCs w:val="21"/>
      <w:shd w:val="clear" w:color="auto" w:fill="FFFFFF"/>
    </w:rPr>
  </w:style>
  <w:style w:type="character" w:customStyle="1" w:styleId="Tahoma3">
    <w:name w:val="Колонтитул + Tahoma3"/>
    <w:basedOn w:val="afc"/>
    <w:uiPriority w:val="99"/>
    <w:qFormat/>
    <w:rPr>
      <w:rFonts w:ascii="Tahoma" w:hAnsi="Tahoma" w:cs="Tahoma"/>
      <w:i/>
      <w:iCs/>
      <w:spacing w:val="130"/>
      <w:sz w:val="21"/>
      <w:szCs w:val="21"/>
      <w:u w:val="single"/>
      <w:shd w:val="clear" w:color="auto" w:fill="FFFFFF"/>
      <w:lang w:val="en-US"/>
    </w:rPr>
  </w:style>
  <w:style w:type="character" w:customStyle="1" w:styleId="1010">
    <w:name w:val="Основной текст + 101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pt1">
    <w:name w:val="Основной текст + Интервал 1 pt1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Tahoma2">
    <w:name w:val="Колонтитул + Tahoma2"/>
    <w:basedOn w:val="afc"/>
    <w:uiPriority w:val="99"/>
    <w:qFormat/>
    <w:rPr>
      <w:rFonts w:ascii="Tahoma" w:hAnsi="Tahoma" w:cs="Tahoma"/>
      <w:i/>
      <w:iCs/>
      <w:spacing w:val="0"/>
      <w:sz w:val="21"/>
      <w:szCs w:val="21"/>
      <w:shd w:val="clear" w:color="auto" w:fill="FFFFFF"/>
    </w:rPr>
  </w:style>
  <w:style w:type="character" w:customStyle="1" w:styleId="Tahoma1">
    <w:name w:val="Колонтитул + Tahoma1"/>
    <w:basedOn w:val="afc"/>
    <w:uiPriority w:val="99"/>
    <w:qFormat/>
    <w:rPr>
      <w:rFonts w:ascii="Tahoma" w:hAnsi="Tahoma" w:cs="Tahoma"/>
      <w:i/>
      <w:iCs/>
      <w:spacing w:val="-20"/>
      <w:sz w:val="21"/>
      <w:szCs w:val="21"/>
      <w:shd w:val="clear" w:color="auto" w:fill="FFFFFF"/>
    </w:rPr>
  </w:style>
  <w:style w:type="character" w:customStyle="1" w:styleId="99">
    <w:name w:val="Основной текст (9)_"/>
    <w:basedOn w:val="a0"/>
    <w:link w:val="9a"/>
    <w:uiPriority w:val="99"/>
    <w:qFormat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05">
    <w:name w:val="Основной текст (10)_"/>
    <w:basedOn w:val="a0"/>
    <w:link w:val="106"/>
    <w:uiPriority w:val="99"/>
    <w:qFormat/>
    <w:rPr>
      <w:rFonts w:ascii="Times New Roman" w:hAnsi="Times New Roman" w:cs="Times New Roman"/>
      <w:sz w:val="12"/>
      <w:szCs w:val="12"/>
      <w:shd w:val="clear" w:color="auto" w:fill="FFFFFF"/>
    </w:rPr>
  </w:style>
  <w:style w:type="character" w:customStyle="1" w:styleId="8pt">
    <w:name w:val="Основной текст + 8 pt"/>
    <w:basedOn w:val="BodyTextChar1"/>
    <w:uiPriority w:val="99"/>
    <w:qFormat/>
    <w:rPr>
      <w:rFonts w:ascii="Times New Roman" w:hAnsi="Times New Roman" w:cs="Times New Roman"/>
      <w:i/>
      <w:iCs/>
      <w:spacing w:val="20"/>
      <w:sz w:val="16"/>
      <w:szCs w:val="16"/>
    </w:rPr>
  </w:style>
  <w:style w:type="character" w:customStyle="1" w:styleId="114">
    <w:name w:val="Основной текст (11)_"/>
    <w:basedOn w:val="a0"/>
    <w:link w:val="115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110">
    <w:name w:val="Основной текст (11) + 10"/>
    <w:basedOn w:val="114"/>
    <w:uiPriority w:val="99"/>
    <w:qFormat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f3">
    <w:name w:val="Основной текст_"/>
    <w:basedOn w:val="a0"/>
    <w:link w:val="107"/>
    <w:uiPriority w:val="99"/>
    <w:qFormat/>
    <w:rPr>
      <w:rFonts w:cs="Times New Roman"/>
      <w:sz w:val="23"/>
      <w:szCs w:val="23"/>
      <w:shd w:val="clear" w:color="auto" w:fill="FFFFFF"/>
    </w:rPr>
  </w:style>
  <w:style w:type="character" w:customStyle="1" w:styleId="123">
    <w:name w:val="Основной текст (12)_"/>
    <w:basedOn w:val="a0"/>
    <w:link w:val="124"/>
    <w:uiPriority w:val="99"/>
    <w:qFormat/>
    <w:rPr>
      <w:rFonts w:cs="Times New Roman"/>
      <w:sz w:val="14"/>
      <w:szCs w:val="14"/>
      <w:shd w:val="clear" w:color="auto" w:fill="FFFFFF"/>
      <w:lang w:val="en-US"/>
    </w:rPr>
  </w:style>
  <w:style w:type="character" w:customStyle="1" w:styleId="74">
    <w:name w:val="Основной текст7"/>
    <w:basedOn w:val="aff3"/>
    <w:uiPriority w:val="99"/>
    <w:qFormat/>
    <w:rPr>
      <w:rFonts w:cs="Times New Roman"/>
      <w:sz w:val="23"/>
      <w:szCs w:val="23"/>
      <w:u w:val="single"/>
      <w:shd w:val="clear" w:color="auto" w:fill="FFFFFF"/>
    </w:rPr>
  </w:style>
  <w:style w:type="character" w:customStyle="1" w:styleId="132">
    <w:name w:val="Основной текст (13)_"/>
    <w:basedOn w:val="a0"/>
    <w:link w:val="133"/>
    <w:uiPriority w:val="99"/>
    <w:qFormat/>
    <w:rPr>
      <w:rFonts w:cs="Times New Roman"/>
      <w:sz w:val="19"/>
      <w:szCs w:val="19"/>
      <w:shd w:val="clear" w:color="auto" w:fill="FFFFFF"/>
    </w:rPr>
  </w:style>
  <w:style w:type="character" w:customStyle="1" w:styleId="240">
    <w:name w:val="Основной текст (24)_"/>
    <w:basedOn w:val="a0"/>
    <w:link w:val="241"/>
    <w:uiPriority w:val="99"/>
    <w:qFormat/>
    <w:rPr>
      <w:rFonts w:cs="Times New Roman"/>
      <w:sz w:val="12"/>
      <w:szCs w:val="12"/>
      <w:shd w:val="clear" w:color="auto" w:fill="FFFFFF"/>
      <w:lang w:val="en-US"/>
    </w:rPr>
  </w:style>
  <w:style w:type="character" w:customStyle="1" w:styleId="36">
    <w:name w:val="Основной текст (3) + Не полужирный"/>
    <w:basedOn w:val="33"/>
    <w:uiPriority w:val="99"/>
    <w:qFormat/>
    <w:rPr>
      <w:rFonts w:ascii="Times New Roman" w:hAnsi="Times New Roman" w:cs="Times New Roman"/>
      <w:b/>
      <w:bCs/>
      <w:sz w:val="23"/>
      <w:szCs w:val="23"/>
      <w:shd w:val="clear" w:color="auto" w:fill="FFFFFF"/>
      <w:lang w:val="en-US" w:bidi="ar-SA"/>
    </w:rPr>
  </w:style>
  <w:style w:type="character" w:customStyle="1" w:styleId="38">
    <w:name w:val="Основной текст (3)8"/>
    <w:basedOn w:val="33"/>
    <w:uiPriority w:val="99"/>
    <w:qFormat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84">
    <w:name w:val="Основной текст8"/>
    <w:basedOn w:val="aff3"/>
    <w:uiPriority w:val="99"/>
    <w:qFormat/>
    <w:rPr>
      <w:rFonts w:ascii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6113">
    <w:name w:val="Основной текст (6) + 113"/>
    <w:basedOn w:val="61"/>
    <w:uiPriority w:val="99"/>
    <w:qFormat/>
    <w:rPr>
      <w:rFonts w:ascii="Times New Roman" w:hAnsi="Times New Roman" w:cs="Times New Roman"/>
      <w:sz w:val="23"/>
      <w:szCs w:val="23"/>
      <w:shd w:val="clear" w:color="auto" w:fill="FFFFFF"/>
      <w:lang w:val="en-US"/>
    </w:rPr>
  </w:style>
  <w:style w:type="character" w:customStyle="1" w:styleId="66">
    <w:name w:val="Основной текст (6)6"/>
    <w:basedOn w:val="61"/>
    <w:uiPriority w:val="99"/>
    <w:qFormat/>
    <w:rPr>
      <w:rFonts w:ascii="Times New Roman" w:hAnsi="Times New Roman" w:cs="Times New Roman"/>
      <w:sz w:val="17"/>
      <w:szCs w:val="17"/>
      <w:shd w:val="clear" w:color="auto" w:fill="FFFFFF"/>
      <w:lang w:val="en-US"/>
    </w:rPr>
  </w:style>
  <w:style w:type="character" w:customStyle="1" w:styleId="aff4">
    <w:name w:val="Схема документа Знак"/>
    <w:basedOn w:val="a0"/>
    <w:link w:val="aff5"/>
    <w:uiPriority w:val="99"/>
    <w:semiHidden/>
    <w:qFormat/>
    <w:rPr>
      <w:rFonts w:ascii="Times New Roman" w:hAnsi="Times New Roman" w:cs="Times New Roman"/>
      <w:color w:val="000000"/>
      <w:sz w:val="2"/>
      <w:shd w:val="clear" w:color="auto" w:fill="000080"/>
    </w:rPr>
  </w:style>
  <w:style w:type="character" w:customStyle="1" w:styleId="154">
    <w:name w:val="Основной текст (15)4"/>
    <w:basedOn w:val="a0"/>
    <w:uiPriority w:val="99"/>
    <w:qFormat/>
    <w:rPr>
      <w:rFonts w:ascii="Times New Roman" w:hAnsi="Times New Roman" w:cs="Times New Roman"/>
      <w:spacing w:val="0"/>
      <w:sz w:val="19"/>
      <w:szCs w:val="19"/>
      <w:lang w:val="en-US"/>
    </w:rPr>
  </w:style>
  <w:style w:type="character" w:customStyle="1" w:styleId="FontStyle16">
    <w:name w:val="Font Style16"/>
    <w:basedOn w:val="a0"/>
    <w:uiPriority w:val="99"/>
    <w:qFormat/>
    <w:rPr>
      <w:rFonts w:ascii="Arial" w:hAnsi="Arial" w:cs="Arial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Cambria" w:eastAsia="Cambria" w:hAnsi="Cambria" w:cs="Cambria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semiHidden/>
    <w:qFormat/>
    <w:rPr>
      <w:rFonts w:ascii="Cambria" w:eastAsia="Cambria" w:hAnsi="Cambria" w:cs="Cambria"/>
      <w:b/>
      <w:bCs/>
      <w:i/>
      <w:iCs/>
      <w:color w:val="4F81BD"/>
      <w:sz w:val="24"/>
      <w:szCs w:val="24"/>
    </w:rPr>
  </w:style>
  <w:style w:type="character" w:customStyle="1" w:styleId="apple-converted-space">
    <w:name w:val="apple-converted-space"/>
    <w:basedOn w:val="a0"/>
    <w:qFormat/>
  </w:style>
  <w:style w:type="character" w:customStyle="1" w:styleId="apple-style-span">
    <w:name w:val="apple-style-span"/>
    <w:basedOn w:val="a0"/>
    <w:qFormat/>
  </w:style>
  <w:style w:type="character" w:styleId="aff6">
    <w:name w:val="page number"/>
    <w:basedOn w:val="a0"/>
    <w:qFormat/>
  </w:style>
  <w:style w:type="character" w:customStyle="1" w:styleId="FontStyle46">
    <w:name w:val="Font Style46"/>
    <w:uiPriority w:val="99"/>
    <w:qFormat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0">
    <w:name w:val="Font Style50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qFormat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qFormat/>
    <w:rPr>
      <w:rFonts w:ascii="Times New Roman" w:hAnsi="Times New Roman" w:cs="Times New Roman"/>
      <w:b/>
      <w:bCs/>
      <w:sz w:val="18"/>
      <w:szCs w:val="18"/>
    </w:rPr>
  </w:style>
  <w:style w:type="character" w:customStyle="1" w:styleId="1d">
    <w:name w:val="Нижний колонтитул Знак1"/>
    <w:basedOn w:val="a0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1e">
    <w:name w:val="Просмотренная гиперссылка1"/>
    <w:basedOn w:val="a0"/>
    <w:uiPriority w:val="99"/>
    <w:semiHidden/>
    <w:unhideWhenUsed/>
    <w:qFormat/>
    <w:rPr>
      <w:color w:val="800080"/>
      <w:u w:val="single"/>
    </w:rPr>
  </w:style>
  <w:style w:type="character" w:styleId="aff7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f8">
    <w:name w:val="Текст примечания Знак"/>
    <w:basedOn w:val="a0"/>
    <w:link w:val="aff9"/>
    <w:uiPriority w:val="99"/>
    <w:semiHidden/>
    <w:qFormat/>
    <w:rPr>
      <w:rFonts w:ascii="Times New Roman" w:eastAsia="Times New Roman" w:hAnsi="Times New Roman" w:cs="Times New Roman"/>
      <w:b/>
    </w:rPr>
  </w:style>
  <w:style w:type="character" w:customStyle="1" w:styleId="affa">
    <w:name w:val="Тема примечания Знак"/>
    <w:basedOn w:val="aff8"/>
    <w:link w:val="affb"/>
    <w:uiPriority w:val="99"/>
    <w:semiHidden/>
    <w:qFormat/>
    <w:rPr>
      <w:rFonts w:ascii="Times New Roman" w:eastAsia="Times New Roman" w:hAnsi="Times New Roman" w:cs="Times New Roman"/>
      <w:b/>
      <w:bCs/>
    </w:rPr>
  </w:style>
  <w:style w:type="character" w:customStyle="1" w:styleId="FontStyle14">
    <w:name w:val="Font Style14"/>
    <w:qFormat/>
    <w:rPr>
      <w:rFonts w:ascii="Times New Roman" w:hAnsi="Times New Roman" w:cs="Times New Roman"/>
      <w:sz w:val="22"/>
      <w:szCs w:val="22"/>
    </w:rPr>
  </w:style>
  <w:style w:type="character" w:customStyle="1" w:styleId="2b">
    <w:name w:val="Просмотренная гиперссылка2"/>
    <w:basedOn w:val="a0"/>
    <w:uiPriority w:val="99"/>
    <w:semiHidden/>
    <w:unhideWhenUsed/>
    <w:qFormat/>
    <w:rPr>
      <w:color w:val="800080"/>
      <w:u w:val="single"/>
    </w:rPr>
  </w:style>
  <w:style w:type="character" w:customStyle="1" w:styleId="2c">
    <w:name w:val="Основной текст 2 Знак"/>
    <w:basedOn w:val="a0"/>
    <w:link w:val="2d"/>
    <w:uiPriority w:val="99"/>
    <w:semiHidden/>
    <w:qFormat/>
    <w:rPr>
      <w:color w:val="000000"/>
      <w:sz w:val="24"/>
      <w:szCs w:val="24"/>
    </w:rPr>
  </w:style>
  <w:style w:type="character" w:styleId="affc">
    <w:name w:val="Emphasis"/>
    <w:basedOn w:val="a0"/>
    <w:qFormat/>
    <w:rPr>
      <w:i/>
      <w:iCs/>
    </w:rPr>
  </w:style>
  <w:style w:type="character" w:customStyle="1" w:styleId="1f">
    <w:name w:val="Основной текст Знак1"/>
    <w:basedOn w:val="a0"/>
    <w:uiPriority w:val="99"/>
    <w:semiHidden/>
    <w:qFormat/>
  </w:style>
  <w:style w:type="character" w:customStyle="1" w:styleId="1f0">
    <w:name w:val="Схема документа Знак1"/>
    <w:basedOn w:val="a0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1f1">
    <w:name w:val="Текст примечания Знак1"/>
    <w:basedOn w:val="a0"/>
    <w:uiPriority w:val="99"/>
    <w:semiHidden/>
    <w:qFormat/>
    <w:rPr>
      <w:sz w:val="20"/>
      <w:szCs w:val="20"/>
    </w:rPr>
  </w:style>
  <w:style w:type="character" w:customStyle="1" w:styleId="1f2">
    <w:name w:val="Тема примечания Знак1"/>
    <w:basedOn w:val="1f1"/>
    <w:uiPriority w:val="99"/>
    <w:semiHidden/>
    <w:qFormat/>
    <w:rPr>
      <w:b/>
      <w:bCs/>
      <w:sz w:val="20"/>
      <w:szCs w:val="20"/>
    </w:rPr>
  </w:style>
  <w:style w:type="character" w:customStyle="1" w:styleId="212">
    <w:name w:val="Основной текст 2 Знак1"/>
    <w:basedOn w:val="a0"/>
    <w:uiPriority w:val="99"/>
    <w:semiHidden/>
    <w:qFormat/>
  </w:style>
  <w:style w:type="character" w:customStyle="1" w:styleId="310">
    <w:name w:val="Заголовок 3 Знак1"/>
    <w:basedOn w:val="a0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0">
    <w:name w:val="Заголовок 4 Знак1"/>
    <w:basedOn w:val="a0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fd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ffe">
    <w:name w:val="Placeholder Text"/>
    <w:basedOn w:val="a0"/>
    <w:uiPriority w:val="99"/>
    <w:semiHidden/>
    <w:qFormat/>
    <w:rPr>
      <w:color w:val="808080"/>
    </w:rPr>
  </w:style>
  <w:style w:type="character" w:customStyle="1" w:styleId="85pt0pt">
    <w:name w:val="Основной текст + 8;5 pt;Не полужирный;Интервал 0 pt"/>
    <w:basedOn w:val="aff3"/>
    <w:qFormat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6"/>
      <w:sz w:val="17"/>
      <w:szCs w:val="17"/>
      <w:u w:val="none"/>
      <w:shd w:val="clear" w:color="auto" w:fill="FFFFFF"/>
      <w:lang w:val="ru-RU"/>
    </w:rPr>
  </w:style>
  <w:style w:type="character" w:customStyle="1" w:styleId="37">
    <w:name w:val="Основной текст 3 Знак"/>
    <w:basedOn w:val="a0"/>
    <w:link w:val="39"/>
    <w:uiPriority w:val="99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">
    <w:name w:val="Заголовок"/>
    <w:basedOn w:val="a"/>
    <w:next w:val="aff2"/>
    <w:qFormat/>
    <w:pPr>
      <w:keepNext/>
      <w:spacing w:before="240" w:after="120" w:line="240" w:lineRule="auto"/>
    </w:pPr>
    <w:rPr>
      <w:rFonts w:ascii="Liberation Sans" w:eastAsia="Noto Sans CJK SC" w:hAnsi="Liberation Sans" w:cs="Lohit Devanagari"/>
      <w:color w:val="000000"/>
      <w:sz w:val="28"/>
      <w:szCs w:val="28"/>
      <w:lang w:eastAsia="ru-RU"/>
    </w:rPr>
  </w:style>
  <w:style w:type="paragraph" w:styleId="aff2">
    <w:name w:val="Body Text"/>
    <w:basedOn w:val="a"/>
    <w:link w:val="aff1"/>
    <w:pPr>
      <w:shd w:val="clear" w:color="auto" w:fill="FFFFFF"/>
      <w:spacing w:before="240" w:after="0" w:line="240" w:lineRule="atLeast"/>
      <w:ind w:hanging="640"/>
      <w:jc w:val="center"/>
    </w:pPr>
    <w:rPr>
      <w:rFonts w:cs="Times New Roman"/>
      <w:color w:val="000000"/>
      <w:sz w:val="24"/>
      <w:szCs w:val="24"/>
    </w:rPr>
  </w:style>
  <w:style w:type="paragraph" w:styleId="afff0">
    <w:name w:val="List"/>
    <w:basedOn w:val="aff2"/>
    <w:rPr>
      <w:rFonts w:cs="Lohit Devanagari"/>
    </w:rPr>
  </w:style>
  <w:style w:type="paragraph" w:styleId="aa">
    <w:name w:val="caption"/>
    <w:basedOn w:val="a"/>
    <w:link w:val="a9"/>
    <w:qFormat/>
    <w:pPr>
      <w:suppressLineNumbers/>
      <w:spacing w:before="120" w:after="120" w:line="240" w:lineRule="auto"/>
    </w:pPr>
    <w:rPr>
      <w:rFonts w:ascii="Arial Unicode MS" w:eastAsia="Arial Unicode MS" w:hAnsi="Arial Unicode MS" w:cs="Lohit Devanagari"/>
      <w:i/>
      <w:iCs/>
      <w:color w:val="000000"/>
      <w:sz w:val="24"/>
      <w:szCs w:val="24"/>
      <w:lang w:eastAsia="ru-RU"/>
    </w:rPr>
  </w:style>
  <w:style w:type="paragraph" w:styleId="afff1">
    <w:name w:val="index heading"/>
    <w:basedOn w:val="a"/>
    <w:qFormat/>
    <w:pPr>
      <w:suppressLineNumbers/>
      <w:spacing w:after="0" w:line="240" w:lineRule="auto"/>
    </w:pPr>
    <w:rPr>
      <w:rFonts w:ascii="Arial Unicode MS" w:eastAsia="Arial Unicode MS" w:hAnsi="Arial Unicode MS" w:cs="Lohit Devanagari"/>
      <w:color w:val="000000"/>
      <w:sz w:val="24"/>
      <w:szCs w:val="24"/>
      <w:lang w:eastAsia="ru-RU"/>
    </w:rPr>
  </w:style>
  <w:style w:type="paragraph" w:styleId="afff2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c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paragraph" w:styleId="af0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paragraph" w:styleId="1f3">
    <w:name w:val="toc 1"/>
    <w:basedOn w:val="a"/>
    <w:next w:val="a"/>
    <w:uiPriority w:val="39"/>
    <w:unhideWhenUsed/>
    <w:pPr>
      <w:spacing w:after="57"/>
    </w:pPr>
  </w:style>
  <w:style w:type="paragraph" w:styleId="2e">
    <w:name w:val="toc 2"/>
    <w:basedOn w:val="a"/>
    <w:next w:val="a"/>
    <w:uiPriority w:val="39"/>
    <w:unhideWhenUsed/>
    <w:pPr>
      <w:spacing w:after="57"/>
      <w:ind w:left="283"/>
    </w:pPr>
  </w:style>
  <w:style w:type="paragraph" w:styleId="3a">
    <w:name w:val="toc 3"/>
    <w:basedOn w:val="a"/>
    <w:next w:val="a"/>
    <w:uiPriority w:val="39"/>
    <w:unhideWhenUsed/>
    <w:pPr>
      <w:spacing w:after="57"/>
      <w:ind w:left="567"/>
    </w:pPr>
  </w:style>
  <w:style w:type="paragraph" w:styleId="47">
    <w:name w:val="toc 4"/>
    <w:basedOn w:val="a"/>
    <w:next w:val="a"/>
    <w:uiPriority w:val="39"/>
    <w:unhideWhenUsed/>
    <w:pPr>
      <w:spacing w:after="57"/>
      <w:ind w:left="850"/>
    </w:pPr>
  </w:style>
  <w:style w:type="paragraph" w:styleId="55">
    <w:name w:val="toc 5"/>
    <w:basedOn w:val="a"/>
    <w:next w:val="a"/>
    <w:uiPriority w:val="39"/>
    <w:unhideWhenUsed/>
    <w:pPr>
      <w:spacing w:after="57"/>
      <w:ind w:left="1134"/>
    </w:pPr>
  </w:style>
  <w:style w:type="paragraph" w:styleId="64">
    <w:name w:val="toc 6"/>
    <w:basedOn w:val="a"/>
    <w:next w:val="a"/>
    <w:uiPriority w:val="39"/>
    <w:unhideWhenUsed/>
    <w:pPr>
      <w:spacing w:after="57"/>
      <w:ind w:left="1417"/>
    </w:pPr>
  </w:style>
  <w:style w:type="paragraph" w:styleId="75">
    <w:name w:val="toc 7"/>
    <w:basedOn w:val="a"/>
    <w:next w:val="a"/>
    <w:uiPriority w:val="39"/>
    <w:unhideWhenUsed/>
    <w:pPr>
      <w:spacing w:after="57"/>
      <w:ind w:left="1701"/>
    </w:pPr>
  </w:style>
  <w:style w:type="paragraph" w:styleId="85">
    <w:name w:val="toc 8"/>
    <w:basedOn w:val="a"/>
    <w:next w:val="a"/>
    <w:uiPriority w:val="39"/>
    <w:unhideWhenUsed/>
    <w:pPr>
      <w:spacing w:after="57"/>
      <w:ind w:left="1984"/>
    </w:pPr>
  </w:style>
  <w:style w:type="paragraph" w:styleId="9b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f3">
    <w:name w:val="TOC Heading"/>
    <w:uiPriority w:val="39"/>
    <w:unhideWhenUsed/>
    <w:qFormat/>
  </w:style>
  <w:style w:type="paragraph" w:styleId="afff4">
    <w:name w:val="table of figures"/>
    <w:basedOn w:val="a"/>
    <w:next w:val="a"/>
    <w:uiPriority w:val="99"/>
    <w:unhideWhenUsed/>
    <w:pPr>
      <w:spacing w:after="0"/>
    </w:pPr>
  </w:style>
  <w:style w:type="paragraph" w:styleId="afff5">
    <w:name w:val="List Paragraph"/>
    <w:basedOn w:val="a"/>
    <w:uiPriority w:val="34"/>
    <w:qFormat/>
    <w:pPr>
      <w:ind w:left="720"/>
      <w:contextualSpacing/>
    </w:pPr>
  </w:style>
  <w:style w:type="paragraph" w:customStyle="1" w:styleId="HeaderandFooter">
    <w:name w:val="Header and Footer"/>
    <w:basedOn w:val="a"/>
    <w:qFormat/>
  </w:style>
  <w:style w:type="paragraph" w:styleId="af4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6">
    <w:name w:val="footer"/>
    <w:basedOn w:val="a"/>
    <w:link w:val="af5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pPr>
      <w:widowControl w:val="0"/>
    </w:pPr>
    <w:rPr>
      <w:rFonts w:eastAsia="Times New Roman" w:cs="Calibri"/>
      <w:szCs w:val="20"/>
      <w:lang w:eastAsia="ru-RU"/>
    </w:rPr>
  </w:style>
  <w:style w:type="paragraph" w:styleId="af8">
    <w:name w:val="Balloon Text"/>
    <w:basedOn w:val="a"/>
    <w:link w:val="af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f6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1">
    <w:name w:val="Заголовок 31"/>
    <w:basedOn w:val="a"/>
    <w:next w:val="a"/>
    <w:uiPriority w:val="9"/>
    <w:unhideWhenUsed/>
    <w:qFormat/>
    <w:pPr>
      <w:keepNext/>
      <w:keepLines/>
      <w:spacing w:before="200" w:after="0" w:line="240" w:lineRule="auto"/>
      <w:outlineLvl w:val="2"/>
    </w:pPr>
    <w:rPr>
      <w:rFonts w:ascii="Cambria" w:eastAsia="Cambria" w:hAnsi="Cambria" w:cs="Cambria"/>
      <w:b/>
      <w:bCs/>
      <w:color w:val="4F81BD"/>
      <w:sz w:val="24"/>
      <w:szCs w:val="24"/>
      <w:lang w:eastAsia="ru-RU"/>
    </w:rPr>
  </w:style>
  <w:style w:type="paragraph" w:customStyle="1" w:styleId="411">
    <w:name w:val="Заголовок 41"/>
    <w:basedOn w:val="a"/>
    <w:next w:val="a"/>
    <w:semiHidden/>
    <w:unhideWhenUsed/>
    <w:qFormat/>
    <w:pPr>
      <w:keepNext/>
      <w:keepLines/>
      <w:spacing w:before="200" w:after="0" w:line="240" w:lineRule="auto"/>
      <w:outlineLvl w:val="3"/>
    </w:pPr>
    <w:rPr>
      <w:rFonts w:ascii="Cambria" w:eastAsia="Cambria" w:hAnsi="Cambria" w:cs="Cambria"/>
      <w:b/>
      <w:bCs/>
      <w:i/>
      <w:iCs/>
      <w:color w:val="4F81BD"/>
      <w:sz w:val="24"/>
      <w:szCs w:val="24"/>
      <w:lang w:eastAsia="ru-RU"/>
    </w:rPr>
  </w:style>
  <w:style w:type="paragraph" w:styleId="1f4">
    <w:name w:val="index 1"/>
    <w:basedOn w:val="a"/>
    <w:next w:val="a"/>
    <w:uiPriority w:val="99"/>
    <w:semiHidden/>
    <w:unhideWhenUsed/>
    <w:pPr>
      <w:spacing w:after="0" w:line="240" w:lineRule="auto"/>
      <w:ind w:left="220" w:hanging="220"/>
    </w:pPr>
  </w:style>
  <w:style w:type="paragraph" w:customStyle="1" w:styleId="32">
    <w:name w:val="Заголовок №3"/>
    <w:basedOn w:val="a"/>
    <w:link w:val="31"/>
    <w:uiPriority w:val="99"/>
    <w:qFormat/>
    <w:pPr>
      <w:shd w:val="clear" w:color="auto" w:fill="FFFFFF"/>
      <w:spacing w:before="480" w:after="240" w:line="240" w:lineRule="atLeast"/>
      <w:jc w:val="center"/>
      <w:outlineLvl w:val="2"/>
    </w:pPr>
    <w:rPr>
      <w:rFonts w:ascii="Times New Roman" w:hAnsi="Times New Roman" w:cs="Times New Roman"/>
      <w:spacing w:val="30"/>
      <w:sz w:val="27"/>
      <w:szCs w:val="27"/>
    </w:rPr>
  </w:style>
  <w:style w:type="paragraph" w:customStyle="1" w:styleId="210">
    <w:name w:val="Основной текст (2)1"/>
    <w:basedOn w:val="a"/>
    <w:link w:val="23"/>
    <w:uiPriority w:val="99"/>
    <w:qFormat/>
    <w:pPr>
      <w:shd w:val="clear" w:color="auto" w:fill="FFFFFF"/>
      <w:spacing w:after="480" w:line="240" w:lineRule="atLeast"/>
    </w:pPr>
    <w:rPr>
      <w:rFonts w:ascii="Times New Roman" w:hAnsi="Times New Roman" w:cs="Times New Roman"/>
      <w:sz w:val="26"/>
      <w:szCs w:val="26"/>
      <w:lang w:val="en-US"/>
    </w:rPr>
  </w:style>
  <w:style w:type="paragraph" w:customStyle="1" w:styleId="34">
    <w:name w:val="Основной текст (3)"/>
    <w:basedOn w:val="a"/>
    <w:link w:val="33"/>
    <w:uiPriority w:val="99"/>
    <w:qFormat/>
    <w:pPr>
      <w:shd w:val="clear" w:color="auto" w:fill="FFFFFF"/>
      <w:spacing w:before="480" w:after="600" w:line="317" w:lineRule="exact"/>
      <w:ind w:hanging="42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-0">
    <w:name w:val="Штрих-код"/>
    <w:basedOn w:val="a"/>
    <w:link w:val="-"/>
    <w:uiPriority w:val="99"/>
    <w:qFormat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42">
    <w:name w:val="Основной текст (4)"/>
    <w:basedOn w:val="a"/>
    <w:link w:val="41"/>
    <w:uiPriority w:val="99"/>
    <w:qFormat/>
    <w:pPr>
      <w:shd w:val="clear" w:color="auto" w:fill="FFFFFF"/>
      <w:spacing w:before="600" w:after="0" w:line="240" w:lineRule="atLeast"/>
      <w:jc w:val="both"/>
    </w:pPr>
    <w:rPr>
      <w:rFonts w:ascii="Times New Roman" w:hAnsi="Times New Roman" w:cs="Times New Roman"/>
    </w:rPr>
  </w:style>
  <w:style w:type="paragraph" w:customStyle="1" w:styleId="44">
    <w:name w:val="Заголовок №4"/>
    <w:basedOn w:val="a"/>
    <w:link w:val="43"/>
    <w:uiPriority w:val="99"/>
    <w:qFormat/>
    <w:pPr>
      <w:shd w:val="clear" w:color="auto" w:fill="FFFFFF"/>
      <w:spacing w:before="900" w:after="900" w:line="322" w:lineRule="exact"/>
      <w:ind w:hanging="1900"/>
      <w:outlineLvl w:val="3"/>
    </w:pPr>
    <w:rPr>
      <w:rFonts w:ascii="Times New Roman" w:hAnsi="Times New Roman" w:cs="Times New Roman"/>
      <w:sz w:val="26"/>
      <w:szCs w:val="26"/>
    </w:rPr>
  </w:style>
  <w:style w:type="paragraph" w:customStyle="1" w:styleId="52">
    <w:name w:val="Основной текст (5)"/>
    <w:basedOn w:val="a"/>
    <w:link w:val="51"/>
    <w:uiPriority w:val="99"/>
    <w:qFormat/>
    <w:pPr>
      <w:shd w:val="clear" w:color="auto" w:fill="FFFFFF"/>
      <w:spacing w:before="240" w:after="60" w:line="240" w:lineRule="atLeast"/>
      <w:jc w:val="both"/>
    </w:pPr>
    <w:rPr>
      <w:rFonts w:ascii="Times New Roman" w:hAnsi="Times New Roman" w:cs="Times New Roman"/>
      <w:sz w:val="26"/>
      <w:szCs w:val="26"/>
    </w:rPr>
  </w:style>
  <w:style w:type="paragraph" w:customStyle="1" w:styleId="62">
    <w:name w:val="Основной текст (6)"/>
    <w:basedOn w:val="a"/>
    <w:link w:val="61"/>
    <w:uiPriority w:val="99"/>
    <w:qFormat/>
    <w:pPr>
      <w:shd w:val="clear" w:color="auto" w:fill="FFFFFF"/>
      <w:spacing w:after="420" w:line="475" w:lineRule="exact"/>
    </w:pPr>
    <w:rPr>
      <w:rFonts w:ascii="Times New Roman" w:hAnsi="Times New Roman" w:cs="Times New Roman"/>
      <w:sz w:val="21"/>
      <w:szCs w:val="21"/>
      <w:lang w:val="en-US"/>
    </w:rPr>
  </w:style>
  <w:style w:type="paragraph" w:customStyle="1" w:styleId="afd">
    <w:name w:val="Колонтитул"/>
    <w:basedOn w:val="a"/>
    <w:link w:val="afc"/>
    <w:uiPriority w:val="99"/>
    <w:qFormat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26">
    <w:name w:val="Заголовок №2"/>
    <w:basedOn w:val="a"/>
    <w:link w:val="25"/>
    <w:uiPriority w:val="99"/>
    <w:qFormat/>
    <w:pPr>
      <w:shd w:val="clear" w:color="auto" w:fill="FFFFFF"/>
      <w:spacing w:before="60" w:after="480" w:line="240" w:lineRule="atLeast"/>
      <w:outlineLvl w:val="1"/>
    </w:pPr>
    <w:rPr>
      <w:rFonts w:ascii="Times New Roman" w:hAnsi="Times New Roman" w:cs="Times New Roman"/>
      <w:sz w:val="21"/>
      <w:szCs w:val="21"/>
    </w:rPr>
  </w:style>
  <w:style w:type="paragraph" w:customStyle="1" w:styleId="1b">
    <w:name w:val="Заголовок №1"/>
    <w:basedOn w:val="a"/>
    <w:link w:val="1a"/>
    <w:uiPriority w:val="99"/>
    <w:qFormat/>
    <w:pPr>
      <w:shd w:val="clear" w:color="auto" w:fill="FFFFFF"/>
      <w:spacing w:before="240" w:after="120" w:line="240" w:lineRule="atLeast"/>
      <w:outlineLvl w:val="0"/>
    </w:pPr>
    <w:rPr>
      <w:rFonts w:ascii="Times New Roman" w:hAnsi="Times New Roman" w:cs="Times New Roman"/>
      <w:sz w:val="26"/>
      <w:szCs w:val="26"/>
    </w:rPr>
  </w:style>
  <w:style w:type="paragraph" w:customStyle="1" w:styleId="72">
    <w:name w:val="Основной текст (7)"/>
    <w:basedOn w:val="a"/>
    <w:link w:val="71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19"/>
      <w:szCs w:val="19"/>
    </w:rPr>
  </w:style>
  <w:style w:type="paragraph" w:customStyle="1" w:styleId="28">
    <w:name w:val="Подпись к таблице (2)"/>
    <w:basedOn w:val="a"/>
    <w:link w:val="27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aff0">
    <w:name w:val="Подпись к таблице"/>
    <w:basedOn w:val="a"/>
    <w:link w:val="aff"/>
    <w:uiPriority w:val="99"/>
    <w:qFormat/>
    <w:pPr>
      <w:shd w:val="clear" w:color="auto" w:fill="FFFFFF"/>
      <w:spacing w:after="60" w:line="240" w:lineRule="atLeast"/>
      <w:jc w:val="both"/>
    </w:pPr>
    <w:rPr>
      <w:rFonts w:ascii="Times New Roman" w:hAnsi="Times New Roman" w:cs="Times New Roman"/>
    </w:rPr>
  </w:style>
  <w:style w:type="paragraph" w:customStyle="1" w:styleId="83">
    <w:name w:val="Основной текст (8)"/>
    <w:basedOn w:val="a"/>
    <w:link w:val="82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9a">
    <w:name w:val="Основной текст (9)"/>
    <w:basedOn w:val="a"/>
    <w:link w:val="99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9"/>
      <w:szCs w:val="9"/>
    </w:rPr>
  </w:style>
  <w:style w:type="paragraph" w:customStyle="1" w:styleId="106">
    <w:name w:val="Основной текст (10)"/>
    <w:basedOn w:val="a"/>
    <w:link w:val="105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12"/>
      <w:szCs w:val="12"/>
    </w:rPr>
  </w:style>
  <w:style w:type="paragraph" w:customStyle="1" w:styleId="115">
    <w:name w:val="Основной текст (11)"/>
    <w:basedOn w:val="a"/>
    <w:link w:val="114"/>
    <w:uiPriority w:val="99"/>
    <w:qFormat/>
    <w:pPr>
      <w:shd w:val="clear" w:color="auto" w:fill="FFFFFF"/>
      <w:spacing w:after="0" w:line="274" w:lineRule="exact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107">
    <w:name w:val="Основной текст10"/>
    <w:basedOn w:val="a"/>
    <w:link w:val="aff3"/>
    <w:uiPriority w:val="99"/>
    <w:qFormat/>
    <w:pPr>
      <w:shd w:val="clear" w:color="auto" w:fill="FFFFFF"/>
      <w:spacing w:after="300" w:line="240" w:lineRule="atLeast"/>
      <w:ind w:hanging="360"/>
    </w:pPr>
    <w:rPr>
      <w:rFonts w:cs="Times New Roman"/>
      <w:sz w:val="23"/>
      <w:szCs w:val="23"/>
    </w:rPr>
  </w:style>
  <w:style w:type="paragraph" w:customStyle="1" w:styleId="513">
    <w:name w:val="Основной текст (5)1"/>
    <w:basedOn w:val="a"/>
    <w:uiPriority w:val="99"/>
    <w:qFormat/>
    <w:pPr>
      <w:shd w:val="clear" w:color="auto" w:fill="FFFFFF"/>
      <w:spacing w:before="120" w:after="120" w:line="322" w:lineRule="exact"/>
      <w:ind w:hanging="1360"/>
      <w:jc w:val="both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customStyle="1" w:styleId="ConsPlusTitle">
    <w:name w:val="ConsPlusTitle"/>
    <w:uiPriority w:val="99"/>
    <w:qFormat/>
    <w:pPr>
      <w:widowContro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24">
    <w:name w:val="Основной текст (12)"/>
    <w:basedOn w:val="a"/>
    <w:link w:val="123"/>
    <w:uiPriority w:val="99"/>
    <w:qFormat/>
    <w:pPr>
      <w:shd w:val="clear" w:color="auto" w:fill="FFFFFF"/>
      <w:spacing w:after="0" w:line="240" w:lineRule="atLeast"/>
    </w:pPr>
    <w:rPr>
      <w:rFonts w:cs="Times New Roman"/>
      <w:sz w:val="14"/>
      <w:szCs w:val="14"/>
      <w:shd w:val="clear" w:color="auto" w:fill="FFFFFF"/>
      <w:lang w:val="en-US"/>
    </w:rPr>
  </w:style>
  <w:style w:type="paragraph" w:customStyle="1" w:styleId="133">
    <w:name w:val="Основной текст (13)"/>
    <w:basedOn w:val="a"/>
    <w:link w:val="132"/>
    <w:uiPriority w:val="99"/>
    <w:qFormat/>
    <w:pPr>
      <w:shd w:val="clear" w:color="auto" w:fill="FFFFFF"/>
      <w:spacing w:after="0" w:line="240" w:lineRule="atLeast"/>
    </w:pPr>
    <w:rPr>
      <w:rFonts w:cs="Times New Roman"/>
      <w:sz w:val="19"/>
      <w:szCs w:val="19"/>
      <w:shd w:val="clear" w:color="auto" w:fill="FFFFFF"/>
    </w:rPr>
  </w:style>
  <w:style w:type="paragraph" w:customStyle="1" w:styleId="241">
    <w:name w:val="Основной текст (24)"/>
    <w:basedOn w:val="a"/>
    <w:link w:val="240"/>
    <w:uiPriority w:val="99"/>
    <w:qFormat/>
    <w:pPr>
      <w:shd w:val="clear" w:color="auto" w:fill="FFFFFF"/>
      <w:spacing w:after="0" w:line="240" w:lineRule="atLeast"/>
    </w:pPr>
    <w:rPr>
      <w:rFonts w:cs="Times New Roman"/>
      <w:sz w:val="12"/>
      <w:szCs w:val="12"/>
      <w:shd w:val="clear" w:color="auto" w:fill="FFFFFF"/>
      <w:lang w:val="en-US"/>
    </w:rPr>
  </w:style>
  <w:style w:type="paragraph" w:styleId="aff5">
    <w:name w:val="Document Map"/>
    <w:basedOn w:val="a"/>
    <w:link w:val="aff4"/>
    <w:uiPriority w:val="99"/>
    <w:semiHidden/>
    <w:qFormat/>
    <w:pPr>
      <w:shd w:val="clear" w:color="auto" w:fill="000080"/>
      <w:spacing w:after="0" w:line="240" w:lineRule="auto"/>
    </w:pPr>
    <w:rPr>
      <w:rFonts w:ascii="Times New Roman" w:hAnsi="Times New Roman" w:cs="Times New Roman"/>
      <w:color w:val="000000"/>
      <w:sz w:val="2"/>
    </w:rPr>
  </w:style>
  <w:style w:type="paragraph" w:customStyle="1" w:styleId="western">
    <w:name w:val="western"/>
    <w:basedOn w:val="a"/>
    <w:uiPriority w:val="99"/>
    <w:qFormat/>
    <w:pPr>
      <w:spacing w:beforeAutospacing="1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qFormat/>
    <w:pPr>
      <w:pBdr>
        <w:top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Cell">
    <w:name w:val="ConsPlusCell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5">
    <w:name w:val="Абзац списка1"/>
    <w:basedOn w:val="a"/>
    <w:next w:val="afff5"/>
    <w:uiPriority w:val="34"/>
    <w:qFormat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Style14">
    <w:name w:val="Style14"/>
    <w:basedOn w:val="a"/>
    <w:uiPriority w:val="99"/>
    <w:qFormat/>
    <w:pPr>
      <w:widowControl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qFormat/>
    <w:pPr>
      <w:widowControl w:val="0"/>
      <w:spacing w:after="0" w:line="281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qFormat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6">
    <w:name w:val="Нижний колонтитул1"/>
    <w:basedOn w:val="a"/>
    <w:next w:val="af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qFormat/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qFormat/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normal">
    <w:name w:val="consnormal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annotation text"/>
    <w:basedOn w:val="a"/>
    <w:link w:val="aff8"/>
    <w:uiPriority w:val="99"/>
    <w:semiHidden/>
    <w:unhideWhenUsed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</w:rPr>
  </w:style>
  <w:style w:type="paragraph" w:styleId="affb">
    <w:name w:val="annotation subject"/>
    <w:basedOn w:val="aff9"/>
    <w:next w:val="aff9"/>
    <w:link w:val="affa"/>
    <w:uiPriority w:val="99"/>
    <w:semiHidden/>
    <w:unhideWhenUsed/>
    <w:qFormat/>
    <w:rPr>
      <w:bCs/>
    </w:rPr>
  </w:style>
  <w:style w:type="paragraph" w:styleId="2d">
    <w:name w:val="Body Text 2"/>
    <w:basedOn w:val="a"/>
    <w:link w:val="2c"/>
    <w:uiPriority w:val="99"/>
    <w:semiHidden/>
    <w:unhideWhenUsed/>
    <w:qFormat/>
    <w:pPr>
      <w:spacing w:after="120" w:line="480" w:lineRule="auto"/>
    </w:pPr>
    <w:rPr>
      <w:color w:val="000000"/>
      <w:sz w:val="24"/>
      <w:szCs w:val="24"/>
    </w:rPr>
  </w:style>
  <w:style w:type="paragraph" w:customStyle="1" w:styleId="afff7">
    <w:name w:val="Содержимое врезки"/>
    <w:basedOn w:val="a"/>
    <w:qFormat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56">
    <w:name w:val="Абзац списка5"/>
    <w:basedOn w:val="a"/>
    <w:qFormat/>
    <w:pPr>
      <w:spacing w:after="160" w:line="259" w:lineRule="auto"/>
      <w:ind w:left="720"/>
      <w:contextualSpacing/>
    </w:pPr>
    <w:rPr>
      <w:rFonts w:ascii="Calibri" w:eastAsia="Calibri" w:hAnsi="Calibri" w:cs="font374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9">
    <w:name w:val="Body Text 3"/>
    <w:basedOn w:val="a"/>
    <w:link w:val="37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afff8">
    <w:name w:val="Без списка"/>
    <w:uiPriority w:val="99"/>
    <w:semiHidden/>
    <w:unhideWhenUsed/>
    <w:qFormat/>
  </w:style>
  <w:style w:type="numbering" w:customStyle="1" w:styleId="1f7">
    <w:name w:val="Нет списка1"/>
    <w:uiPriority w:val="99"/>
    <w:semiHidden/>
    <w:unhideWhenUsed/>
    <w:qFormat/>
  </w:style>
  <w:style w:type="numbering" w:customStyle="1" w:styleId="116">
    <w:name w:val="Нет списка11"/>
    <w:uiPriority w:val="99"/>
    <w:semiHidden/>
    <w:unhideWhenUsed/>
    <w:qFormat/>
  </w:style>
  <w:style w:type="numbering" w:customStyle="1" w:styleId="1111">
    <w:name w:val="Нет списка111"/>
    <w:uiPriority w:val="99"/>
    <w:semiHidden/>
    <w:unhideWhenUsed/>
    <w:qFormat/>
  </w:style>
  <w:style w:type="numbering" w:customStyle="1" w:styleId="2f">
    <w:name w:val="Нет списка2"/>
    <w:uiPriority w:val="99"/>
    <w:semiHidden/>
    <w:unhideWhenUsed/>
    <w:qFormat/>
  </w:style>
  <w:style w:type="numbering" w:customStyle="1" w:styleId="11110">
    <w:name w:val="Нет списка1111"/>
    <w:uiPriority w:val="99"/>
    <w:semiHidden/>
    <w:qFormat/>
  </w:style>
  <w:style w:type="numbering" w:customStyle="1" w:styleId="11111">
    <w:name w:val="Нет списка11111"/>
    <w:uiPriority w:val="99"/>
    <w:semiHidden/>
    <w:unhideWhenUsed/>
    <w:qFormat/>
  </w:style>
  <w:style w:type="numbering" w:customStyle="1" w:styleId="213">
    <w:name w:val="Нет списка2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9">
    <w:name w:val="Table Grid"/>
    <w:basedOn w:val="a1"/>
    <w:uiPriority w:val="59"/>
    <w:rPr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8">
    <w:name w:val="Сетка таблицы1"/>
    <w:basedOn w:val="a1"/>
    <w:uiPriority w:val="59"/>
    <w:rPr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"/>
    <w:basedOn w:val="a1"/>
    <w:rPr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0">
    <w:name w:val="Сетка таблицы2"/>
    <w:basedOn w:val="a1"/>
    <w:uiPriority w:val="59"/>
    <w:rPr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5D8AC2" w:fill="5D8AC2"/>
      </w:tcPr>
    </w:tblStylePr>
    <w:tblStylePr w:type="lastRow">
      <w:rPr>
        <w:sz w:val="22"/>
      </w:rPr>
      <w:tblPr/>
      <w:tcPr>
        <w:shd w:val="clear" w:color="5D8AC2" w:fill="5D8AC2"/>
      </w:tcPr>
    </w:tblStylePr>
    <w:tblStylePr w:type="firstCol">
      <w:rPr>
        <w:sz w:val="22"/>
      </w:rPr>
      <w:tblPr/>
      <w:tcPr>
        <w:shd w:val="clear" w:color="5D8AC2" w:fill="5D8AC2"/>
      </w:tcPr>
    </w:tblStylePr>
    <w:tblStylePr w:type="lastCol">
      <w:rPr>
        <w:sz w:val="22"/>
      </w:rPr>
      <w:tblPr/>
      <w:tcPr>
        <w:shd w:val="clear" w:color="5D8AC2" w:fill="5D8AC2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/>
      </w:tcPr>
    </w:tblStylePr>
  </w:style>
  <w:style w:type="table" w:customStyle="1" w:styleId="3b">
    <w:name w:val="Сетка таблицы3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Cambria" w:hAnsi="Cambria" w:cs="Cambria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qFormat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9">
    <w:name w:val="Название объекта Знак"/>
    <w:basedOn w:val="a0"/>
    <w:link w:val="aa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ab">
    <w:name w:val="Текст сноски Знак"/>
    <w:link w:val="ac"/>
    <w:uiPriority w:val="99"/>
    <w:qFormat/>
    <w:rPr>
      <w:sz w:val="18"/>
    </w:rPr>
  </w:style>
  <w:style w:type="character" w:customStyle="1" w:styleId="ad">
    <w:name w:val="Символ сноски"/>
    <w:basedOn w:val="a0"/>
    <w:uiPriority w:val="99"/>
    <w:unhideWhenUsed/>
    <w:qFormat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af">
    <w:name w:val="Текст концевой сноски Знак"/>
    <w:link w:val="af0"/>
    <w:uiPriority w:val="99"/>
    <w:qFormat/>
    <w:rPr>
      <w:sz w:val="20"/>
    </w:rPr>
  </w:style>
  <w:style w:type="character" w:customStyle="1" w:styleId="af1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f2">
    <w:name w:val="endnote reference"/>
    <w:rPr>
      <w:vertAlign w:val="superscript"/>
    </w:rPr>
  </w:style>
  <w:style w:type="character" w:customStyle="1" w:styleId="af3">
    <w:name w:val="Верхний колонтитул Знак"/>
    <w:basedOn w:val="a0"/>
    <w:link w:val="af4"/>
    <w:uiPriority w:val="99"/>
    <w:qFormat/>
  </w:style>
  <w:style w:type="character" w:customStyle="1" w:styleId="af5">
    <w:name w:val="Нижний колонтитул Знак"/>
    <w:basedOn w:val="a0"/>
    <w:link w:val="af6"/>
    <w:qFormat/>
  </w:style>
  <w:style w:type="character" w:customStyle="1" w:styleId="af7">
    <w:name w:val="Текст выноски Знак"/>
    <w:basedOn w:val="a0"/>
    <w:link w:val="af8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</w:rPr>
  </w:style>
  <w:style w:type="character" w:styleId="af9">
    <w:name w:val="Hyperlink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odyTextChar1">
    <w:name w:val="Body Text Char1"/>
    <w:uiPriority w:val="99"/>
    <w:qFormat/>
    <w:rPr>
      <w:rFonts w:ascii="Times New Roman" w:hAnsi="Times New Roman"/>
      <w:sz w:val="26"/>
    </w:rPr>
  </w:style>
  <w:style w:type="character" w:customStyle="1" w:styleId="31">
    <w:name w:val="Заголовок №3_"/>
    <w:basedOn w:val="a0"/>
    <w:link w:val="32"/>
    <w:uiPriority w:val="99"/>
    <w:qFormat/>
    <w:rPr>
      <w:rFonts w:ascii="Times New Roman" w:hAnsi="Times New Roman" w:cs="Times New Roman"/>
      <w:spacing w:val="30"/>
      <w:sz w:val="27"/>
      <w:szCs w:val="27"/>
      <w:shd w:val="clear" w:color="auto" w:fill="FFFFFF"/>
    </w:rPr>
  </w:style>
  <w:style w:type="character" w:customStyle="1" w:styleId="5pt">
    <w:name w:val="Основной текст + Интервал 5 pt"/>
    <w:basedOn w:val="BodyTextChar1"/>
    <w:uiPriority w:val="99"/>
    <w:qFormat/>
    <w:rPr>
      <w:rFonts w:ascii="Times New Roman" w:hAnsi="Times New Roman" w:cs="Times New Roman"/>
      <w:spacing w:val="100"/>
      <w:sz w:val="26"/>
      <w:szCs w:val="26"/>
    </w:rPr>
  </w:style>
  <w:style w:type="character" w:customStyle="1" w:styleId="23">
    <w:name w:val="Основной текст (2)_"/>
    <w:basedOn w:val="a0"/>
    <w:link w:val="210"/>
    <w:uiPriority w:val="99"/>
    <w:qFormat/>
    <w:rPr>
      <w:rFonts w:ascii="Times New Roman" w:hAnsi="Times New Roman" w:cs="Times New Roman"/>
      <w:sz w:val="26"/>
      <w:szCs w:val="26"/>
      <w:shd w:val="clear" w:color="auto" w:fill="FFFFFF"/>
      <w:lang w:val="en-US"/>
    </w:rPr>
  </w:style>
  <w:style w:type="character" w:customStyle="1" w:styleId="24">
    <w:name w:val="Основной текст (2)"/>
    <w:basedOn w:val="23"/>
    <w:uiPriority w:val="99"/>
    <w:qFormat/>
    <w:rPr>
      <w:rFonts w:ascii="Times New Roman" w:hAnsi="Times New Roman" w:cs="Times New Roman"/>
      <w:sz w:val="26"/>
      <w:szCs w:val="26"/>
      <w:u w:val="single"/>
      <w:shd w:val="clear" w:color="auto" w:fill="FFFFFF"/>
      <w:lang w:val="en-US"/>
    </w:rPr>
  </w:style>
  <w:style w:type="character" w:customStyle="1" w:styleId="30pt">
    <w:name w:val="Заголовок №3 + Интервал 0 pt"/>
    <w:basedOn w:val="31"/>
    <w:uiPriority w:val="99"/>
    <w:qFormat/>
    <w:rPr>
      <w:rFonts w:ascii="Times New Roman" w:hAnsi="Times New Roman" w:cs="Times New Roman"/>
      <w:spacing w:val="-10"/>
      <w:sz w:val="27"/>
      <w:szCs w:val="27"/>
      <w:shd w:val="clear" w:color="auto" w:fill="FFFFFF"/>
    </w:rPr>
  </w:style>
  <w:style w:type="character" w:customStyle="1" w:styleId="33">
    <w:name w:val="Основной текст (3)_"/>
    <w:basedOn w:val="a0"/>
    <w:link w:val="34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BodyTextChar1"/>
    <w:uiPriority w:val="99"/>
    <w:qFormat/>
    <w:rPr>
      <w:rFonts w:ascii="Times New Roman" w:hAnsi="Times New Roman" w:cs="Times New Roman"/>
      <w:spacing w:val="70"/>
      <w:sz w:val="26"/>
      <w:szCs w:val="26"/>
    </w:rPr>
  </w:style>
  <w:style w:type="character" w:customStyle="1" w:styleId="-">
    <w:name w:val="Штрих-код_"/>
    <w:basedOn w:val="a0"/>
    <w:link w:val="-0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fa">
    <w:name w:val="Основной текст + Курсив"/>
    <w:basedOn w:val="BodyTextChar1"/>
    <w:uiPriority w:val="99"/>
    <w:qFormat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43">
    <w:name w:val="Заголовок №4_"/>
    <w:basedOn w:val="a0"/>
    <w:link w:val="44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0">
    <w:name w:val="Основной текст + 10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1">
    <w:name w:val="Основной текст (5)_"/>
    <w:basedOn w:val="a0"/>
    <w:link w:val="52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53">
    <w:name w:val="Основной текст (5) + Не полужирный"/>
    <w:basedOn w:val="5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  <w:lang w:val="en-US"/>
    </w:rPr>
  </w:style>
  <w:style w:type="character" w:customStyle="1" w:styleId="530">
    <w:name w:val="Основной текст (5) + Не полужирный3"/>
    <w:basedOn w:val="51"/>
    <w:uiPriority w:val="99"/>
    <w:qFormat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  <w:lang w:val="en-US"/>
    </w:rPr>
  </w:style>
  <w:style w:type="character" w:customStyle="1" w:styleId="511">
    <w:name w:val="Основной текст (5) + 11"/>
    <w:basedOn w:val="51"/>
    <w:uiPriority w:val="99"/>
    <w:qFormat/>
    <w:rPr>
      <w:rFonts w:ascii="Times New Roman" w:hAnsi="Times New Roman" w:cs="Times New Roman"/>
      <w:b/>
      <w:bCs/>
      <w:smallCaps/>
      <w:sz w:val="23"/>
      <w:szCs w:val="23"/>
      <w:shd w:val="clear" w:color="auto" w:fill="FFFFFF"/>
      <w:lang w:val="en-US"/>
    </w:rPr>
  </w:style>
  <w:style w:type="character" w:customStyle="1" w:styleId="afb">
    <w:name w:val="Основной текст + Полужирный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10">
    <w:name w:val="Основной текст (5) + 10"/>
    <w:basedOn w:val="51"/>
    <w:uiPriority w:val="99"/>
    <w:qFormat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61">
    <w:name w:val="Основной текст (6)_"/>
    <w:basedOn w:val="a0"/>
    <w:link w:val="62"/>
    <w:uiPriority w:val="99"/>
    <w:qFormat/>
    <w:rPr>
      <w:rFonts w:ascii="Times New Roman" w:hAnsi="Times New Roman" w:cs="Times New Roman"/>
      <w:sz w:val="21"/>
      <w:szCs w:val="21"/>
      <w:shd w:val="clear" w:color="auto" w:fill="FFFFFF"/>
      <w:lang w:val="en-US"/>
    </w:rPr>
  </w:style>
  <w:style w:type="character" w:customStyle="1" w:styleId="220">
    <w:name w:val="Основной текст + Полужирный22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afc">
    <w:name w:val="Колонтитул_"/>
    <w:basedOn w:val="a0"/>
    <w:link w:val="afd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fe">
    <w:name w:val="Колонтитул + Полужирный"/>
    <w:basedOn w:val="afc"/>
    <w:uiPriority w:val="99"/>
    <w:qFormat/>
    <w:rPr>
      <w:rFonts w:ascii="Times New Roman" w:hAnsi="Times New Roman" w:cs="Times New Roman"/>
      <w:b/>
      <w:bCs/>
      <w:sz w:val="20"/>
      <w:szCs w:val="20"/>
      <w:shd w:val="clear" w:color="auto" w:fill="FFFFFF"/>
      <w:lang w:val="en-US"/>
    </w:rPr>
  </w:style>
  <w:style w:type="character" w:customStyle="1" w:styleId="211">
    <w:name w:val="Основной текст + Полужирный21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2">
    <w:name w:val="Основной текст + 12"/>
    <w:basedOn w:val="BodyTextChar1"/>
    <w:uiPriority w:val="99"/>
    <w:qFormat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00">
    <w:name w:val="Основной текст + Полужирный20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9">
    <w:name w:val="Основной текст + Полужирный19"/>
    <w:basedOn w:val="BodyTextChar1"/>
    <w:uiPriority w:val="99"/>
    <w:qFormat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18">
    <w:name w:val="Основной текст + Полужирный18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7">
    <w:name w:val="Основной текст + Полужирный17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1">
    <w:name w:val="Основной текст + 11"/>
    <w:basedOn w:val="BodyTextChar1"/>
    <w:uiPriority w:val="99"/>
    <w:qFormat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">
    <w:name w:val="Основной текст + 11 pt"/>
    <w:basedOn w:val="BodyTextChar1"/>
    <w:uiPriority w:val="99"/>
    <w:qFormat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04">
    <w:name w:val="Основной текст + 104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6">
    <w:name w:val="Основной текст + Полужирный16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3">
    <w:name w:val="Основной текст + 103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113">
    <w:name w:val="Основной текст + 113"/>
    <w:basedOn w:val="BodyTextChar1"/>
    <w:uiPriority w:val="99"/>
    <w:qFormat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2">
    <w:name w:val="Основной текст + 11 pt2"/>
    <w:basedOn w:val="BodyTextChar1"/>
    <w:uiPriority w:val="99"/>
    <w:qFormat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">
    <w:name w:val="Основной текст + Интервал 1 pt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34pt">
    <w:name w:val="Основной текст (3) + Интервал 4 pt"/>
    <w:basedOn w:val="33"/>
    <w:uiPriority w:val="99"/>
    <w:qFormat/>
    <w:rPr>
      <w:rFonts w:ascii="Times New Roman" w:hAnsi="Times New Roman" w:cs="Times New Roman"/>
      <w:spacing w:val="90"/>
      <w:sz w:val="26"/>
      <w:szCs w:val="26"/>
      <w:shd w:val="clear" w:color="auto" w:fill="FFFFFF"/>
    </w:rPr>
  </w:style>
  <w:style w:type="character" w:customStyle="1" w:styleId="91">
    <w:name w:val="Основной текст + 9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5">
    <w:name w:val="Основной текст + Полужирный15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9pt">
    <w:name w:val="Основной текст + 9 pt"/>
    <w:basedOn w:val="BodyTextChar1"/>
    <w:uiPriority w:val="99"/>
    <w:qFormat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97">
    <w:name w:val="Основной текст + 97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25">
    <w:name w:val="Заголовок №2_"/>
    <w:basedOn w:val="a0"/>
    <w:link w:val="26"/>
    <w:uiPriority w:val="99"/>
    <w:qFormat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613pt">
    <w:name w:val="Основной текст (6) + 13 pt"/>
    <w:basedOn w:val="6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  <w:lang w:val="en-US"/>
    </w:rPr>
  </w:style>
  <w:style w:type="character" w:customStyle="1" w:styleId="96">
    <w:name w:val="Основной текст + 96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4">
    <w:name w:val="Основной текст + Полужирный14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5">
    <w:name w:val="Основной текст + 95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94">
    <w:name w:val="Основной текст + 94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12">
    <w:name w:val="Основной текст + 112"/>
    <w:basedOn w:val="BodyTextChar1"/>
    <w:uiPriority w:val="99"/>
    <w:qFormat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3">
    <w:name w:val="Основной текст + Полужирный13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3">
    <w:name w:val="Основной текст + 93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20">
    <w:name w:val="Основной текст + Полужирный12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20">
    <w:name w:val="Основной текст (5) + Не полужирный2"/>
    <w:basedOn w:val="5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10">
    <w:name w:val="Основной текст + Полужирный11"/>
    <w:basedOn w:val="BodyTextChar1"/>
    <w:uiPriority w:val="99"/>
    <w:qFormat/>
    <w:rPr>
      <w:rFonts w:ascii="Times New Roman" w:hAnsi="Times New Roman" w:cs="Times New Roman"/>
      <w:b/>
      <w:bCs/>
      <w:spacing w:val="30"/>
      <w:sz w:val="26"/>
      <w:szCs w:val="26"/>
    </w:rPr>
  </w:style>
  <w:style w:type="character" w:customStyle="1" w:styleId="101">
    <w:name w:val="Основной текст + Полужирный10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2">
    <w:name w:val="Основной текст + 102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92">
    <w:name w:val="Основной текст + 92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pt10">
    <w:name w:val="Основной текст + Интервал 1 pt10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512">
    <w:name w:val="Основной текст (5) + Не полужирный1"/>
    <w:basedOn w:val="51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101">
    <w:name w:val="Основной текст (5) + 101"/>
    <w:basedOn w:val="51"/>
    <w:uiPriority w:val="99"/>
    <w:qFormat/>
    <w:rPr>
      <w:rFonts w:ascii="Times New Roman" w:hAnsi="Times New Roman" w:cs="Times New Roman"/>
      <w:sz w:val="21"/>
      <w:szCs w:val="21"/>
      <w:shd w:val="clear" w:color="auto" w:fill="FFFFFF"/>
      <w:lang w:val="en-US"/>
    </w:rPr>
  </w:style>
  <w:style w:type="character" w:customStyle="1" w:styleId="111">
    <w:name w:val="Основной текст + 111"/>
    <w:basedOn w:val="BodyTextChar1"/>
    <w:uiPriority w:val="99"/>
    <w:qFormat/>
    <w:rPr>
      <w:rFonts w:ascii="Times New Roman" w:hAnsi="Times New Roman" w:cs="Times New Roman"/>
      <w:smallCaps/>
      <w:sz w:val="23"/>
      <w:szCs w:val="23"/>
    </w:rPr>
  </w:style>
  <w:style w:type="character" w:customStyle="1" w:styleId="11pt1">
    <w:name w:val="Основной текст + 11 pt1"/>
    <w:basedOn w:val="BodyTextChar1"/>
    <w:uiPriority w:val="99"/>
    <w:qFormat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9">
    <w:name w:val="Основной текст + Интервал 1 pt9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1pt8">
    <w:name w:val="Основной текст + Интервал 1 pt8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a">
    <w:name w:val="Заголовок №1_"/>
    <w:basedOn w:val="a0"/>
    <w:link w:val="1b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00">
    <w:name w:val="Заголовок №1 + 10"/>
    <w:basedOn w:val="1a"/>
    <w:uiPriority w:val="99"/>
    <w:qFormat/>
    <w:rPr>
      <w:rFonts w:ascii="Times New Roman" w:hAnsi="Times New Roman" w:cs="Times New Roman"/>
      <w:b/>
      <w:bCs/>
      <w:spacing w:val="0"/>
      <w:sz w:val="21"/>
      <w:szCs w:val="21"/>
      <w:shd w:val="clear" w:color="auto" w:fill="FFFFFF"/>
    </w:rPr>
  </w:style>
  <w:style w:type="character" w:customStyle="1" w:styleId="11pt0">
    <w:name w:val="Заголовок №1 + Интервал 1 pt"/>
    <w:basedOn w:val="1a"/>
    <w:uiPriority w:val="99"/>
    <w:qFormat/>
    <w:rPr>
      <w:rFonts w:ascii="Times New Roman" w:hAnsi="Times New Roman" w:cs="Times New Roman"/>
      <w:spacing w:val="20"/>
      <w:sz w:val="26"/>
      <w:szCs w:val="26"/>
      <w:shd w:val="clear" w:color="auto" w:fill="FFFFFF"/>
    </w:rPr>
  </w:style>
  <w:style w:type="character" w:customStyle="1" w:styleId="1pt7">
    <w:name w:val="Основной текст + Интервал 1 pt7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98">
    <w:name w:val="Основной текст + Полужирный9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6">
    <w:name w:val="Основной текст + Интервал 1 pt6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22">
    <w:name w:val="Основной текст + 122"/>
    <w:basedOn w:val="BodyTextChar1"/>
    <w:uiPriority w:val="99"/>
    <w:qFormat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0pt">
    <w:name w:val="Основной текст + 10 pt"/>
    <w:basedOn w:val="BodyTextChar1"/>
    <w:uiPriority w:val="99"/>
    <w:qFormat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5pt1">
    <w:name w:val="Основной текст + Интервал 5 pt1"/>
    <w:basedOn w:val="BodyTextChar1"/>
    <w:uiPriority w:val="99"/>
    <w:qFormat/>
    <w:rPr>
      <w:rFonts w:ascii="Times New Roman" w:hAnsi="Times New Roman" w:cs="Times New Roman"/>
      <w:spacing w:val="100"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qFormat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71pt">
    <w:name w:val="Основной текст (7) + Интервал 1 pt"/>
    <w:basedOn w:val="71"/>
    <w:uiPriority w:val="99"/>
    <w:qFormat/>
    <w:rPr>
      <w:rFonts w:ascii="Times New Roman" w:hAnsi="Times New Roman" w:cs="Times New Roman"/>
      <w:spacing w:val="30"/>
      <w:sz w:val="19"/>
      <w:szCs w:val="19"/>
      <w:shd w:val="clear" w:color="auto" w:fill="FFFFFF"/>
    </w:rPr>
  </w:style>
  <w:style w:type="character" w:customStyle="1" w:styleId="910">
    <w:name w:val="Основной текст + 91"/>
    <w:basedOn w:val="BodyTextChar1"/>
    <w:uiPriority w:val="99"/>
    <w:qFormat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pt5">
    <w:name w:val="Основной текст + Интервал 1 pt5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1">
    <w:name w:val="Основной текст + Полужирный8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21">
    <w:name w:val="Основной текст + 121"/>
    <w:basedOn w:val="BodyTextChar1"/>
    <w:uiPriority w:val="99"/>
    <w:qFormat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pt4">
    <w:name w:val="Основной текст + Интервал 1 pt4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73">
    <w:name w:val="Основной текст + Полужирный7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7">
    <w:name w:val="Подпись к таблице (2)_"/>
    <w:basedOn w:val="a0"/>
    <w:link w:val="28"/>
    <w:uiPriority w:val="99"/>
    <w:qFormat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ff">
    <w:name w:val="Подпись к таблице_"/>
    <w:basedOn w:val="a0"/>
    <w:link w:val="aff0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130">
    <w:name w:val="Колонтитул + 13"/>
    <w:basedOn w:val="afc"/>
    <w:uiPriority w:val="99"/>
    <w:qFormat/>
    <w:rPr>
      <w:rFonts w:ascii="Times New Roman" w:hAnsi="Times New Roman" w:cs="Times New Roman"/>
      <w:spacing w:val="0"/>
      <w:sz w:val="27"/>
      <w:szCs w:val="27"/>
      <w:shd w:val="clear" w:color="auto" w:fill="FFFFFF"/>
    </w:rPr>
  </w:style>
  <w:style w:type="character" w:customStyle="1" w:styleId="131">
    <w:name w:val="Колонтитул + 131"/>
    <w:basedOn w:val="afc"/>
    <w:uiPriority w:val="99"/>
    <w:qFormat/>
    <w:rPr>
      <w:rFonts w:ascii="Times New Roman" w:hAnsi="Times New Roman" w:cs="Times New Roman"/>
      <w:b/>
      <w:bCs/>
      <w:smallCaps/>
      <w:sz w:val="27"/>
      <w:szCs w:val="27"/>
      <w:shd w:val="clear" w:color="auto" w:fill="FFFFFF"/>
    </w:rPr>
  </w:style>
  <w:style w:type="character" w:customStyle="1" w:styleId="29">
    <w:name w:val="Основной текст (2) + Не курсив"/>
    <w:basedOn w:val="23"/>
    <w:uiPriority w:val="99"/>
    <w:qFormat/>
    <w:rPr>
      <w:rFonts w:ascii="Times New Roman" w:hAnsi="Times New Roman" w:cs="Times New Roman"/>
      <w:i/>
      <w:iCs/>
      <w:sz w:val="26"/>
      <w:szCs w:val="26"/>
      <w:shd w:val="clear" w:color="auto" w:fill="FFFFFF"/>
      <w:lang w:val="en-US"/>
    </w:rPr>
  </w:style>
  <w:style w:type="character" w:customStyle="1" w:styleId="2-1pt">
    <w:name w:val="Основной текст (2) + Интервал -1 pt"/>
    <w:basedOn w:val="23"/>
    <w:uiPriority w:val="99"/>
    <w:qFormat/>
    <w:rPr>
      <w:rFonts w:ascii="Times New Roman" w:hAnsi="Times New Roman" w:cs="Times New Roman"/>
      <w:spacing w:val="-20"/>
      <w:sz w:val="26"/>
      <w:szCs w:val="26"/>
      <w:shd w:val="clear" w:color="auto" w:fill="FFFFFF"/>
      <w:lang w:val="en-US"/>
    </w:rPr>
  </w:style>
  <w:style w:type="character" w:customStyle="1" w:styleId="2-1pt1">
    <w:name w:val="Основной текст (2) + Интервал -1 pt1"/>
    <w:basedOn w:val="23"/>
    <w:uiPriority w:val="99"/>
    <w:qFormat/>
    <w:rPr>
      <w:rFonts w:ascii="Times New Roman" w:hAnsi="Times New Roman" w:cs="Times New Roman"/>
      <w:spacing w:val="-20"/>
      <w:sz w:val="26"/>
      <w:szCs w:val="26"/>
      <w:u w:val="single"/>
      <w:shd w:val="clear" w:color="auto" w:fill="FFFFFF"/>
      <w:lang w:val="en-US"/>
    </w:rPr>
  </w:style>
  <w:style w:type="character" w:customStyle="1" w:styleId="63">
    <w:name w:val="Основной текст + Полужирный6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3">
    <w:name w:val="Основной текст + Интервал 1 pt3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2">
    <w:name w:val="Основной текст (8)_"/>
    <w:basedOn w:val="a0"/>
    <w:link w:val="83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pt2">
    <w:name w:val="Основной текст + Интервал 1 pt2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54">
    <w:name w:val="Основной текст + Полужирный5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5">
    <w:name w:val="Основной текст + Полужирный4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aff1">
    <w:name w:val="Основной текст Знак"/>
    <w:basedOn w:val="a0"/>
    <w:link w:val="aff2"/>
    <w:qFormat/>
    <w:rPr>
      <w:rFonts w:cs="Times New Roman"/>
      <w:color w:val="000000"/>
      <w:sz w:val="24"/>
      <w:szCs w:val="24"/>
      <w:shd w:val="clear" w:color="auto" w:fill="FFFFFF"/>
    </w:rPr>
  </w:style>
  <w:style w:type="character" w:customStyle="1" w:styleId="35">
    <w:name w:val="Основной текст + Полужирный3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6">
    <w:name w:val="Заголовок №4 + Не полужирный"/>
    <w:basedOn w:val="43"/>
    <w:uiPriority w:val="99"/>
    <w:qFormat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a">
    <w:name w:val="Основной текст + Полужирный2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c">
    <w:name w:val="Основной текст + Полужирный1"/>
    <w:basedOn w:val="BodyTextChar1"/>
    <w:uiPriority w:val="99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Tahoma">
    <w:name w:val="Колонтитул + Tahoma"/>
    <w:basedOn w:val="afc"/>
    <w:uiPriority w:val="99"/>
    <w:qFormat/>
    <w:rPr>
      <w:rFonts w:ascii="Tahoma" w:hAnsi="Tahoma" w:cs="Tahoma"/>
      <w:i/>
      <w:iCs/>
      <w:spacing w:val="130"/>
      <w:sz w:val="21"/>
      <w:szCs w:val="21"/>
      <w:shd w:val="clear" w:color="auto" w:fill="FFFFFF"/>
    </w:rPr>
  </w:style>
  <w:style w:type="character" w:customStyle="1" w:styleId="Tahoma3">
    <w:name w:val="Колонтитул + Tahoma3"/>
    <w:basedOn w:val="afc"/>
    <w:uiPriority w:val="99"/>
    <w:qFormat/>
    <w:rPr>
      <w:rFonts w:ascii="Tahoma" w:hAnsi="Tahoma" w:cs="Tahoma"/>
      <w:i/>
      <w:iCs/>
      <w:spacing w:val="130"/>
      <w:sz w:val="21"/>
      <w:szCs w:val="21"/>
      <w:u w:val="single"/>
      <w:shd w:val="clear" w:color="auto" w:fill="FFFFFF"/>
      <w:lang w:val="en-US"/>
    </w:rPr>
  </w:style>
  <w:style w:type="character" w:customStyle="1" w:styleId="1010">
    <w:name w:val="Основной текст + 101"/>
    <w:basedOn w:val="BodyTextChar1"/>
    <w:uiPriority w:val="99"/>
    <w:qFormat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pt1">
    <w:name w:val="Основной текст + Интервал 1 pt1"/>
    <w:basedOn w:val="BodyTextChar1"/>
    <w:uiPriority w:val="99"/>
    <w:qFormat/>
    <w:rPr>
      <w:rFonts w:ascii="Times New Roman" w:hAnsi="Times New Roman" w:cs="Times New Roman"/>
      <w:spacing w:val="20"/>
      <w:sz w:val="26"/>
      <w:szCs w:val="26"/>
    </w:rPr>
  </w:style>
  <w:style w:type="character" w:customStyle="1" w:styleId="Tahoma2">
    <w:name w:val="Колонтитул + Tahoma2"/>
    <w:basedOn w:val="afc"/>
    <w:uiPriority w:val="99"/>
    <w:qFormat/>
    <w:rPr>
      <w:rFonts w:ascii="Tahoma" w:hAnsi="Tahoma" w:cs="Tahoma"/>
      <w:i/>
      <w:iCs/>
      <w:spacing w:val="0"/>
      <w:sz w:val="21"/>
      <w:szCs w:val="21"/>
      <w:shd w:val="clear" w:color="auto" w:fill="FFFFFF"/>
    </w:rPr>
  </w:style>
  <w:style w:type="character" w:customStyle="1" w:styleId="Tahoma1">
    <w:name w:val="Колонтитул + Tahoma1"/>
    <w:basedOn w:val="afc"/>
    <w:uiPriority w:val="99"/>
    <w:qFormat/>
    <w:rPr>
      <w:rFonts w:ascii="Tahoma" w:hAnsi="Tahoma" w:cs="Tahoma"/>
      <w:i/>
      <w:iCs/>
      <w:spacing w:val="-20"/>
      <w:sz w:val="21"/>
      <w:szCs w:val="21"/>
      <w:shd w:val="clear" w:color="auto" w:fill="FFFFFF"/>
    </w:rPr>
  </w:style>
  <w:style w:type="character" w:customStyle="1" w:styleId="99">
    <w:name w:val="Основной текст (9)_"/>
    <w:basedOn w:val="a0"/>
    <w:link w:val="9a"/>
    <w:uiPriority w:val="99"/>
    <w:qFormat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05">
    <w:name w:val="Основной текст (10)_"/>
    <w:basedOn w:val="a0"/>
    <w:link w:val="106"/>
    <w:uiPriority w:val="99"/>
    <w:qFormat/>
    <w:rPr>
      <w:rFonts w:ascii="Times New Roman" w:hAnsi="Times New Roman" w:cs="Times New Roman"/>
      <w:sz w:val="12"/>
      <w:szCs w:val="12"/>
      <w:shd w:val="clear" w:color="auto" w:fill="FFFFFF"/>
    </w:rPr>
  </w:style>
  <w:style w:type="character" w:customStyle="1" w:styleId="8pt">
    <w:name w:val="Основной текст + 8 pt"/>
    <w:basedOn w:val="BodyTextChar1"/>
    <w:uiPriority w:val="99"/>
    <w:qFormat/>
    <w:rPr>
      <w:rFonts w:ascii="Times New Roman" w:hAnsi="Times New Roman" w:cs="Times New Roman"/>
      <w:i/>
      <w:iCs/>
      <w:spacing w:val="20"/>
      <w:sz w:val="16"/>
      <w:szCs w:val="16"/>
    </w:rPr>
  </w:style>
  <w:style w:type="character" w:customStyle="1" w:styleId="114">
    <w:name w:val="Основной текст (11)_"/>
    <w:basedOn w:val="a0"/>
    <w:link w:val="115"/>
    <w:uiPriority w:val="99"/>
    <w:qFormat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110">
    <w:name w:val="Основной текст (11) + 10"/>
    <w:basedOn w:val="114"/>
    <w:uiPriority w:val="99"/>
    <w:qFormat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f3">
    <w:name w:val="Основной текст_"/>
    <w:basedOn w:val="a0"/>
    <w:link w:val="107"/>
    <w:uiPriority w:val="99"/>
    <w:qFormat/>
    <w:rPr>
      <w:rFonts w:cs="Times New Roman"/>
      <w:sz w:val="23"/>
      <w:szCs w:val="23"/>
      <w:shd w:val="clear" w:color="auto" w:fill="FFFFFF"/>
    </w:rPr>
  </w:style>
  <w:style w:type="character" w:customStyle="1" w:styleId="123">
    <w:name w:val="Основной текст (12)_"/>
    <w:basedOn w:val="a0"/>
    <w:link w:val="124"/>
    <w:uiPriority w:val="99"/>
    <w:qFormat/>
    <w:rPr>
      <w:rFonts w:cs="Times New Roman"/>
      <w:sz w:val="14"/>
      <w:szCs w:val="14"/>
      <w:shd w:val="clear" w:color="auto" w:fill="FFFFFF"/>
      <w:lang w:val="en-US"/>
    </w:rPr>
  </w:style>
  <w:style w:type="character" w:customStyle="1" w:styleId="74">
    <w:name w:val="Основной текст7"/>
    <w:basedOn w:val="aff3"/>
    <w:uiPriority w:val="99"/>
    <w:qFormat/>
    <w:rPr>
      <w:rFonts w:cs="Times New Roman"/>
      <w:sz w:val="23"/>
      <w:szCs w:val="23"/>
      <w:u w:val="single"/>
      <w:shd w:val="clear" w:color="auto" w:fill="FFFFFF"/>
    </w:rPr>
  </w:style>
  <w:style w:type="character" w:customStyle="1" w:styleId="132">
    <w:name w:val="Основной текст (13)_"/>
    <w:basedOn w:val="a0"/>
    <w:link w:val="133"/>
    <w:uiPriority w:val="99"/>
    <w:qFormat/>
    <w:rPr>
      <w:rFonts w:cs="Times New Roman"/>
      <w:sz w:val="19"/>
      <w:szCs w:val="19"/>
      <w:shd w:val="clear" w:color="auto" w:fill="FFFFFF"/>
    </w:rPr>
  </w:style>
  <w:style w:type="character" w:customStyle="1" w:styleId="240">
    <w:name w:val="Основной текст (24)_"/>
    <w:basedOn w:val="a0"/>
    <w:link w:val="241"/>
    <w:uiPriority w:val="99"/>
    <w:qFormat/>
    <w:rPr>
      <w:rFonts w:cs="Times New Roman"/>
      <w:sz w:val="12"/>
      <w:szCs w:val="12"/>
      <w:shd w:val="clear" w:color="auto" w:fill="FFFFFF"/>
      <w:lang w:val="en-US"/>
    </w:rPr>
  </w:style>
  <w:style w:type="character" w:customStyle="1" w:styleId="36">
    <w:name w:val="Основной текст (3) + Не полужирный"/>
    <w:basedOn w:val="33"/>
    <w:uiPriority w:val="99"/>
    <w:qFormat/>
    <w:rPr>
      <w:rFonts w:ascii="Times New Roman" w:hAnsi="Times New Roman" w:cs="Times New Roman"/>
      <w:b/>
      <w:bCs/>
      <w:sz w:val="23"/>
      <w:szCs w:val="23"/>
      <w:shd w:val="clear" w:color="auto" w:fill="FFFFFF"/>
      <w:lang w:val="en-US" w:bidi="ar-SA"/>
    </w:rPr>
  </w:style>
  <w:style w:type="character" w:customStyle="1" w:styleId="38">
    <w:name w:val="Основной текст (3)8"/>
    <w:basedOn w:val="33"/>
    <w:uiPriority w:val="99"/>
    <w:qFormat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84">
    <w:name w:val="Основной текст8"/>
    <w:basedOn w:val="aff3"/>
    <w:uiPriority w:val="99"/>
    <w:qFormat/>
    <w:rPr>
      <w:rFonts w:ascii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6113">
    <w:name w:val="Основной текст (6) + 113"/>
    <w:basedOn w:val="61"/>
    <w:uiPriority w:val="99"/>
    <w:qFormat/>
    <w:rPr>
      <w:rFonts w:ascii="Times New Roman" w:hAnsi="Times New Roman" w:cs="Times New Roman"/>
      <w:sz w:val="23"/>
      <w:szCs w:val="23"/>
      <w:shd w:val="clear" w:color="auto" w:fill="FFFFFF"/>
      <w:lang w:val="en-US"/>
    </w:rPr>
  </w:style>
  <w:style w:type="character" w:customStyle="1" w:styleId="66">
    <w:name w:val="Основной текст (6)6"/>
    <w:basedOn w:val="61"/>
    <w:uiPriority w:val="99"/>
    <w:qFormat/>
    <w:rPr>
      <w:rFonts w:ascii="Times New Roman" w:hAnsi="Times New Roman" w:cs="Times New Roman"/>
      <w:sz w:val="17"/>
      <w:szCs w:val="17"/>
      <w:shd w:val="clear" w:color="auto" w:fill="FFFFFF"/>
      <w:lang w:val="en-US"/>
    </w:rPr>
  </w:style>
  <w:style w:type="character" w:customStyle="1" w:styleId="aff4">
    <w:name w:val="Схема документа Знак"/>
    <w:basedOn w:val="a0"/>
    <w:link w:val="aff5"/>
    <w:uiPriority w:val="99"/>
    <w:semiHidden/>
    <w:qFormat/>
    <w:rPr>
      <w:rFonts w:ascii="Times New Roman" w:hAnsi="Times New Roman" w:cs="Times New Roman"/>
      <w:color w:val="000000"/>
      <w:sz w:val="2"/>
      <w:shd w:val="clear" w:color="auto" w:fill="000080"/>
    </w:rPr>
  </w:style>
  <w:style w:type="character" w:customStyle="1" w:styleId="154">
    <w:name w:val="Основной текст (15)4"/>
    <w:basedOn w:val="a0"/>
    <w:uiPriority w:val="99"/>
    <w:qFormat/>
    <w:rPr>
      <w:rFonts w:ascii="Times New Roman" w:hAnsi="Times New Roman" w:cs="Times New Roman"/>
      <w:spacing w:val="0"/>
      <w:sz w:val="19"/>
      <w:szCs w:val="19"/>
      <w:lang w:val="en-US"/>
    </w:rPr>
  </w:style>
  <w:style w:type="character" w:customStyle="1" w:styleId="FontStyle16">
    <w:name w:val="Font Style16"/>
    <w:basedOn w:val="a0"/>
    <w:uiPriority w:val="99"/>
    <w:qFormat/>
    <w:rPr>
      <w:rFonts w:ascii="Arial" w:hAnsi="Arial" w:cs="Arial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Cambria" w:eastAsia="Cambria" w:hAnsi="Cambria" w:cs="Cambria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semiHidden/>
    <w:qFormat/>
    <w:rPr>
      <w:rFonts w:ascii="Cambria" w:eastAsia="Cambria" w:hAnsi="Cambria" w:cs="Cambria"/>
      <w:b/>
      <w:bCs/>
      <w:i/>
      <w:iCs/>
      <w:color w:val="4F81BD"/>
      <w:sz w:val="24"/>
      <w:szCs w:val="24"/>
    </w:rPr>
  </w:style>
  <w:style w:type="character" w:customStyle="1" w:styleId="apple-converted-space">
    <w:name w:val="apple-converted-space"/>
    <w:basedOn w:val="a0"/>
    <w:qFormat/>
  </w:style>
  <w:style w:type="character" w:customStyle="1" w:styleId="apple-style-span">
    <w:name w:val="apple-style-span"/>
    <w:basedOn w:val="a0"/>
    <w:qFormat/>
  </w:style>
  <w:style w:type="character" w:styleId="aff6">
    <w:name w:val="page number"/>
    <w:basedOn w:val="a0"/>
    <w:qFormat/>
  </w:style>
  <w:style w:type="character" w:customStyle="1" w:styleId="FontStyle46">
    <w:name w:val="Font Style46"/>
    <w:uiPriority w:val="99"/>
    <w:qFormat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0">
    <w:name w:val="Font Style50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qFormat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qFormat/>
    <w:rPr>
      <w:rFonts w:ascii="Times New Roman" w:hAnsi="Times New Roman" w:cs="Times New Roman"/>
      <w:b/>
      <w:bCs/>
      <w:sz w:val="18"/>
      <w:szCs w:val="18"/>
    </w:rPr>
  </w:style>
  <w:style w:type="character" w:customStyle="1" w:styleId="1d">
    <w:name w:val="Нижний колонтитул Знак1"/>
    <w:basedOn w:val="a0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1e">
    <w:name w:val="Просмотренная гиперссылка1"/>
    <w:basedOn w:val="a0"/>
    <w:uiPriority w:val="99"/>
    <w:semiHidden/>
    <w:unhideWhenUsed/>
    <w:qFormat/>
    <w:rPr>
      <w:color w:val="800080"/>
      <w:u w:val="single"/>
    </w:rPr>
  </w:style>
  <w:style w:type="character" w:styleId="aff7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f8">
    <w:name w:val="Текст примечания Знак"/>
    <w:basedOn w:val="a0"/>
    <w:link w:val="aff9"/>
    <w:uiPriority w:val="99"/>
    <w:semiHidden/>
    <w:qFormat/>
    <w:rPr>
      <w:rFonts w:ascii="Times New Roman" w:eastAsia="Times New Roman" w:hAnsi="Times New Roman" w:cs="Times New Roman"/>
      <w:b/>
    </w:rPr>
  </w:style>
  <w:style w:type="character" w:customStyle="1" w:styleId="affa">
    <w:name w:val="Тема примечания Знак"/>
    <w:basedOn w:val="aff8"/>
    <w:link w:val="affb"/>
    <w:uiPriority w:val="99"/>
    <w:semiHidden/>
    <w:qFormat/>
    <w:rPr>
      <w:rFonts w:ascii="Times New Roman" w:eastAsia="Times New Roman" w:hAnsi="Times New Roman" w:cs="Times New Roman"/>
      <w:b/>
      <w:bCs/>
    </w:rPr>
  </w:style>
  <w:style w:type="character" w:customStyle="1" w:styleId="FontStyle14">
    <w:name w:val="Font Style14"/>
    <w:qFormat/>
    <w:rPr>
      <w:rFonts w:ascii="Times New Roman" w:hAnsi="Times New Roman" w:cs="Times New Roman"/>
      <w:sz w:val="22"/>
      <w:szCs w:val="22"/>
    </w:rPr>
  </w:style>
  <w:style w:type="character" w:customStyle="1" w:styleId="2b">
    <w:name w:val="Просмотренная гиперссылка2"/>
    <w:basedOn w:val="a0"/>
    <w:uiPriority w:val="99"/>
    <w:semiHidden/>
    <w:unhideWhenUsed/>
    <w:qFormat/>
    <w:rPr>
      <w:color w:val="800080"/>
      <w:u w:val="single"/>
    </w:rPr>
  </w:style>
  <w:style w:type="character" w:customStyle="1" w:styleId="2c">
    <w:name w:val="Основной текст 2 Знак"/>
    <w:basedOn w:val="a0"/>
    <w:link w:val="2d"/>
    <w:uiPriority w:val="99"/>
    <w:semiHidden/>
    <w:qFormat/>
    <w:rPr>
      <w:color w:val="000000"/>
      <w:sz w:val="24"/>
      <w:szCs w:val="24"/>
    </w:rPr>
  </w:style>
  <w:style w:type="character" w:styleId="affc">
    <w:name w:val="Emphasis"/>
    <w:basedOn w:val="a0"/>
    <w:qFormat/>
    <w:rPr>
      <w:i/>
      <w:iCs/>
    </w:rPr>
  </w:style>
  <w:style w:type="character" w:customStyle="1" w:styleId="1f">
    <w:name w:val="Основной текст Знак1"/>
    <w:basedOn w:val="a0"/>
    <w:uiPriority w:val="99"/>
    <w:semiHidden/>
    <w:qFormat/>
  </w:style>
  <w:style w:type="character" w:customStyle="1" w:styleId="1f0">
    <w:name w:val="Схема документа Знак1"/>
    <w:basedOn w:val="a0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1f1">
    <w:name w:val="Текст примечания Знак1"/>
    <w:basedOn w:val="a0"/>
    <w:uiPriority w:val="99"/>
    <w:semiHidden/>
    <w:qFormat/>
    <w:rPr>
      <w:sz w:val="20"/>
      <w:szCs w:val="20"/>
    </w:rPr>
  </w:style>
  <w:style w:type="character" w:customStyle="1" w:styleId="1f2">
    <w:name w:val="Тема примечания Знак1"/>
    <w:basedOn w:val="1f1"/>
    <w:uiPriority w:val="99"/>
    <w:semiHidden/>
    <w:qFormat/>
    <w:rPr>
      <w:b/>
      <w:bCs/>
      <w:sz w:val="20"/>
      <w:szCs w:val="20"/>
    </w:rPr>
  </w:style>
  <w:style w:type="character" w:customStyle="1" w:styleId="212">
    <w:name w:val="Основной текст 2 Знак1"/>
    <w:basedOn w:val="a0"/>
    <w:uiPriority w:val="99"/>
    <w:semiHidden/>
    <w:qFormat/>
  </w:style>
  <w:style w:type="character" w:customStyle="1" w:styleId="310">
    <w:name w:val="Заголовок 3 Знак1"/>
    <w:basedOn w:val="a0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0">
    <w:name w:val="Заголовок 4 Знак1"/>
    <w:basedOn w:val="a0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fd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ffe">
    <w:name w:val="Placeholder Text"/>
    <w:basedOn w:val="a0"/>
    <w:uiPriority w:val="99"/>
    <w:semiHidden/>
    <w:qFormat/>
    <w:rPr>
      <w:color w:val="808080"/>
    </w:rPr>
  </w:style>
  <w:style w:type="character" w:customStyle="1" w:styleId="85pt0pt">
    <w:name w:val="Основной текст + 8;5 pt;Не полужирный;Интервал 0 pt"/>
    <w:basedOn w:val="aff3"/>
    <w:qFormat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6"/>
      <w:sz w:val="17"/>
      <w:szCs w:val="17"/>
      <w:u w:val="none"/>
      <w:shd w:val="clear" w:color="auto" w:fill="FFFFFF"/>
      <w:lang w:val="ru-RU"/>
    </w:rPr>
  </w:style>
  <w:style w:type="character" w:customStyle="1" w:styleId="37">
    <w:name w:val="Основной текст 3 Знак"/>
    <w:basedOn w:val="a0"/>
    <w:link w:val="39"/>
    <w:uiPriority w:val="99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">
    <w:name w:val="Заголовок"/>
    <w:basedOn w:val="a"/>
    <w:next w:val="aff2"/>
    <w:qFormat/>
    <w:pPr>
      <w:keepNext/>
      <w:spacing w:before="240" w:after="120" w:line="240" w:lineRule="auto"/>
    </w:pPr>
    <w:rPr>
      <w:rFonts w:ascii="Liberation Sans" w:eastAsia="Noto Sans CJK SC" w:hAnsi="Liberation Sans" w:cs="Lohit Devanagari"/>
      <w:color w:val="000000"/>
      <w:sz w:val="28"/>
      <w:szCs w:val="28"/>
      <w:lang w:eastAsia="ru-RU"/>
    </w:rPr>
  </w:style>
  <w:style w:type="paragraph" w:styleId="aff2">
    <w:name w:val="Body Text"/>
    <w:basedOn w:val="a"/>
    <w:link w:val="aff1"/>
    <w:pPr>
      <w:shd w:val="clear" w:color="auto" w:fill="FFFFFF"/>
      <w:spacing w:before="240" w:after="0" w:line="240" w:lineRule="atLeast"/>
      <w:ind w:hanging="640"/>
      <w:jc w:val="center"/>
    </w:pPr>
    <w:rPr>
      <w:rFonts w:cs="Times New Roman"/>
      <w:color w:val="000000"/>
      <w:sz w:val="24"/>
      <w:szCs w:val="24"/>
    </w:rPr>
  </w:style>
  <w:style w:type="paragraph" w:styleId="afff0">
    <w:name w:val="List"/>
    <w:basedOn w:val="aff2"/>
    <w:rPr>
      <w:rFonts w:cs="Lohit Devanagari"/>
    </w:rPr>
  </w:style>
  <w:style w:type="paragraph" w:styleId="aa">
    <w:name w:val="caption"/>
    <w:basedOn w:val="a"/>
    <w:link w:val="a9"/>
    <w:qFormat/>
    <w:pPr>
      <w:suppressLineNumbers/>
      <w:spacing w:before="120" w:after="120" w:line="240" w:lineRule="auto"/>
    </w:pPr>
    <w:rPr>
      <w:rFonts w:ascii="Arial Unicode MS" w:eastAsia="Arial Unicode MS" w:hAnsi="Arial Unicode MS" w:cs="Lohit Devanagari"/>
      <w:i/>
      <w:iCs/>
      <w:color w:val="000000"/>
      <w:sz w:val="24"/>
      <w:szCs w:val="24"/>
      <w:lang w:eastAsia="ru-RU"/>
    </w:rPr>
  </w:style>
  <w:style w:type="paragraph" w:styleId="afff1">
    <w:name w:val="index heading"/>
    <w:basedOn w:val="a"/>
    <w:qFormat/>
    <w:pPr>
      <w:suppressLineNumbers/>
      <w:spacing w:after="0" w:line="240" w:lineRule="auto"/>
    </w:pPr>
    <w:rPr>
      <w:rFonts w:ascii="Arial Unicode MS" w:eastAsia="Arial Unicode MS" w:hAnsi="Arial Unicode MS" w:cs="Lohit Devanagari"/>
      <w:color w:val="000000"/>
      <w:sz w:val="24"/>
      <w:szCs w:val="24"/>
      <w:lang w:eastAsia="ru-RU"/>
    </w:rPr>
  </w:style>
  <w:style w:type="paragraph" w:styleId="afff2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c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paragraph" w:styleId="af0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paragraph" w:styleId="1f3">
    <w:name w:val="toc 1"/>
    <w:basedOn w:val="a"/>
    <w:next w:val="a"/>
    <w:uiPriority w:val="39"/>
    <w:unhideWhenUsed/>
    <w:pPr>
      <w:spacing w:after="57"/>
    </w:pPr>
  </w:style>
  <w:style w:type="paragraph" w:styleId="2e">
    <w:name w:val="toc 2"/>
    <w:basedOn w:val="a"/>
    <w:next w:val="a"/>
    <w:uiPriority w:val="39"/>
    <w:unhideWhenUsed/>
    <w:pPr>
      <w:spacing w:after="57"/>
      <w:ind w:left="283"/>
    </w:pPr>
  </w:style>
  <w:style w:type="paragraph" w:styleId="3a">
    <w:name w:val="toc 3"/>
    <w:basedOn w:val="a"/>
    <w:next w:val="a"/>
    <w:uiPriority w:val="39"/>
    <w:unhideWhenUsed/>
    <w:pPr>
      <w:spacing w:after="57"/>
      <w:ind w:left="567"/>
    </w:pPr>
  </w:style>
  <w:style w:type="paragraph" w:styleId="47">
    <w:name w:val="toc 4"/>
    <w:basedOn w:val="a"/>
    <w:next w:val="a"/>
    <w:uiPriority w:val="39"/>
    <w:unhideWhenUsed/>
    <w:pPr>
      <w:spacing w:after="57"/>
      <w:ind w:left="850"/>
    </w:pPr>
  </w:style>
  <w:style w:type="paragraph" w:styleId="55">
    <w:name w:val="toc 5"/>
    <w:basedOn w:val="a"/>
    <w:next w:val="a"/>
    <w:uiPriority w:val="39"/>
    <w:unhideWhenUsed/>
    <w:pPr>
      <w:spacing w:after="57"/>
      <w:ind w:left="1134"/>
    </w:pPr>
  </w:style>
  <w:style w:type="paragraph" w:styleId="64">
    <w:name w:val="toc 6"/>
    <w:basedOn w:val="a"/>
    <w:next w:val="a"/>
    <w:uiPriority w:val="39"/>
    <w:unhideWhenUsed/>
    <w:pPr>
      <w:spacing w:after="57"/>
      <w:ind w:left="1417"/>
    </w:pPr>
  </w:style>
  <w:style w:type="paragraph" w:styleId="75">
    <w:name w:val="toc 7"/>
    <w:basedOn w:val="a"/>
    <w:next w:val="a"/>
    <w:uiPriority w:val="39"/>
    <w:unhideWhenUsed/>
    <w:pPr>
      <w:spacing w:after="57"/>
      <w:ind w:left="1701"/>
    </w:pPr>
  </w:style>
  <w:style w:type="paragraph" w:styleId="85">
    <w:name w:val="toc 8"/>
    <w:basedOn w:val="a"/>
    <w:next w:val="a"/>
    <w:uiPriority w:val="39"/>
    <w:unhideWhenUsed/>
    <w:pPr>
      <w:spacing w:after="57"/>
      <w:ind w:left="1984"/>
    </w:pPr>
  </w:style>
  <w:style w:type="paragraph" w:styleId="9b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f3">
    <w:name w:val="TOC Heading"/>
    <w:uiPriority w:val="39"/>
    <w:unhideWhenUsed/>
    <w:qFormat/>
  </w:style>
  <w:style w:type="paragraph" w:styleId="afff4">
    <w:name w:val="table of figures"/>
    <w:basedOn w:val="a"/>
    <w:next w:val="a"/>
    <w:uiPriority w:val="99"/>
    <w:unhideWhenUsed/>
    <w:pPr>
      <w:spacing w:after="0"/>
    </w:pPr>
  </w:style>
  <w:style w:type="paragraph" w:styleId="afff5">
    <w:name w:val="List Paragraph"/>
    <w:basedOn w:val="a"/>
    <w:uiPriority w:val="34"/>
    <w:qFormat/>
    <w:pPr>
      <w:ind w:left="720"/>
      <w:contextualSpacing/>
    </w:pPr>
  </w:style>
  <w:style w:type="paragraph" w:customStyle="1" w:styleId="HeaderandFooter">
    <w:name w:val="Header and Footer"/>
    <w:basedOn w:val="a"/>
    <w:qFormat/>
  </w:style>
  <w:style w:type="paragraph" w:styleId="af4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6">
    <w:name w:val="footer"/>
    <w:basedOn w:val="a"/>
    <w:link w:val="af5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pPr>
      <w:widowControl w:val="0"/>
    </w:pPr>
    <w:rPr>
      <w:rFonts w:eastAsia="Times New Roman" w:cs="Calibri"/>
      <w:szCs w:val="20"/>
      <w:lang w:eastAsia="ru-RU"/>
    </w:rPr>
  </w:style>
  <w:style w:type="paragraph" w:styleId="af8">
    <w:name w:val="Balloon Text"/>
    <w:basedOn w:val="a"/>
    <w:link w:val="af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f6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1">
    <w:name w:val="Заголовок 31"/>
    <w:basedOn w:val="a"/>
    <w:next w:val="a"/>
    <w:uiPriority w:val="9"/>
    <w:unhideWhenUsed/>
    <w:qFormat/>
    <w:pPr>
      <w:keepNext/>
      <w:keepLines/>
      <w:spacing w:before="200" w:after="0" w:line="240" w:lineRule="auto"/>
      <w:outlineLvl w:val="2"/>
    </w:pPr>
    <w:rPr>
      <w:rFonts w:ascii="Cambria" w:eastAsia="Cambria" w:hAnsi="Cambria" w:cs="Cambria"/>
      <w:b/>
      <w:bCs/>
      <w:color w:val="4F81BD"/>
      <w:sz w:val="24"/>
      <w:szCs w:val="24"/>
      <w:lang w:eastAsia="ru-RU"/>
    </w:rPr>
  </w:style>
  <w:style w:type="paragraph" w:customStyle="1" w:styleId="411">
    <w:name w:val="Заголовок 41"/>
    <w:basedOn w:val="a"/>
    <w:next w:val="a"/>
    <w:semiHidden/>
    <w:unhideWhenUsed/>
    <w:qFormat/>
    <w:pPr>
      <w:keepNext/>
      <w:keepLines/>
      <w:spacing w:before="200" w:after="0" w:line="240" w:lineRule="auto"/>
      <w:outlineLvl w:val="3"/>
    </w:pPr>
    <w:rPr>
      <w:rFonts w:ascii="Cambria" w:eastAsia="Cambria" w:hAnsi="Cambria" w:cs="Cambria"/>
      <w:b/>
      <w:bCs/>
      <w:i/>
      <w:iCs/>
      <w:color w:val="4F81BD"/>
      <w:sz w:val="24"/>
      <w:szCs w:val="24"/>
      <w:lang w:eastAsia="ru-RU"/>
    </w:rPr>
  </w:style>
  <w:style w:type="paragraph" w:styleId="1f4">
    <w:name w:val="index 1"/>
    <w:basedOn w:val="a"/>
    <w:next w:val="a"/>
    <w:uiPriority w:val="99"/>
    <w:semiHidden/>
    <w:unhideWhenUsed/>
    <w:pPr>
      <w:spacing w:after="0" w:line="240" w:lineRule="auto"/>
      <w:ind w:left="220" w:hanging="220"/>
    </w:pPr>
  </w:style>
  <w:style w:type="paragraph" w:customStyle="1" w:styleId="32">
    <w:name w:val="Заголовок №3"/>
    <w:basedOn w:val="a"/>
    <w:link w:val="31"/>
    <w:uiPriority w:val="99"/>
    <w:qFormat/>
    <w:pPr>
      <w:shd w:val="clear" w:color="auto" w:fill="FFFFFF"/>
      <w:spacing w:before="480" w:after="240" w:line="240" w:lineRule="atLeast"/>
      <w:jc w:val="center"/>
      <w:outlineLvl w:val="2"/>
    </w:pPr>
    <w:rPr>
      <w:rFonts w:ascii="Times New Roman" w:hAnsi="Times New Roman" w:cs="Times New Roman"/>
      <w:spacing w:val="30"/>
      <w:sz w:val="27"/>
      <w:szCs w:val="27"/>
    </w:rPr>
  </w:style>
  <w:style w:type="paragraph" w:customStyle="1" w:styleId="210">
    <w:name w:val="Основной текст (2)1"/>
    <w:basedOn w:val="a"/>
    <w:link w:val="23"/>
    <w:uiPriority w:val="99"/>
    <w:qFormat/>
    <w:pPr>
      <w:shd w:val="clear" w:color="auto" w:fill="FFFFFF"/>
      <w:spacing w:after="480" w:line="240" w:lineRule="atLeast"/>
    </w:pPr>
    <w:rPr>
      <w:rFonts w:ascii="Times New Roman" w:hAnsi="Times New Roman" w:cs="Times New Roman"/>
      <w:sz w:val="26"/>
      <w:szCs w:val="26"/>
      <w:lang w:val="en-US"/>
    </w:rPr>
  </w:style>
  <w:style w:type="paragraph" w:customStyle="1" w:styleId="34">
    <w:name w:val="Основной текст (3)"/>
    <w:basedOn w:val="a"/>
    <w:link w:val="33"/>
    <w:uiPriority w:val="99"/>
    <w:qFormat/>
    <w:pPr>
      <w:shd w:val="clear" w:color="auto" w:fill="FFFFFF"/>
      <w:spacing w:before="480" w:after="600" w:line="317" w:lineRule="exact"/>
      <w:ind w:hanging="42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-0">
    <w:name w:val="Штрих-код"/>
    <w:basedOn w:val="a"/>
    <w:link w:val="-"/>
    <w:uiPriority w:val="99"/>
    <w:qFormat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42">
    <w:name w:val="Основной текст (4)"/>
    <w:basedOn w:val="a"/>
    <w:link w:val="41"/>
    <w:uiPriority w:val="99"/>
    <w:qFormat/>
    <w:pPr>
      <w:shd w:val="clear" w:color="auto" w:fill="FFFFFF"/>
      <w:spacing w:before="600" w:after="0" w:line="240" w:lineRule="atLeast"/>
      <w:jc w:val="both"/>
    </w:pPr>
    <w:rPr>
      <w:rFonts w:ascii="Times New Roman" w:hAnsi="Times New Roman" w:cs="Times New Roman"/>
    </w:rPr>
  </w:style>
  <w:style w:type="paragraph" w:customStyle="1" w:styleId="44">
    <w:name w:val="Заголовок №4"/>
    <w:basedOn w:val="a"/>
    <w:link w:val="43"/>
    <w:uiPriority w:val="99"/>
    <w:qFormat/>
    <w:pPr>
      <w:shd w:val="clear" w:color="auto" w:fill="FFFFFF"/>
      <w:spacing w:before="900" w:after="900" w:line="322" w:lineRule="exact"/>
      <w:ind w:hanging="1900"/>
      <w:outlineLvl w:val="3"/>
    </w:pPr>
    <w:rPr>
      <w:rFonts w:ascii="Times New Roman" w:hAnsi="Times New Roman" w:cs="Times New Roman"/>
      <w:sz w:val="26"/>
      <w:szCs w:val="26"/>
    </w:rPr>
  </w:style>
  <w:style w:type="paragraph" w:customStyle="1" w:styleId="52">
    <w:name w:val="Основной текст (5)"/>
    <w:basedOn w:val="a"/>
    <w:link w:val="51"/>
    <w:uiPriority w:val="99"/>
    <w:qFormat/>
    <w:pPr>
      <w:shd w:val="clear" w:color="auto" w:fill="FFFFFF"/>
      <w:spacing w:before="240" w:after="60" w:line="240" w:lineRule="atLeast"/>
      <w:jc w:val="both"/>
    </w:pPr>
    <w:rPr>
      <w:rFonts w:ascii="Times New Roman" w:hAnsi="Times New Roman" w:cs="Times New Roman"/>
      <w:sz w:val="26"/>
      <w:szCs w:val="26"/>
    </w:rPr>
  </w:style>
  <w:style w:type="paragraph" w:customStyle="1" w:styleId="62">
    <w:name w:val="Основной текст (6)"/>
    <w:basedOn w:val="a"/>
    <w:link w:val="61"/>
    <w:uiPriority w:val="99"/>
    <w:qFormat/>
    <w:pPr>
      <w:shd w:val="clear" w:color="auto" w:fill="FFFFFF"/>
      <w:spacing w:after="420" w:line="475" w:lineRule="exact"/>
    </w:pPr>
    <w:rPr>
      <w:rFonts w:ascii="Times New Roman" w:hAnsi="Times New Roman" w:cs="Times New Roman"/>
      <w:sz w:val="21"/>
      <w:szCs w:val="21"/>
      <w:lang w:val="en-US"/>
    </w:rPr>
  </w:style>
  <w:style w:type="paragraph" w:customStyle="1" w:styleId="afd">
    <w:name w:val="Колонтитул"/>
    <w:basedOn w:val="a"/>
    <w:link w:val="afc"/>
    <w:uiPriority w:val="99"/>
    <w:qFormat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26">
    <w:name w:val="Заголовок №2"/>
    <w:basedOn w:val="a"/>
    <w:link w:val="25"/>
    <w:uiPriority w:val="99"/>
    <w:qFormat/>
    <w:pPr>
      <w:shd w:val="clear" w:color="auto" w:fill="FFFFFF"/>
      <w:spacing w:before="60" w:after="480" w:line="240" w:lineRule="atLeast"/>
      <w:outlineLvl w:val="1"/>
    </w:pPr>
    <w:rPr>
      <w:rFonts w:ascii="Times New Roman" w:hAnsi="Times New Roman" w:cs="Times New Roman"/>
      <w:sz w:val="21"/>
      <w:szCs w:val="21"/>
    </w:rPr>
  </w:style>
  <w:style w:type="paragraph" w:customStyle="1" w:styleId="1b">
    <w:name w:val="Заголовок №1"/>
    <w:basedOn w:val="a"/>
    <w:link w:val="1a"/>
    <w:uiPriority w:val="99"/>
    <w:qFormat/>
    <w:pPr>
      <w:shd w:val="clear" w:color="auto" w:fill="FFFFFF"/>
      <w:spacing w:before="240" w:after="120" w:line="240" w:lineRule="atLeast"/>
      <w:outlineLvl w:val="0"/>
    </w:pPr>
    <w:rPr>
      <w:rFonts w:ascii="Times New Roman" w:hAnsi="Times New Roman" w:cs="Times New Roman"/>
      <w:sz w:val="26"/>
      <w:szCs w:val="26"/>
    </w:rPr>
  </w:style>
  <w:style w:type="paragraph" w:customStyle="1" w:styleId="72">
    <w:name w:val="Основной текст (7)"/>
    <w:basedOn w:val="a"/>
    <w:link w:val="71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19"/>
      <w:szCs w:val="19"/>
    </w:rPr>
  </w:style>
  <w:style w:type="paragraph" w:customStyle="1" w:styleId="28">
    <w:name w:val="Подпись к таблице (2)"/>
    <w:basedOn w:val="a"/>
    <w:link w:val="27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aff0">
    <w:name w:val="Подпись к таблице"/>
    <w:basedOn w:val="a"/>
    <w:link w:val="aff"/>
    <w:uiPriority w:val="99"/>
    <w:qFormat/>
    <w:pPr>
      <w:shd w:val="clear" w:color="auto" w:fill="FFFFFF"/>
      <w:spacing w:after="60" w:line="240" w:lineRule="atLeast"/>
      <w:jc w:val="both"/>
    </w:pPr>
    <w:rPr>
      <w:rFonts w:ascii="Times New Roman" w:hAnsi="Times New Roman" w:cs="Times New Roman"/>
    </w:rPr>
  </w:style>
  <w:style w:type="paragraph" w:customStyle="1" w:styleId="83">
    <w:name w:val="Основной текст (8)"/>
    <w:basedOn w:val="a"/>
    <w:link w:val="82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9a">
    <w:name w:val="Основной текст (9)"/>
    <w:basedOn w:val="a"/>
    <w:link w:val="99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9"/>
      <w:szCs w:val="9"/>
    </w:rPr>
  </w:style>
  <w:style w:type="paragraph" w:customStyle="1" w:styleId="106">
    <w:name w:val="Основной текст (10)"/>
    <w:basedOn w:val="a"/>
    <w:link w:val="105"/>
    <w:uiPriority w:val="99"/>
    <w:qFormat/>
    <w:pPr>
      <w:shd w:val="clear" w:color="auto" w:fill="FFFFFF"/>
      <w:spacing w:after="0" w:line="240" w:lineRule="atLeast"/>
    </w:pPr>
    <w:rPr>
      <w:rFonts w:ascii="Times New Roman" w:hAnsi="Times New Roman" w:cs="Times New Roman"/>
      <w:sz w:val="12"/>
      <w:szCs w:val="12"/>
    </w:rPr>
  </w:style>
  <w:style w:type="paragraph" w:customStyle="1" w:styleId="115">
    <w:name w:val="Основной текст (11)"/>
    <w:basedOn w:val="a"/>
    <w:link w:val="114"/>
    <w:uiPriority w:val="99"/>
    <w:qFormat/>
    <w:pPr>
      <w:shd w:val="clear" w:color="auto" w:fill="FFFFFF"/>
      <w:spacing w:after="0" w:line="274" w:lineRule="exact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107">
    <w:name w:val="Основной текст10"/>
    <w:basedOn w:val="a"/>
    <w:link w:val="aff3"/>
    <w:uiPriority w:val="99"/>
    <w:qFormat/>
    <w:pPr>
      <w:shd w:val="clear" w:color="auto" w:fill="FFFFFF"/>
      <w:spacing w:after="300" w:line="240" w:lineRule="atLeast"/>
      <w:ind w:hanging="360"/>
    </w:pPr>
    <w:rPr>
      <w:rFonts w:cs="Times New Roman"/>
      <w:sz w:val="23"/>
      <w:szCs w:val="23"/>
    </w:rPr>
  </w:style>
  <w:style w:type="paragraph" w:customStyle="1" w:styleId="513">
    <w:name w:val="Основной текст (5)1"/>
    <w:basedOn w:val="a"/>
    <w:uiPriority w:val="99"/>
    <w:qFormat/>
    <w:pPr>
      <w:shd w:val="clear" w:color="auto" w:fill="FFFFFF"/>
      <w:spacing w:before="120" w:after="120" w:line="322" w:lineRule="exact"/>
      <w:ind w:hanging="1360"/>
      <w:jc w:val="both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customStyle="1" w:styleId="ConsPlusTitle">
    <w:name w:val="ConsPlusTitle"/>
    <w:uiPriority w:val="99"/>
    <w:qFormat/>
    <w:pPr>
      <w:widowContro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24">
    <w:name w:val="Основной текст (12)"/>
    <w:basedOn w:val="a"/>
    <w:link w:val="123"/>
    <w:uiPriority w:val="99"/>
    <w:qFormat/>
    <w:pPr>
      <w:shd w:val="clear" w:color="auto" w:fill="FFFFFF"/>
      <w:spacing w:after="0" w:line="240" w:lineRule="atLeast"/>
    </w:pPr>
    <w:rPr>
      <w:rFonts w:cs="Times New Roman"/>
      <w:sz w:val="14"/>
      <w:szCs w:val="14"/>
      <w:shd w:val="clear" w:color="auto" w:fill="FFFFFF"/>
      <w:lang w:val="en-US"/>
    </w:rPr>
  </w:style>
  <w:style w:type="paragraph" w:customStyle="1" w:styleId="133">
    <w:name w:val="Основной текст (13)"/>
    <w:basedOn w:val="a"/>
    <w:link w:val="132"/>
    <w:uiPriority w:val="99"/>
    <w:qFormat/>
    <w:pPr>
      <w:shd w:val="clear" w:color="auto" w:fill="FFFFFF"/>
      <w:spacing w:after="0" w:line="240" w:lineRule="atLeast"/>
    </w:pPr>
    <w:rPr>
      <w:rFonts w:cs="Times New Roman"/>
      <w:sz w:val="19"/>
      <w:szCs w:val="19"/>
      <w:shd w:val="clear" w:color="auto" w:fill="FFFFFF"/>
    </w:rPr>
  </w:style>
  <w:style w:type="paragraph" w:customStyle="1" w:styleId="241">
    <w:name w:val="Основной текст (24)"/>
    <w:basedOn w:val="a"/>
    <w:link w:val="240"/>
    <w:uiPriority w:val="99"/>
    <w:qFormat/>
    <w:pPr>
      <w:shd w:val="clear" w:color="auto" w:fill="FFFFFF"/>
      <w:spacing w:after="0" w:line="240" w:lineRule="atLeast"/>
    </w:pPr>
    <w:rPr>
      <w:rFonts w:cs="Times New Roman"/>
      <w:sz w:val="12"/>
      <w:szCs w:val="12"/>
      <w:shd w:val="clear" w:color="auto" w:fill="FFFFFF"/>
      <w:lang w:val="en-US"/>
    </w:rPr>
  </w:style>
  <w:style w:type="paragraph" w:styleId="aff5">
    <w:name w:val="Document Map"/>
    <w:basedOn w:val="a"/>
    <w:link w:val="aff4"/>
    <w:uiPriority w:val="99"/>
    <w:semiHidden/>
    <w:qFormat/>
    <w:pPr>
      <w:shd w:val="clear" w:color="auto" w:fill="000080"/>
      <w:spacing w:after="0" w:line="240" w:lineRule="auto"/>
    </w:pPr>
    <w:rPr>
      <w:rFonts w:ascii="Times New Roman" w:hAnsi="Times New Roman" w:cs="Times New Roman"/>
      <w:color w:val="000000"/>
      <w:sz w:val="2"/>
    </w:rPr>
  </w:style>
  <w:style w:type="paragraph" w:customStyle="1" w:styleId="western">
    <w:name w:val="western"/>
    <w:basedOn w:val="a"/>
    <w:uiPriority w:val="99"/>
    <w:qFormat/>
    <w:pPr>
      <w:spacing w:beforeAutospacing="1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qFormat/>
    <w:pPr>
      <w:pBdr>
        <w:top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Cell">
    <w:name w:val="ConsPlusCell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5">
    <w:name w:val="Абзац списка1"/>
    <w:basedOn w:val="a"/>
    <w:next w:val="afff5"/>
    <w:uiPriority w:val="34"/>
    <w:qFormat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Style14">
    <w:name w:val="Style14"/>
    <w:basedOn w:val="a"/>
    <w:uiPriority w:val="99"/>
    <w:qFormat/>
    <w:pPr>
      <w:widowControl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qFormat/>
    <w:pPr>
      <w:widowControl w:val="0"/>
      <w:spacing w:after="0" w:line="281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qFormat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6">
    <w:name w:val="Нижний колонтитул1"/>
    <w:basedOn w:val="a"/>
    <w:next w:val="af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qFormat/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qFormat/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normal">
    <w:name w:val="consnormal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annotation text"/>
    <w:basedOn w:val="a"/>
    <w:link w:val="aff8"/>
    <w:uiPriority w:val="99"/>
    <w:semiHidden/>
    <w:unhideWhenUsed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</w:rPr>
  </w:style>
  <w:style w:type="paragraph" w:styleId="affb">
    <w:name w:val="annotation subject"/>
    <w:basedOn w:val="aff9"/>
    <w:next w:val="aff9"/>
    <w:link w:val="affa"/>
    <w:uiPriority w:val="99"/>
    <w:semiHidden/>
    <w:unhideWhenUsed/>
    <w:qFormat/>
    <w:rPr>
      <w:bCs/>
    </w:rPr>
  </w:style>
  <w:style w:type="paragraph" w:styleId="2d">
    <w:name w:val="Body Text 2"/>
    <w:basedOn w:val="a"/>
    <w:link w:val="2c"/>
    <w:uiPriority w:val="99"/>
    <w:semiHidden/>
    <w:unhideWhenUsed/>
    <w:qFormat/>
    <w:pPr>
      <w:spacing w:after="120" w:line="480" w:lineRule="auto"/>
    </w:pPr>
    <w:rPr>
      <w:color w:val="000000"/>
      <w:sz w:val="24"/>
      <w:szCs w:val="24"/>
    </w:rPr>
  </w:style>
  <w:style w:type="paragraph" w:customStyle="1" w:styleId="afff7">
    <w:name w:val="Содержимое врезки"/>
    <w:basedOn w:val="a"/>
    <w:qFormat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56">
    <w:name w:val="Абзац списка5"/>
    <w:basedOn w:val="a"/>
    <w:qFormat/>
    <w:pPr>
      <w:spacing w:after="160" w:line="259" w:lineRule="auto"/>
      <w:ind w:left="720"/>
      <w:contextualSpacing/>
    </w:pPr>
    <w:rPr>
      <w:rFonts w:ascii="Calibri" w:eastAsia="Calibri" w:hAnsi="Calibri" w:cs="font374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9">
    <w:name w:val="Body Text 3"/>
    <w:basedOn w:val="a"/>
    <w:link w:val="37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afff8">
    <w:name w:val="Без списка"/>
    <w:uiPriority w:val="99"/>
    <w:semiHidden/>
    <w:unhideWhenUsed/>
    <w:qFormat/>
  </w:style>
  <w:style w:type="numbering" w:customStyle="1" w:styleId="1f7">
    <w:name w:val="Нет списка1"/>
    <w:uiPriority w:val="99"/>
    <w:semiHidden/>
    <w:unhideWhenUsed/>
    <w:qFormat/>
  </w:style>
  <w:style w:type="numbering" w:customStyle="1" w:styleId="116">
    <w:name w:val="Нет списка11"/>
    <w:uiPriority w:val="99"/>
    <w:semiHidden/>
    <w:unhideWhenUsed/>
    <w:qFormat/>
  </w:style>
  <w:style w:type="numbering" w:customStyle="1" w:styleId="1111">
    <w:name w:val="Нет списка111"/>
    <w:uiPriority w:val="99"/>
    <w:semiHidden/>
    <w:unhideWhenUsed/>
    <w:qFormat/>
  </w:style>
  <w:style w:type="numbering" w:customStyle="1" w:styleId="2f">
    <w:name w:val="Нет списка2"/>
    <w:uiPriority w:val="99"/>
    <w:semiHidden/>
    <w:unhideWhenUsed/>
    <w:qFormat/>
  </w:style>
  <w:style w:type="numbering" w:customStyle="1" w:styleId="11110">
    <w:name w:val="Нет списка1111"/>
    <w:uiPriority w:val="99"/>
    <w:semiHidden/>
    <w:qFormat/>
  </w:style>
  <w:style w:type="numbering" w:customStyle="1" w:styleId="11111">
    <w:name w:val="Нет списка11111"/>
    <w:uiPriority w:val="99"/>
    <w:semiHidden/>
    <w:unhideWhenUsed/>
    <w:qFormat/>
  </w:style>
  <w:style w:type="numbering" w:customStyle="1" w:styleId="213">
    <w:name w:val="Нет списка2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9">
    <w:name w:val="Table Grid"/>
    <w:basedOn w:val="a1"/>
    <w:uiPriority w:val="59"/>
    <w:rPr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8">
    <w:name w:val="Сетка таблицы1"/>
    <w:basedOn w:val="a1"/>
    <w:uiPriority w:val="59"/>
    <w:rPr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"/>
    <w:basedOn w:val="a1"/>
    <w:rPr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0">
    <w:name w:val="Сетка таблицы2"/>
    <w:basedOn w:val="a1"/>
    <w:uiPriority w:val="59"/>
    <w:rPr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5D8AC2" w:fill="5D8AC2"/>
      </w:tcPr>
    </w:tblStylePr>
    <w:tblStylePr w:type="lastRow">
      <w:rPr>
        <w:sz w:val="22"/>
      </w:rPr>
      <w:tblPr/>
      <w:tcPr>
        <w:shd w:val="clear" w:color="5D8AC2" w:fill="5D8AC2"/>
      </w:tcPr>
    </w:tblStylePr>
    <w:tblStylePr w:type="firstCol">
      <w:rPr>
        <w:sz w:val="22"/>
      </w:rPr>
      <w:tblPr/>
      <w:tcPr>
        <w:shd w:val="clear" w:color="5D8AC2" w:fill="5D8AC2"/>
      </w:tcPr>
    </w:tblStylePr>
    <w:tblStylePr w:type="lastCol">
      <w:rPr>
        <w:sz w:val="22"/>
      </w:rPr>
      <w:tblPr/>
      <w:tcPr>
        <w:shd w:val="clear" w:color="5D8AC2" w:fill="5D8AC2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/>
      </w:tcPr>
    </w:tblStylePr>
  </w:style>
  <w:style w:type="table" w:customStyle="1" w:styleId="3b">
    <w:name w:val="Сетка таблицы3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ravo.gov.ru/" TargetMode="External"/><Relationship Id="rId18" Type="http://schemas.openxmlformats.org/officeDocument/2006/relationships/image" Target="media/image3.wmf"/><Relationship Id="rId26" Type="http://schemas.openxmlformats.org/officeDocument/2006/relationships/image" Target="media/image11.wmf"/><Relationship Id="rId39" Type="http://schemas.openxmlformats.org/officeDocument/2006/relationships/image" Target="media/image24.wmf"/><Relationship Id="rId21" Type="http://schemas.openxmlformats.org/officeDocument/2006/relationships/image" Target="media/image6.wmf"/><Relationship Id="rId34" Type="http://schemas.openxmlformats.org/officeDocument/2006/relationships/image" Target="media/image19.wmf"/><Relationship Id="rId42" Type="http://schemas.openxmlformats.org/officeDocument/2006/relationships/image" Target="media/image27.wmf"/><Relationship Id="rId47" Type="http://schemas.openxmlformats.org/officeDocument/2006/relationships/image" Target="media/image32.wmf"/><Relationship Id="rId50" Type="http://schemas.openxmlformats.org/officeDocument/2006/relationships/image" Target="media/image35.wmf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9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.gov.ru/" TargetMode="External"/><Relationship Id="rId24" Type="http://schemas.openxmlformats.org/officeDocument/2006/relationships/image" Target="media/image9.wmf"/><Relationship Id="rId32" Type="http://schemas.openxmlformats.org/officeDocument/2006/relationships/image" Target="media/image17.wmf"/><Relationship Id="rId37" Type="http://schemas.openxmlformats.org/officeDocument/2006/relationships/image" Target="media/image22.wmf"/><Relationship Id="rId40" Type="http://schemas.openxmlformats.org/officeDocument/2006/relationships/image" Target="media/image25.wmf"/><Relationship Id="rId45" Type="http://schemas.openxmlformats.org/officeDocument/2006/relationships/image" Target="media/image30.wmf"/><Relationship Id="rId53" Type="http://schemas.openxmlformats.org/officeDocument/2006/relationships/image" Target="media/image38.wmf"/><Relationship Id="rId58" Type="http://schemas.openxmlformats.org/officeDocument/2006/relationships/image" Target="media/image43.wmf"/><Relationship Id="rId66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image" Target="media/image8.wmf"/><Relationship Id="rId28" Type="http://schemas.openxmlformats.org/officeDocument/2006/relationships/image" Target="media/image13.wmf"/><Relationship Id="rId36" Type="http://schemas.openxmlformats.org/officeDocument/2006/relationships/image" Target="media/image21.wmf"/><Relationship Id="rId49" Type="http://schemas.openxmlformats.org/officeDocument/2006/relationships/image" Target="media/image34.wmf"/><Relationship Id="rId57" Type="http://schemas.openxmlformats.org/officeDocument/2006/relationships/image" Target="media/image42.png"/><Relationship Id="rId61" Type="http://schemas.openxmlformats.org/officeDocument/2006/relationships/image" Target="media/image46.wmf"/><Relationship Id="rId10" Type="http://schemas.openxmlformats.org/officeDocument/2006/relationships/hyperlink" Target="http://pravo.gov.ru/" TargetMode="External"/><Relationship Id="rId19" Type="http://schemas.openxmlformats.org/officeDocument/2006/relationships/image" Target="media/image4.wmf"/><Relationship Id="rId31" Type="http://schemas.openxmlformats.org/officeDocument/2006/relationships/image" Target="media/image16.wmf"/><Relationship Id="rId44" Type="http://schemas.openxmlformats.org/officeDocument/2006/relationships/image" Target="media/image29.wmf"/><Relationship Id="rId52" Type="http://schemas.openxmlformats.org/officeDocument/2006/relationships/image" Target="media/image37.wmf"/><Relationship Id="rId60" Type="http://schemas.openxmlformats.org/officeDocument/2006/relationships/image" Target="media/image45.wmf"/><Relationship Id="rId65" Type="http://schemas.openxmlformats.org/officeDocument/2006/relationships/hyperlink" Target="https://www.tinko.ru/catalog/product/01900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gov.ru/" TargetMode="External"/><Relationship Id="rId14" Type="http://schemas.openxmlformats.org/officeDocument/2006/relationships/header" Target="header1.xml"/><Relationship Id="rId22" Type="http://schemas.openxmlformats.org/officeDocument/2006/relationships/image" Target="media/image7.wmf"/><Relationship Id="rId27" Type="http://schemas.openxmlformats.org/officeDocument/2006/relationships/image" Target="media/image12.wmf"/><Relationship Id="rId30" Type="http://schemas.openxmlformats.org/officeDocument/2006/relationships/image" Target="media/image15.wmf"/><Relationship Id="rId35" Type="http://schemas.openxmlformats.org/officeDocument/2006/relationships/image" Target="media/image20.wmf"/><Relationship Id="rId43" Type="http://schemas.openxmlformats.org/officeDocument/2006/relationships/image" Target="media/image28.wmf"/><Relationship Id="rId48" Type="http://schemas.openxmlformats.org/officeDocument/2006/relationships/image" Target="media/image33.wmf"/><Relationship Id="rId56" Type="http://schemas.openxmlformats.org/officeDocument/2006/relationships/image" Target="media/image41.wmf"/><Relationship Id="rId64" Type="http://schemas.openxmlformats.org/officeDocument/2006/relationships/hyperlink" Target="https://www.tinko.ru/catalog/product/019003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pravo.gov.ru/" TargetMode="External"/><Relationship Id="rId51" Type="http://schemas.openxmlformats.org/officeDocument/2006/relationships/image" Target="media/image36.wmf"/><Relationship Id="rId3" Type="http://schemas.microsoft.com/office/2007/relationships/stylesWithEffects" Target="stylesWithEffects.xml"/><Relationship Id="rId12" Type="http://schemas.openxmlformats.org/officeDocument/2006/relationships/hyperlink" Target="http://pravo.gov.ru/" TargetMode="External"/><Relationship Id="rId17" Type="http://schemas.openxmlformats.org/officeDocument/2006/relationships/image" Target="media/image2.wmf"/><Relationship Id="rId25" Type="http://schemas.openxmlformats.org/officeDocument/2006/relationships/image" Target="media/image10.wmf"/><Relationship Id="rId33" Type="http://schemas.openxmlformats.org/officeDocument/2006/relationships/image" Target="media/image18.wmf"/><Relationship Id="rId38" Type="http://schemas.openxmlformats.org/officeDocument/2006/relationships/image" Target="media/image23.wmf"/><Relationship Id="rId46" Type="http://schemas.openxmlformats.org/officeDocument/2006/relationships/image" Target="media/image31.wmf"/><Relationship Id="rId59" Type="http://schemas.openxmlformats.org/officeDocument/2006/relationships/image" Target="media/image44.wmf"/><Relationship Id="rId67" Type="http://schemas.openxmlformats.org/officeDocument/2006/relationships/header" Target="header5.xml"/><Relationship Id="rId20" Type="http://schemas.openxmlformats.org/officeDocument/2006/relationships/image" Target="media/image5.wmf"/><Relationship Id="rId41" Type="http://schemas.openxmlformats.org/officeDocument/2006/relationships/image" Target="media/image26.wmf"/><Relationship Id="rId54" Type="http://schemas.openxmlformats.org/officeDocument/2006/relationships/image" Target="media/image39.wmf"/><Relationship Id="rId62" Type="http://schemas.openxmlformats.org/officeDocument/2006/relationships/image" Target="media/image47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5B90A-4B20-4868-95C7-C69F3E842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69</Pages>
  <Words>18262</Words>
  <Characters>104094</Characters>
  <Application>Microsoft Office Word</Application>
  <DocSecurity>0</DocSecurity>
  <Lines>867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 Евгеньевна Курбатова</dc:creator>
  <cp:lastModifiedBy>Наталья Николаевна Фигач</cp:lastModifiedBy>
  <cp:revision>4</cp:revision>
  <cp:lastPrinted>2026-07-15T07:03:00Z</cp:lastPrinted>
  <dcterms:created xsi:type="dcterms:W3CDTF">2026-07-15T07:01:00Z</dcterms:created>
  <dcterms:modified xsi:type="dcterms:W3CDTF">2026-07-15T07:08:00Z</dcterms:modified>
  <dc:language>ru-RU</dc:language>
</cp:coreProperties>
</file>