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Layout w:type="fixed"/>
          <w:tblLook w:val="04A0"/>
        </w:tblPrEx>
        <w:tc>
          <w:tcPr>
            <w:tcW w:w="1700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suppressLineNumbers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beforeAutospacing="0" w:after="0" w:line="240" w:lineRule="auto"/>
              <w:ind w:right="0"/>
              <w:contextualSpacing w:val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>26.06.2026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noWrap w:val="0"/>
            <w:tcMar>
              <w:top w:w="0" w:type="dxa"/>
              <w:left w:w="0" w:type="dxa"/>
              <w:bottom w:w="0" w:type="dxa"/>
              <w:right w:w="85" w:type="dxa"/>
            </w:tcMar>
            <w:textDirection w:val="lrTb"/>
          </w:tcPr>
          <w:p>
            <w:pPr>
              <w:pStyle w:val="BodyText2"/>
              <w:suppressLineNumbers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suppressLineNumbers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beforeAutospacing="0" w:after="0" w:line="240" w:lineRule="auto"/>
              <w:ind w:right="0"/>
              <w:contextualSpacing w:val="0"/>
              <w:jc w:val="right"/>
              <w:rPr>
                <w:rFonts w:ascii="PT Astra Serif" w:hAnsi="PT Astra Serif" w:cs="PT Astra Serif"/>
                <w:color w:val="000000"/>
              </w:rPr>
            </w:pPr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>7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 xml:space="preserve">      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</w:p>
        </w:tc>
      </w:tr>
    </w:tbl>
    <w:p>
      <w:pPr>
        <w:pStyle w:val="ConsPlusNormal"/>
        <w:suppressLineNumbers w:val="0"/>
        <w:spacing w:before="480" w:beforeAutospacing="0" w:after="0" w:line="240" w:lineRule="auto"/>
        <w:contextualSpacing w:val="0"/>
        <w:jc w:val="center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</w:rPr>
        <w:t>Об утверждении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>Регламента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 xml:space="preserve">реализации 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>полномочий администратора доходов бюджета по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>взысканию дебиторской задолженности по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>платежам в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>бюджет, пеням и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>штрафам по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  <w:lang w:val="ru-RU"/>
        </w:rPr>
        <w:t>ним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Во исполнение </w:t>
      </w:r>
      <w:hyperlink r:id="rId4" w:anchor="/document/12112604/entry/16012" w:tooltip="https://internet.garant.ru/#/document/12112604/entry/16012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пункта 2 статьи 160.1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Б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юджетного кодекса Российской Федерации, в соответствии с приказом Минфина России от 26.09.2024 № 139н </w:t>
        <w:br/>
        <w:t xml:space="preserve">«Об утверждении общих требований к регламенту реализации полномочий администратора доходов бюджета по взысканию дебиторской задолженности </w:t>
        <w:br/>
        <w:t xml:space="preserve">по платежам в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бюджет, пеням и штрафам по ним», постановлением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 Администрации Томской области от 17.12.2021 № 528а </w:t>
        <w:br/>
        <w:t>«Об утверждении перечня главных администраторов доходов областного бюджета»</w:t>
      </w: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ПРИКАЗЫВАЮ: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1. Утвердить Регламент реализации полномочий администратора доходов бюджета по взысканию дебиторской задолженности по платежам в областной бюджет, пеням и штрафам согласно </w:t>
      </w:r>
      <w:hyperlink r:id="rId5" w:anchor="/document/414282668/entry/4" w:tooltip="https://internet.garant.ru/#/document/414282668/entry/4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приложению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к настоящему приказу.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2.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Настоящий приказ вступает в силу со дня его </w:t>
      </w:r>
      <w:hyperlink r:id="rId6" w:anchor="/document/414282669/entry/0" w:tooltip="https://internet.garant.ru/#/document/414282669/entry/0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официального опубликования.</w:t>
        </w:r>
      </w:hyperlink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rFonts w:ascii="PT Astra Serif" w:eastAsia="PT Serif" w:hAnsi="PT Astra Serif" w:cs="PT Astra Serif"/>
          <w:color w:val="000000"/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3.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Контроль за исполнением настоящего приказа оставляю за собой.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Look w:val="04A0"/>
        </w:tblPrEx>
        <w:tc>
          <w:tcPr>
            <w:tcW w:w="3831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6"/>
              </w:rPr>
              <w:t>инспекции</w:t>
            </w:r>
          </w:p>
        </w:tc>
        <w:tc>
          <w:tcPr>
            <w:tcW w:w="3507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noWrap w:val="0"/>
            <w:textDirection w:val="lrTb"/>
            <w:vAlign w:val="center"/>
          </w:tcPr>
          <w:p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8"/>
                <w:szCs w:val="26"/>
              </w:rPr>
              <w:t>А.А. Пацуков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  <w:highlight w:val="none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  <w:highlight w:val="none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  <w:highlight w:val="none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  <w:highlight w:val="none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cs="PT Astra Serif"/>
          <w:sz w:val="18"/>
          <w:szCs w:val="18"/>
        </w:rPr>
        <w:t>Горносталева А.О.</w:t>
      </w: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  <w:highlight w:val="none"/>
        </w:rPr>
      </w:pPr>
      <w:r>
        <w:rPr>
          <w:rFonts w:ascii="PT Astra Serif" w:hAnsi="PT Astra Serif" w:cs="PT Astra Serif"/>
          <w:sz w:val="18"/>
          <w:szCs w:val="18"/>
          <w:highlight w:val="none"/>
        </w:rPr>
        <w:t>Дмитриева Е. В.</w:t>
      </w: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  <w:highlight w:val="none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jc w:val="left"/>
        <w:rPr>
          <w:rFonts w:ascii="PT Astra Serif" w:hAnsi="PT Astra Serif" w:cs="PT Astra Serif"/>
          <w:sz w:val="18"/>
          <w:szCs w:val="18"/>
        </w:rPr>
        <w:sectPr>
          <w:headerReference w:type="default" r:id="rId7"/>
          <w:headerReference w:type="first" r:id="rId8"/>
          <w:type w:val="continuous"/>
          <w:pgSz w:w="11907" w:h="16840" w:orient="portrait"/>
          <w:pgMar w:top="1134" w:right="850" w:bottom="850" w:left="1417" w:header="714" w:footer="709" w:gutter="0"/>
          <w:pgNumType w:start="1"/>
          <w:cols w:num="1" w:sep="0" w:space="720" w:equalWidth="1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 xml:space="preserve"> </w:t>
      </w:r>
    </w:p>
    <w:p>
      <w:pPr>
        <w:ind w:left="5669" w:right="0" w:firstLine="0"/>
        <w:jc w:val="left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>
      <w:pPr>
        <w:tabs>
          <w:tab w:val="left" w:pos="7088"/>
        </w:tabs>
        <w:ind w:left="5669" w:right="0" w:firstLine="0"/>
        <w:jc w:val="left"/>
        <w:rPr>
          <w:rFonts w:ascii="PT Astra Serif" w:eastAsia="PT Astra Serif" w:hAnsi="PT Astra Serif" w:cs="PT Astra Serif"/>
          <w:sz w:val="28"/>
          <w:szCs w:val="28"/>
          <w14:ligatures w14:val="none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</w:rPr>
        <w:t>Главной инспекции государственного строительного надзор</w:t>
      </w:r>
      <w:r>
        <w:rPr>
          <w:rFonts w:ascii="PT Astra Serif" w:eastAsia="PT Astra Serif" w:hAnsi="PT Astra Serif" w:cs="PT Astra Serif"/>
          <w:sz w:val="28"/>
          <w:szCs w:val="28"/>
        </w:rPr>
        <w:t>а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Томской области</w:t>
      </w:r>
    </w:p>
    <w:p>
      <w:pPr>
        <w:suppressLineNumbers w:val="0"/>
        <w:tabs>
          <w:tab w:val="left" w:pos="7088"/>
        </w:tabs>
        <w:ind w:left="5669" w:right="0" w:firstLine="0"/>
        <w:contextualSpacing w:val="0"/>
        <w:jc w:val="left"/>
        <w:rPr>
          <w:rFonts w:ascii="PT Astra Serif" w:hAnsi="PT Astra Serif" w:cs="PT Astra Serif"/>
          <w:color w:val="000000"/>
          <w:spacing w:val="0"/>
          <w:sz w:val="28"/>
          <w:szCs w:val="28"/>
          <w:highlight w:val="none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none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color w:val="000000" w:themeColor="text1"/>
          <w:spacing w:val="0"/>
          <w:sz w:val="28"/>
          <w:szCs w:val="28"/>
        </w:rPr>
        <w:t xml:space="preserve">26.06.2026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none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> </w:t>
      </w:r>
      <w:r>
        <w:rPr>
          <w:rFonts w:ascii="PT Astra Serif" w:eastAsia="PT Astra Serif" w:hAnsi="PT Astra Serif" w:cs="PT Astra Serif"/>
          <w:color w:val="000000" w:themeColor="text1"/>
          <w:spacing w:val="0"/>
          <w:sz w:val="28"/>
          <w:szCs w:val="28"/>
        </w:rPr>
        <w:t>7</w:t>
      </w:r>
    </w:p>
    <w:p>
      <w:pPr>
        <w:tabs>
          <w:tab w:val="left" w:pos="7088"/>
        </w:tabs>
        <w:ind w:left="0" w:right="0" w:firstLine="0"/>
        <w:jc w:val="left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spacing w:before="0" w:beforeAutospacing="0" w:after="0" w:afterAutospacing="0" w:line="283" w:lineRule="atLeast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Регламент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 xml:space="preserve">реализации 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полномочий администратора доходов бюджета по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взысканию дебиторской задолженности по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платежам в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бюджет, пеням и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штрафам по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ним</w:t>
      </w:r>
    </w:p>
    <w:p>
      <w:pPr>
        <w:spacing w:before="0" w:beforeAutospacing="0" w:after="0" w:afterAutospacing="0" w:line="283" w:lineRule="atLeast"/>
        <w:jc w:val="both"/>
        <w:rPr>
          <w:sz w:val="28"/>
          <w:szCs w:val="28"/>
        </w:rPr>
      </w:pPr>
    </w:p>
    <w:p>
      <w:pPr>
        <w:pStyle w:val="ListParagraph"/>
        <w:numPr>
          <w:ilvl w:val="0"/>
          <w:numId w:val="1"/>
        </w:numPr>
        <w:spacing w:before="0" w:beforeAutospacing="0" w:after="0" w:afterAutospacing="0" w:line="283" w:lineRule="atLeast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Общие положения</w:t>
      </w:r>
    </w:p>
    <w:p>
      <w:pPr>
        <w:spacing w:before="0" w:beforeAutospacing="0" w:after="0" w:afterAutospacing="0" w:line="283" w:lineRule="atLeast"/>
        <w:ind w:left="360" w:firstLine="0"/>
        <w:jc w:val="left"/>
        <w:rPr>
          <w:sz w:val="28"/>
          <w:szCs w:val="28"/>
        </w:rPr>
      </w:pPr>
    </w:p>
    <w:p>
      <w:pPr>
        <w:pStyle w:val="ListParagraph"/>
        <w:numPr>
          <w:ilvl w:val="1"/>
          <w:numId w:val="1"/>
        </w:numPr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Настоящий регламент разработан в целях реализации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полномочий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PT Astra Serif" w:eastAsia="Times New Roman" w:hAnsi="PT Astra Serif" w:cs="PT Astra Serif"/>
          <w:bCs/>
          <w:color w:val="000000" w:themeColor="text1"/>
          <w:sz w:val="28"/>
          <w:szCs w:val="28"/>
          <w:lang w:val="ru-RU" w:eastAsia="ru-RU"/>
        </w:rPr>
        <w:t>Главной инспекцией государственного строительного надзора Томской области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br/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(далее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- Инспекция) как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администратора доходов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бюджета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по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взысканию деби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торской задолженности по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платежам в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областной бюджет Томской области, пеням 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штрафам по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ним (далее - Регламент), являющимся источниками формирования доходов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областного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бюджета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Томской области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, за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исключением платежей, предусмотренных законодательством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налогах 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сборах,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законодательством Российской Федерации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об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обязательном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социальном страховании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несчастных случаев на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производстве 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профессиональных заболеваний,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правом Евразийского экономического союза и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законодательством Российской Федерации о таможенном регулировании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(далее -  дебиторская задолженность по доходам).</w:t>
      </w:r>
    </w:p>
    <w:p>
      <w:pPr>
        <w:pStyle w:val="ListParagraph"/>
        <w:numPr>
          <w:ilvl w:val="1"/>
          <w:numId w:val="1"/>
        </w:numPr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Регламент устанавливает: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а) перечень мероприятий по реализации Инспекцией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полномочий,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направленных на взыскание де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биторской задолженности по доходам, по видам платежей (учетным группам доходов), включающий мероприятия по: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недопущению образования просроченной дебиторской задолженности </w:t>
        <w:br/>
        <w:t>по доходам, выявлению факторов, влияющих на образование просроченной дебиторской задолженности по доходам;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урегулированию дебиторской задолженности по доходам в досудебном порядке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(со дня истечения срока уплаты соответствующего платежа в бюджет (пеней, штрафов) до начала работы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по их принудительному взысканию);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принудительному взысканию дебиторской задолженности по доходам при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п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ринудительном исполнении судебных актов, актов других органов </w:t>
        <w:br/>
        <w:t xml:space="preserve">и должностных лиц органами принудительного исполнения в случаях, предусмотренных законодательством Российской Федерации </w:t>
        <w:br/>
        <w:t>(далее - принудительное взыскание дебиторской задолженности по доходам);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по наблюдению (в том числе за возможностью взыскания дебиторской задолженности по доходам в случае изменения имущественного полож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ения должника) за платежеспособностью должника в целях обеспечения исполнения деб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иторской задолженности по доходам.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б) сроки реализации каждого мероприятия по реализации администратором дох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одов бюджета полномочий, направленных на взыскание дебиторской задолженности по до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ходам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 xml:space="preserve">в)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перечень сотрудников Инспекции, ответственных за работу </w:t>
        <w:br/>
        <w:t>с дебиторской задолженностью по доходам;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г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)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по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рядок обмена информацией (первичными учетными документами) между структурными подразделениями (сотрудниками) Инспекции </w:t>
        <w:br/>
        <w:t xml:space="preserve">как администратора доходов бюджета, а также структурными подразделениями (сотрудниками) Инспекции как администратора доходов бюджета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none"/>
        </w:rPr>
        <w:br/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с по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дразделениями (сотрудниками), осуществляющими полномочия </w:t>
        <w:br/>
        <w:t>по ведению бюджетного учета,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none"/>
        </w:rPr>
        <w:t xml:space="preserve"> со структурными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подразделениями (сотрудниками) главного администратора доходов бюджета.</w:t>
      </w:r>
    </w:p>
    <w:p>
      <w:pPr>
        <w:spacing w:before="0" w:beforeAutospacing="0" w:after="0" w:afterAutospacing="0" w:line="283" w:lineRule="atLeast"/>
        <w:jc w:val="center"/>
        <w:rPr>
          <w:sz w:val="28"/>
          <w:szCs w:val="28"/>
        </w:rPr>
      </w:pPr>
    </w:p>
    <w:p>
      <w:pPr>
        <w:spacing w:before="0" w:beforeAutospacing="0" w:after="0" w:afterAutospacing="0" w:line="283" w:lineRule="atLeast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>2.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ab/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 xml:space="preserve">Мероприятия 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>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</w:r>
    </w:p>
    <w:p>
      <w:pPr>
        <w:spacing w:before="0" w:beforeAutospacing="0" w:after="0" w:afterAutospacing="0" w:line="283" w:lineRule="atLeast"/>
        <w:jc w:val="center"/>
        <w:rPr>
          <w:sz w:val="28"/>
          <w:szCs w:val="28"/>
        </w:rPr>
      </w:pPr>
    </w:p>
    <w:p>
      <w:pPr>
        <w:suppressLineNumbers w:val="0"/>
        <w:spacing w:before="0" w:beforeAutospacing="0" w:after="0" w:afterAutospacing="0" w:line="283" w:lineRule="atLeast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2.1.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Контроль за недопущением образования просроченной дебиторской задолженности по доходам, выявлению факторов, влияющих на ее образование, </w:t>
        <w:br/>
        <w:t>а также проведению мероприятий по погашению просроченной дебиторской задолженн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ости осуществляет начальник Инспекции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2.2. Организационно-правовой отдел Инспекции: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а) осуществляет контроль за правильностью исчисления, полнотой </w:t>
        <w:br/>
        <w:t xml:space="preserve">и своевременностью осуществления платежей в областной бюджет, пеням </w:t>
        <w:br/>
        <w:t>и штрафам, в том числе:</w:t>
      </w:r>
    </w:p>
    <w:p>
      <w:pPr>
        <w:suppressLineNumbers w:val="0"/>
        <w:spacing w:before="0" w:beforeAutospacing="0" w:after="0" w:afterAutospacing="0" w:line="283" w:lineRule="atLeast"/>
        <w:ind w:firstLine="720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за своевременным составлением первичных учетных документов, обосновывающих возникновение дебиторской задолженности </w:t>
        <w:br/>
        <w:t>или оформляющих операции по ее увеличению (уменьшению);</w:t>
      </w:r>
    </w:p>
    <w:p>
      <w:pPr>
        <w:suppressLineNumbers w:val="0"/>
        <w:spacing w:before="0" w:beforeAutospacing="0" w:after="0" w:afterAutospacing="0" w:line="283" w:lineRule="atLeast"/>
        <w:ind w:firstLine="720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за указани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ем ответственными сотрудниками в первичных учетных документах корректных реквизитов, в том числе уникального идентификатора начисления (далее - УИН), для уплаты плательщиками платежей в бюджетную систему Российской Федерации. В случае изменения реквизитов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Инспекции оперативно вносятся изменения;</w:t>
      </w:r>
    </w:p>
    <w:p>
      <w:pPr>
        <w:suppressLineNumbers w:val="0"/>
        <w:spacing w:before="0" w:beforeAutospacing="0" w:after="0" w:afterAutospacing="0" w:line="283" w:lineRule="atLeast"/>
        <w:ind w:firstLine="72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за размещением (при необходимости) в Единой информационной системе </w:t>
        <w:br/>
        <w:t xml:space="preserve">в сфере закупок (далее - ЕИС) в соответствии с </w:t>
      </w:r>
      <w:hyperlink r:id="rId9" w:tooltip="https://internet.garant.ru/document/redirect/70353464/0" w:history="1">
        <w:r>
          <w:rPr>
            <w:rStyle w:val="a10"/>
            <w:rFonts w:ascii="PT Astra Serif" w:hAnsi="PT Astra Serif" w:cs="PT Astra Serif"/>
            <w:color w:val="000000" w:themeColor="text1"/>
            <w:sz w:val="28"/>
            <w:szCs w:val="28"/>
            <w:lang w:val="ru-RU"/>
          </w:rPr>
          <w:t>Федеральным законом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 </w:t>
        <w:br/>
        <w:t>от 0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5.04.2013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№ 44-ФЗ «О контрактной системе в сфере закупок товаров, работ, услуг для обеспечения государственных и муниципальных нужд» инфо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рм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ации </w:t>
        <w:br/>
        <w:t xml:space="preserve">о необходимости уплаты платежей в областной бюджет, а также </w:t>
        <w:br/>
        <w:t>за начислением процентов за предоставленную отсрочку или рассрочку и пени (штрафы) по договорам (государственным контрактам), являющихся источниками формирования доходов областного бюджета;</w:t>
      </w:r>
    </w:p>
    <w:p>
      <w:pPr>
        <w:suppressLineNumbers w:val="0"/>
        <w:spacing w:before="0" w:beforeAutospacing="0" w:after="0" w:afterAutospacing="0" w:line="283" w:lineRule="atLeast"/>
        <w:ind w:firstLine="720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за начислением и списанием в порядке, предусмотренном законодательством Российской Федерации, в ЕИС сумм неустоек (штрафов, пени);</w:t>
      </w:r>
    </w:p>
    <w:p>
      <w:pPr>
        <w:suppressLineNumbers w:val="0"/>
        <w:spacing w:before="0" w:beforeAutospacing="0" w:after="0" w:afterAutospacing="0" w:line="283" w:lineRule="atLeast"/>
        <w:ind w:firstLine="720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за проверку фактического зачисления в доход областного бюджета платежей в размерах и в сроки, установленные законодательством Российской Федерации, договором (контрактом);</w:t>
      </w:r>
    </w:p>
    <w:p>
      <w:pPr>
        <w:suppressLineNumbers w:val="0"/>
        <w:spacing w:before="0" w:beforeAutospacing="0" w:after="0" w:afterAutospacing="0" w:line="283" w:lineRule="atLeast"/>
        <w:ind w:firstLine="720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за исполнением графика платежей в связи с предоставлением отсрочки </w:t>
        <w:br/>
        <w:t xml:space="preserve">или рассрочки уплаты платежей и погашением дебиторской задолженности </w:t>
        <w:br/>
        <w:t>по доходам, образовавшейся в связи с неисполнением гра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фика уплаты платежей </w:t>
        <w:br/>
        <w:t xml:space="preserve">в областной бюджет, а также за начислением процентов за предоставленную отсрочку или рассрочку и пени (штрафы) за просрочку уплаты платежей </w:t>
        <w:br/>
        <w:t>в областной бюджет в порядк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е и случаях, предусмотренных законодательством Российской Федерации;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за погашением (квитированием) начислений соответствующими платежами, являющимися источниками формирования доходов областного бюджета, в Государственной информационной системе о государственных </w:t>
        <w:br/>
        <w:t>и муниципальных платежах, предусмотренной </w:t>
      </w:r>
      <w:hyperlink r:id="rId10" w:anchor="/document/12177515/entry/2130" w:tooltip="https://internet.garant.ru/#/document/12177515/entry/2130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статьей 21.3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Федерального закона от 27.07.2010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№ 210-ФЗ «Об организации предоставления государственных и муниципальных услуг» (далее - ГИС ГМП);</w:t>
      </w:r>
    </w:p>
    <w:p>
      <w:pPr>
        <w:suppressLineNumbers w:val="0"/>
        <w:spacing w:before="0" w:beforeAutospacing="0" w:after="0" w:afterAutospacing="0" w:line="283" w:lineRule="atLeast"/>
        <w:ind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б) проводит не реже одного раза в год инвентаризацию расчетов </w:t>
        <w:br/>
        <w:t>по доходам с должниками, включая сверку данных по дох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од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ам в областной бюджет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в)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проводит мониторинг финансового (платежного) состояния должников, в том числе при проведении мероприятий по инвентаризации </w:t>
        <w:br/>
        <w:t>на предмет:</w:t>
      </w: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наличия сведений о взыскании с должника денежных средств в рамках исполнительного производства;</w:t>
      </w: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наличия сведений о возбуждении в отношении должника дела </w:t>
        <w:br/>
        <w:t>о банкротстве;</w:t>
      </w: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- о предстоящем исключении индивидуально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го предпринимателя из единого государственного реестра индивидуальных предпринимателей;</w:t>
      </w:r>
    </w:p>
    <w:p>
      <w:pPr>
        <w:suppressLineNumbers w:val="0"/>
        <w:pBdr>
          <w:top w:val="nil"/>
          <w:left w:val="nil"/>
          <w:bottom w:val="nil"/>
          <w:right w:val="nil"/>
        </w:pBdr>
        <w:shd w:val="clear" w:color="FFFFFF" w:fill="FFFFFF"/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none"/>
        </w:rPr>
        <w:t xml:space="preserve">г)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п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олучает результаты анализа (автоматизированного расчета) </w:t>
        <w:br/>
        <w:t>и мониторинга финансового состояния и уровня долговой нагрузки акционерных обществ, акции которых находятся в федеральной собственности, федеральных государственных унитарных предприятий, а также не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коммерческих организаций, учрежденных Российской Федерацией, включенных в перечень организаций, в отношении которых проводится оценка уровня долговой нагрузки, имеющихся у федерального органа исполнительной власти, уполномоченного по контролю и надзору в о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>бласти налогов и сборов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none"/>
        </w:rPr>
        <w:t>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д) своевременно подготавливает необходимые в соответствии </w:t>
        <w:br/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с законодательством и правовыми актами Инспекции документы </w:t>
        <w:br/>
        <w:t xml:space="preserve">для рассмотрения признания безнадежной к взысканию и списанию задолженности по платежам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в областной бюджет (включительно пени </w:t>
        <w:br/>
        <w:t>и штрафы);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е) проводит иные мероприятия в целях недопущения образования просроченной дебиторской задолженности по доходам, по выявлению факторов, влияющих на образование просроченной дебиторской задолженности по доходам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.</w:t>
      </w:r>
    </w:p>
    <w:p>
      <w:pPr>
        <w:spacing w:before="0" w:beforeAutospacing="0" w:after="0" w:afterAutospacing="0" w:line="283" w:lineRule="atLeast"/>
        <w:jc w:val="both"/>
        <w:rPr>
          <w:sz w:val="28"/>
          <w:szCs w:val="28"/>
        </w:rPr>
      </w:pPr>
    </w:p>
    <w:p>
      <w:pPr>
        <w:spacing w:before="0" w:beforeAutospacing="0" w:after="0" w:afterAutospacing="0" w:line="283" w:lineRule="atLeast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 xml:space="preserve">3. 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>Мероприятия по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>урегулированию дебиторской задолженности по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>доходам в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lang w:val="ru-RU"/>
        </w:rPr>
        <w:t>досудебном порядке</w:t>
      </w:r>
    </w:p>
    <w:p>
      <w:pPr>
        <w:suppressLineNumbers w:val="0"/>
        <w:spacing w:before="0" w:beforeAutospacing="0" w:after="0" w:afterAutospacing="0" w:line="283" w:lineRule="atLeast"/>
        <w:ind w:firstLine="709"/>
        <w:jc w:val="center"/>
        <w:rPr>
          <w:sz w:val="28"/>
          <w:szCs w:val="28"/>
        </w:rPr>
      </w:pPr>
    </w:p>
    <w:p>
      <w:pPr>
        <w:suppressLineNumbers w:val="0"/>
        <w:spacing w:before="0" w:beforeAutospacing="0" w:after="0" w:afterAutospacing="0" w:line="283" w:lineRule="atLeast"/>
        <w:ind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3.1. Мероприятия по урегулированию дебиторской задолженности </w:t>
        <w:br/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по доходам в досудебном порядке (со дня истечения срока уплаты соответствующего платежа в областной бюджет (пеней, штрафов) до начала работы по их принудительному взысканию) включают осуществлени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е следующих мероприятий: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а) контроль за соблюдением сроков исполнения обязательств </w:t>
        <w:br/>
        <w:t>по государственным контрактам осуществляет ответственное должностное лицо заказчика, указанное в соответствующем государственном контракте;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б) организационно-правовой отдел Инспекции: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осуществляет контроль за правильностью исчисления, полнотой </w:t>
        <w:br/>
        <w:t xml:space="preserve">и своевременностью осуществления платежей в областной бюджет, пеням </w:t>
        <w:br/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и штрафам, вытекающим из государст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венных контрактов, а также направление требований, претензий по указанным в настоящем абзаце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 платежам;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8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направляет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</w:t>
        <w:br/>
        <w:t>этот срок, а равно в случаях, когда срок исполнения обя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зательства определен моментом востребования) не позднее 30 календарных дней со дня образования дебиторской задолженности по доходам;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8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направляет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уальным законодательством Российской Федерации, договором (контрактом);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8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рассматривает вопрос о возможности предоставления отсрочки (рассрочки) платежа, реструктуризации дебиторской задолженности </w:t>
        <w:br/>
        <w:t xml:space="preserve">по доходам в порядке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и случаях, предусмотренных законодательством Российской Федерации;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направляет в уполномоченный орган по представлению в деле </w:t>
        <w:br/>
        <w:t xml:space="preserve">о банкротстве и в процедурах, применяемых в деле о банкротстве, требований об уплате обязательных платежей и требований Российской Федерации </w:t>
        <w:br/>
        <w:t>по денежным обязательствам в соответствии с требованиям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и </w:t>
      </w:r>
      <w:hyperlink r:id="rId11" w:anchor="/document/187066/entry/10000" w:tooltip="https://internet.garant.ru/#/document/187066/entry/10000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Положения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</w:t>
        <w:br/>
        <w:t>о п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орядке предъявления т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ребований по обязательствам перед Российской Федерацией в деле о банкротстве и в процедурах, применяемых в деле </w:t>
        <w:br/>
        <w:t xml:space="preserve">о банкротстве, утвержденного постановлением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Правительства Российской Федерации от 29.05.2004 №257 «Об обеспечении интересов Российской Федерации как кредитора в деле о банкротстве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и в процедурах, применяемых </w:t>
        <w:br/>
        <w:t xml:space="preserve">в деле о банкротстве», уведомлений о наличии задолженности по обязательным платежам или о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яемых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в деле о банкротстве, в сроки, установленные </w:t>
      </w:r>
      <w:hyperlink r:id="rId12" w:anchor="/document/187066/entry/10007" w:tooltip="https://internet.garant.ru/#/document/187066/entry/10007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абзацем первым пункта 7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, абзацем первым пункта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8 и </w:t>
      </w:r>
      <w:hyperlink r:id="rId13" w:anchor="/document/187066/entry/10121" w:tooltip="https://internet.garant.ru/#/document/187066/entry/10121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абзацами вторым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, </w:t>
      </w:r>
      <w:hyperlink r:id="rId14" w:anchor="/document/187066/entry/10125" w:tooltip="https://internet.garant.ru/#/document/187066/entry/10125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пятым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и </w:t>
      </w:r>
      <w:hyperlink r:id="rId15" w:anchor="/document/187066/entry/100126" w:tooltip="https://internet.garant.ru/#/document/187066/entry/100126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шестым пункта 12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указанного Поло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жения;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направляет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принявший решение о предстоящем исключении ю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ридического лица из единого г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осударственного реестра юридических лиц, индивидуального предпринимателя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основанность данных возражений, в сроки, установленные </w:t>
      </w:r>
      <w:hyperlink r:id="rId16" w:anchor="/document/12123875/entry/21104" w:tooltip="https://internet.garant.ru/#/document/12123875/entry/21104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абзацами первым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и </w:t>
      </w:r>
      <w:hyperlink r:id="rId17" w:anchor="/document/12123875/entry/211042" w:tooltip="https://internet.garant.ru/#/document/12123875/entry/211042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вторым пункта 4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и </w:t>
      </w:r>
      <w:hyperlink r:id="rId18" w:anchor="/document/12123875/entry/21107" w:tooltip="https://internet.garant.ru/#/document/12123875/entry/21107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пунктом 7 статьи 21.1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, </w:t>
      </w:r>
      <w:hyperlink r:id="rId19" w:anchor="/document/12123875/entry/22404" w:tooltip="https://internet.garant.ru/#/document/12123875/entry/22404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абзацем первым пункта 4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, </w:t>
      </w:r>
      <w:hyperlink r:id="rId20" w:anchor="/document/12123875/entry/22405" w:tooltip="https://internet.garant.ru/#/document/12123875/entry/22405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пунктами 5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 и </w:t>
      </w:r>
      <w:hyperlink r:id="rId21" w:anchor="/document/12123875/entry/22406" w:tooltip="https://internet.garant.ru/#/document/12123875/entry/22406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u w:val="none"/>
          </w:rPr>
          <w:t>6 статьи 22.4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 Федерального закона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от 08.08.2001 № 129-ФЗ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 xml:space="preserve">«О государственной регистрации юридических лиц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u w:val="none"/>
        </w:rPr>
        <w:t>и индивидуальных предпринимателей».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3.2. При добровольном исполнении обязательств в срок, указанный </w:t>
        <w:br/>
        <w:t>в требовании (претензии), претензионная работа в отношении должника прекр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аща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ется.</w:t>
      </w:r>
    </w:p>
    <w:p>
      <w:pPr>
        <w:spacing w:before="0" w:beforeAutospacing="0" w:after="0" w:afterAutospacing="0" w:line="283" w:lineRule="atLeast"/>
        <w:jc w:val="both"/>
        <w:rPr>
          <w:sz w:val="28"/>
          <w:szCs w:val="28"/>
        </w:rPr>
      </w:pPr>
    </w:p>
    <w:p>
      <w:pPr>
        <w:pStyle w:val="ListParagraph"/>
        <w:numPr>
          <w:ilvl w:val="0"/>
          <w:numId w:val="2"/>
        </w:numPr>
        <w:spacing w:before="0" w:beforeAutospacing="0" w:after="0" w:afterAutospacing="0" w:line="283" w:lineRule="atLeast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Мероприятия по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принудительному взысканию дебиторской задолженности</w:t>
      </w:r>
    </w:p>
    <w:p>
      <w:pPr>
        <w:spacing w:before="0" w:beforeAutospacing="0" w:after="0" w:afterAutospacing="0" w:line="283" w:lineRule="atLeast"/>
        <w:ind w:left="450" w:firstLine="0"/>
        <w:jc w:val="both"/>
        <w:rPr>
          <w:sz w:val="28"/>
          <w:szCs w:val="28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 xml:space="preserve">4.1. В случае неисполнения требования (претензии) о погашении образовавшейся задолженности в сроки, указанные в требовании о погашении, должностными лицами, указанными пункте 6.1. настоящего Регламента,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осуществляется подготовка необходимых материалов и документов, а также подача искового заявления в суд в пределах сроков, установленных законодательством Российской Федерации.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4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.2. При принятии актов государственных органов и должностных лиц, судебных актов о полном (частичном) отказе в удовлетворении заявленных требований о принудительном взыскании образовавшейся задолженности Инспекцией принимаются исчерпывающие меры по обжалов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анию указанных актов при наличии к тому оснований.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beforeAutospacing="0" w:after="0" w:afterAutospacing="0" w:line="283" w:lineRule="atLeast"/>
        <w:ind w:left="0" w:right="0" w:firstLine="709"/>
        <w:jc w:val="both"/>
        <w:rPr>
          <w:sz w:val="28"/>
          <w:szCs w:val="28"/>
        </w:rPr>
      </w:pP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4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.3. В случае удовлетворения исковых требований Инспекции исполнительные документы направляются на исполнение в органы принудительного исполнения или иные уполномоченные органы в случаях, порядке и в пределах сроков, которые установлены законодательством Ро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</w:rPr>
        <w:t>ссийской Федерации.</w:t>
      </w:r>
    </w:p>
    <w:p>
      <w:pPr>
        <w:pStyle w:val="ListParagraph"/>
        <w:spacing w:before="0" w:beforeAutospacing="0" w:after="0" w:afterAutospacing="0" w:line="283" w:lineRule="atLeast"/>
        <w:ind w:left="0" w:firstLine="0"/>
        <w:jc w:val="both"/>
        <w:rPr>
          <w:sz w:val="28"/>
          <w:szCs w:val="28"/>
        </w:rPr>
      </w:pPr>
    </w:p>
    <w:p>
      <w:pPr>
        <w:pStyle w:val="ListParagraph"/>
        <w:numPr>
          <w:ilvl w:val="0"/>
          <w:numId w:val="3"/>
        </w:numPr>
        <w:suppressLineNumbers w:val="0"/>
        <w:spacing w:before="0" w:beforeAutospacing="0" w:after="0" w:afterAutospacing="0" w:line="283" w:lineRule="atLeast"/>
        <w:ind w:left="0" w:firstLine="709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 xml:space="preserve">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</w:t>
        <w:br/>
        <w:t xml:space="preserve">в целях обеспечения исполнения дебиторской задолженности 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по доходам</w:t>
      </w:r>
    </w:p>
    <w:p>
      <w:pPr>
        <w:suppressLineNumbers w:val="0"/>
        <w:spacing w:before="0" w:beforeAutospacing="0" w:after="0" w:afterAutospacing="0" w:line="283" w:lineRule="atLeast"/>
        <w:ind w:left="709" w:firstLine="0"/>
        <w:jc w:val="center"/>
        <w:rPr>
          <w:sz w:val="28"/>
          <w:szCs w:val="28"/>
        </w:rPr>
      </w:pP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5.1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ab/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В рамках проведения мероприятий по наблюдению (в том числе </w:t>
        <w:br/>
        <w:t>за возможностью взыскания дебиторской задолженности в рамках исполнительного производства) за платежеспособностью должника в целях обеспечения исполнения дебиторской задолженности по доход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ам </w:t>
        <w:br/>
        <w:t>на постоянной основе консультант-юрист организационно-правового отдела Инспекции осуществляет информационное взаимодействие со службой судебных приставов, в том ч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исле проводит следующие мероприятия: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а) ведет учет исполнительных документов;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б) направляет в службу судебных приставов заявления (ходатайства) </w:t>
        <w:br/>
        <w:t xml:space="preserve">о предоставлении информации о ходе исполнительного производства, </w:t>
        <w:br/>
        <w:t>в том числе: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о мероприятиях, проведенных судебным приставом-исполнителем </w:t>
        <w:br/>
        <w:t>по принудительному исполнению судебных актов на стадии исполнительного производства;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о сумме непогашенной задолженности по исполнительному документу;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о наличии данных об объявлении розыска должника, его имущества;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об изменении состояния счета (счетов) должника, имуществе и правах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имущественного характера должника на дату запроса;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в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)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осуществляет судебную защиту прав и законных интересов Инспекции как взыскателя, установленных </w:t>
      </w:r>
      <w:hyperlink r:id="rId22" w:tooltip="https://internet.garant.ru/document/redirect/12156199/0" w:history="1">
        <w:r>
          <w:rPr>
            <w:rStyle w:val="a10"/>
            <w:rFonts w:ascii="PT Astra Serif" w:hAnsi="PT Astra Serif" w:cs="PT Astra Serif"/>
            <w:color w:val="000000" w:themeColor="text1"/>
            <w:sz w:val="28"/>
            <w:szCs w:val="28"/>
            <w:highlight w:val="white"/>
            <w:lang w:val="ru-RU"/>
          </w:rPr>
          <w:t>Федеральным законом</w:t>
        </w:r>
      </w:hyperlink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 xml:space="preserve"> от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 xml:space="preserve"> 02.10.2007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br/>
        <w:t>№ 229-ФЗ «Об исполнительном прои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зводст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>ве».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</w:p>
    <w:p>
      <w:pPr>
        <w:suppressLineNumbers w:val="0"/>
        <w:spacing w:before="0" w:beforeAutospacing="0" w:after="0" w:afterAutospacing="0" w:line="283" w:lineRule="atLeast"/>
        <w:ind w:left="0" w:firstLine="709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:lang w:val="ru-RU"/>
        </w:rPr>
        <w:t xml:space="preserve">6. Перечень сотрудников </w:t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</w:rPr>
        <w:t>Инспекции, ответственных за работу с дебиторской задолженностью по доходам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6.1. Должностными лицами, ответственными за работу с дебиторской задолженностью по доходам, в соответств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ии с раз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делами 2-5 настоящег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 xml:space="preserve">о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 xml:space="preserve">Регламента являются: 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lang w:val="ru-RU"/>
        </w:rPr>
        <w:t>а) ответственное лицо заказчика, указанное в соответствующем го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сударственном контракте;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б)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организационно-правовой отдел Инспекции, а именно: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за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меститель начальника Инспекции - начальник </w:t>
        <w:br/>
        <w:t>организационно-правовог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о отдела;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консультант – бухгалтер организационно-правового отдела Инспекции;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к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онсультант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 xml:space="preserve">– юрист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рганизационно-правового отдела Инспекции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;</w:t>
      </w:r>
    </w:p>
    <w:p>
      <w:pPr>
        <w:suppressLineNumbers w:val="0"/>
        <w:spacing w:before="0" w:beforeAutospacing="0" w:after="0" w:afterAutospacing="0" w:line="283" w:lineRule="atLeast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глав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ный специалист 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рганизационно-правового отдела Инспекци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и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  <w:lang w:val="ru-RU"/>
        </w:rPr>
        <w:t>.</w:t>
      </w:r>
    </w:p>
    <w:p>
      <w:pPr>
        <w:suppressLineNumbers w:val="0"/>
        <w:spacing w:before="0" w:beforeAutospacing="0" w:after="0" w:afterAutospacing="0" w:line="283" w:lineRule="atLeast"/>
        <w:ind w:left="0" w:firstLine="0"/>
        <w:jc w:val="both"/>
        <w:rPr>
          <w:sz w:val="28"/>
          <w:szCs w:val="28"/>
        </w:rPr>
      </w:pPr>
    </w:p>
    <w:p>
      <w:pPr>
        <w:spacing w:before="0" w:beforeAutospacing="0" w:after="0" w:afterAutospacing="0" w:line="283" w:lineRule="atLeast"/>
        <w:jc w:val="center"/>
        <w:rPr>
          <w:sz w:val="28"/>
          <w:szCs w:val="28"/>
        </w:rPr>
      </w:pP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7.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ab/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 xml:space="preserve">Обмен информацией (первичными учетными документами) </w:t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br/>
      </w:r>
      <w:r>
        <w:rPr>
          <w:rFonts w:ascii="PT Astra Serif" w:hAnsi="PT Astra Serif" w:cs="PT Astra Serif"/>
          <w:b/>
          <w:color w:val="000000" w:themeColor="text1"/>
          <w:sz w:val="28"/>
          <w:szCs w:val="28"/>
          <w:lang w:val="ru-RU"/>
        </w:rPr>
        <w:t>между сотрудниками, осуществляющими полномочия по ведению бюджетного учета</w:t>
      </w:r>
    </w:p>
    <w:p>
      <w:pPr>
        <w:pStyle w:val="ListParagraph"/>
        <w:suppressLineNumbers w:val="0"/>
        <w:spacing w:before="0" w:beforeAutospacing="0" w:after="0" w:afterAutospacing="0" w:line="283" w:lineRule="atLeast"/>
        <w:ind w:left="0" w:firstLine="709"/>
        <w:jc w:val="both"/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  <w:u w:val="non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val="ru-RU"/>
        </w:rPr>
        <w:t xml:space="preserve">7.1.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</w:rPr>
        <w:t xml:space="preserve">Обмен информацией (первичными учетными документами) между структурными подразделениями (сотрудниками) Инспекции </w:t>
        <w:br/>
        <w:t>как администратора доходов бюджета, а также структурными подразделениями (сотрудниками) Инсп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  <w:u w:val="none"/>
        </w:rPr>
        <w:t xml:space="preserve">екции как администратора доходов бюджета </w:t>
        <w:br/>
        <w:t>с подразделен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  <w:u w:val="none"/>
        </w:rPr>
        <w:t xml:space="preserve">иями (сотрудниками), осуществляющими полномочия </w:t>
        <w:br/>
        <w:t>по ведению бюджетного учета,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  <w:u w:val="none"/>
        </w:rPr>
        <w:t xml:space="preserve">со структурными подразделениями (сотрудниками) главного администратора доходов бюджета осуществляется </w:t>
        <w:br/>
        <w:t xml:space="preserve">в соответствии </w:t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  <w:u w:val="none"/>
        </w:rPr>
        <w:t>с требованиями </w:t>
      </w:r>
      <w:hyperlink r:id="rId23" w:anchor="/document/47088622/entry/1" w:tooltip="https://internet.garant.ru/#/document/47088622/entry/1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Регламента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  <w:u w:val="none"/>
        </w:rPr>
        <w:t> работы Администрации Томской области, утвержденного </w:t>
      </w:r>
      <w:hyperlink r:id="rId24" w:anchor="/document/47088622/entry/0" w:tooltip="https://internet.garant.ru/#/document/47088622/entry/0" w:history="1">
        <w:r>
          <w:rPr>
            <w:rStyle w:val="Hyperlink"/>
            <w:rFonts w:ascii="PT Astra Serif" w:eastAsia="PT Serif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Постановлением</w:t>
        </w:r>
      </w:hyperlink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white"/>
          <w:u w:val="none"/>
        </w:rPr>
        <w:t xml:space="preserve"> Губернатора Томской области </w:t>
        <w:br/>
      </w:r>
      <w:r>
        <w:rPr>
          <w:rFonts w:ascii="PT Astra Serif" w:eastAsia="PT Serif" w:hAnsi="PT Astra Serif" w:cs="PT Astra Serif"/>
          <w:color w:val="000000" w:themeColor="text1"/>
          <w:sz w:val="28"/>
          <w:szCs w:val="28"/>
          <w:highlight w:val="none"/>
          <w:u w:val="none"/>
        </w:rPr>
        <w:t>от 14.01.2019.</w:t>
      </w:r>
      <w:r>
        <w:rPr>
          <w:rFonts w:ascii="PT Astra Serif" w:eastAsia="PT Serif" w:hAnsi="PT Astra Serif" w:cs="PT Astra Serif"/>
          <w:color w:val="000000" w:themeColor="text1"/>
          <w:sz w:val="26"/>
          <w:szCs w:val="26"/>
          <w:highlight w:val="none"/>
        </w:rPr>
        <w:t> </w:t>
      </w:r>
    </w:p>
    <w:p>
      <w:pPr>
        <w:spacing w:before="0" w:beforeAutospacing="0" w:after="0" w:afterAutospacing="0" w:line="283" w:lineRule="atLeast"/>
        <w:jc w:val="right"/>
      </w:pPr>
    </w:p>
    <w:p>
      <w:pPr>
        <w:spacing w:before="0" w:beforeAutospacing="0" w:after="0" w:afterAutospacing="0" w:line="283" w:lineRule="atLeast"/>
        <w:jc w:val="right"/>
      </w:pPr>
    </w:p>
    <w:p>
      <w:pPr>
        <w:spacing w:before="0" w:beforeAutospacing="0" w:after="0" w:afterAutospacing="0" w:line="283" w:lineRule="atLeast"/>
        <w:jc w:val="right"/>
      </w:pPr>
    </w:p>
    <w:p>
      <w:pPr>
        <w:spacing w:before="0" w:beforeAutospacing="0" w:after="0" w:afterAutospacing="0" w:line="283" w:lineRule="atLeast"/>
        <w:jc w:val="right"/>
      </w:pPr>
    </w:p>
    <w:p>
      <w:pPr>
        <w:spacing w:before="0" w:beforeAutospacing="0" w:after="0" w:afterAutospacing="0"/>
        <w:jc w:val="right"/>
      </w:pPr>
    </w:p>
    <w:p>
      <w:pPr>
        <w:spacing w:before="0" w:beforeAutospacing="0" w:after="0" w:afterAutospacing="0"/>
        <w:jc w:val="right"/>
      </w:pPr>
    </w:p>
    <w:p>
      <w:pPr>
        <w:spacing w:before="0" w:beforeAutospacing="0" w:after="0" w:afterAutospacing="0"/>
        <w:jc w:val="right"/>
      </w:pPr>
    </w:p>
    <w:p>
      <w:pPr>
        <w:spacing w:before="0" w:beforeAutospacing="0" w:after="0" w:afterAutospacing="0"/>
        <w:jc w:val="right"/>
      </w:pPr>
    </w:p>
    <w:p>
      <w:pPr>
        <w:spacing w:before="0" w:beforeAutospacing="0" w:after="0" w:afterAutospacing="0"/>
        <w:jc w:val="right"/>
      </w:pPr>
    </w:p>
    <w:p>
      <w:pPr>
        <w:spacing w:before="0" w:beforeAutospacing="0" w:after="0" w:afterAutospacing="0"/>
        <w:jc w:val="right"/>
      </w:pPr>
    </w:p>
    <w:p>
      <w:pPr>
        <w:spacing w:before="0" w:beforeAutospacing="0" w:after="0" w:afterAutospacing="0"/>
        <w:jc w:val="right"/>
      </w:pPr>
    </w:p>
    <w:p>
      <w:pPr>
        <w:rPr>
          <w:rFonts w:ascii="Times New Roman" w:eastAsia="Times New Roman" w:hAnsi="Times New Roman" w:cs="Times New Roman"/>
          <w:b w:val="0"/>
          <w:bCs/>
          <w:i/>
          <w:color w:val="000000" w:themeColor="text1"/>
          <w:sz w:val="28"/>
          <w:szCs w:val="28"/>
          <w:highlight w:val="yellow"/>
          <w:u w:val="none"/>
        </w:rPr>
      </w:pPr>
    </w:p>
    <w:p>
      <w:pPr>
        <w:tabs>
          <w:tab w:val="left" w:pos="7088"/>
        </w:tabs>
        <w:ind w:left="0" w:right="0" w:firstLine="0"/>
        <w:jc w:val="left"/>
        <w:rPr>
          <w:rFonts w:ascii="PT Astra Serif" w:hAnsi="PT Astra Serif" w:cs="PT Astra Serif"/>
          <w:sz w:val="28"/>
          <w:szCs w:val="28"/>
          <w:highlight w:val="none"/>
        </w:rPr>
      </w:pPr>
    </w:p>
    <w:sectPr>
      <w:headerReference w:type="default" r:id="rId25"/>
      <w:headerReference w:type="first" r:id="rId26"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erif">
    <w:panose1 w:val="020A060304050502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sz w:val="28"/>
        <w:szCs w:val="28"/>
      </w:rPr>
      <w:fldChar w:fldCharType="separate"/>
    </w:r>
    <w:r>
      <w:rPr>
        <w:rFonts w:ascii="PT Astra Serif" w:hAnsi="PT Astra Serif"/>
        <w:sz w:val="28"/>
        <w:szCs w:val="28"/>
      </w:rPr>
      <w:t>2</w:t>
    </w:r>
    <w:r>
      <w:rPr>
        <w:rFonts w:ascii="PT Astra Serif" w:hAnsi="PT Astra Serif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w:drawing>
        <wp:inline distT="0" distB="0" distL="0" distR="0">
          <wp:extent cx="720251" cy="654850"/>
          <wp:effectExtent l="0" t="0" r="0" b="0"/>
          <wp:docPr id="1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ГЛАВНАЯ ИНСПЕКЦИЯ ГОСУДАРСТВЕННОГО СТРОИТЕЛЬНОГО НАДЗОРА</w:t>
    </w:r>
    <w:r>
      <w:rPr>
        <w:rFonts w:ascii="PT Astra Serif" w:hAnsi="PT Astra Serif"/>
        <w:sz w:val="30"/>
        <w:szCs w:val="30"/>
      </w:rPr>
      <w:t xml:space="preserve"> ТОМСКОЙ ОБЛАСТИ</w:t>
    </w:r>
    <w:r>
      <w:rPr>
        <w:rFonts w:ascii="PT Astra Serif" w:hAnsi="PT Astra Serif"/>
        <w:sz w:val="30"/>
        <w:szCs w:val="30"/>
      </w:rPr>
      <w:t xml:space="preserve"> </w:t>
    </w:r>
  </w:p>
  <w:p>
    <w:pPr>
      <w:pStyle w:val="Header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(ГИ ГСН ТОМИСКОЙ ОБЛАСТИ)</w:t>
    </w:r>
  </w:p>
  <w:p>
    <w:pPr>
      <w:pStyle w:val="Header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sz w:val="28"/>
        <w:szCs w:val="28"/>
      </w:rPr>
      <w:fldChar w:fldCharType="separate"/>
    </w:r>
    <w:r>
      <w:rPr>
        <w:rFonts w:ascii="PT Astra Serif" w:hAnsi="PT Astra Serif"/>
        <w:sz w:val="28"/>
        <w:szCs w:val="28"/>
      </w:rPr>
      <w:t>2</w:t>
    </w:r>
    <w:r>
      <w:rPr>
        <w:rFonts w:ascii="PT Astra Serif" w:hAnsi="PT Astra Serif"/>
        <w:sz w:val="28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w:drawing>
        <wp:inline distT="0" distB="0" distL="0" distR="0">
          <wp:extent cx="720251" cy="654850"/>
          <wp:effectExtent l="0" t="0" r="0" b="0"/>
          <wp:docPr id="2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  <a:miter lim="0"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ГЛАВНАЯ ИНСПЕКЦИЯ ГОСУДАРСТВЕННОГО СТРОИТЕЛЬНОГО НАДЗОРА</w:t>
    </w:r>
    <w:r>
      <w:rPr>
        <w:rFonts w:ascii="PT Astra Serif" w:hAnsi="PT Astra Serif"/>
        <w:sz w:val="30"/>
        <w:szCs w:val="30"/>
      </w:rPr>
      <w:t xml:space="preserve"> ТОМСКОЙ ОБЛАСТИ</w:t>
    </w:r>
    <w:r>
      <w:rPr>
        <w:rFonts w:ascii="PT Astra Serif" w:hAnsi="PT Astra Serif"/>
        <w:sz w:val="30"/>
        <w:szCs w:val="30"/>
      </w:rPr>
      <w:t xml:space="preserve"> </w:t>
    </w:r>
  </w:p>
  <w:p>
    <w:pPr>
      <w:pStyle w:val="Header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(ГИ ГСН ТОМИСКОЙ ОБЛАСТИ)</w:t>
    </w:r>
  </w:p>
  <w:p>
    <w:pPr>
      <w:pStyle w:val="Header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10FB7A8"/>
    <w:multiLevelType w:val="hybridMultilevel"/>
    <w:tmpl w:val="0000000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1BE75C7C"/>
    <w:multiLevelType w:val="hybridMultilevel"/>
    <w:tmpl w:val="0000000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88B3089"/>
    <w:multiLevelType w:val="hybrid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6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aptionChar">
    <w:name w:val="Caption Char"/>
    <w:link w:val="Footer"/>
    <w:uiPriority w:val="99"/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customStyle="1" w:styleId="a3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4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5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6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7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8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customStyle="1" w:styleId="a9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pPr>
      <w:keepNext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240" w:beforeAutospacing="0" w:after="60" w:afterAutospacing="0" w:line="240" w:lineRule="auto"/>
      <w:ind w:left="0" w:right="0" w:firstLine="0"/>
      <w:contextualSpacing w:val="0"/>
      <w:jc w:val="left"/>
      <w:outlineLvl w:val="0"/>
    </w:pPr>
    <w:rPr>
      <w:rFonts w:ascii="Cambria" w:eastAsia="Times New Roman" w:hAnsi="Cambria" w:cs="Times New Roman"/>
      <w:b/>
      <w:bCs/>
      <w:color w:val="auto"/>
      <w:spacing w:val="0"/>
      <w:position w:val="0"/>
      <w:sz w:val="32"/>
      <w:szCs w:val="32"/>
      <w:highlight w:val="none"/>
      <w:u w:val="none"/>
      <w:vertAlign w:val="baseline"/>
      <w:lang w:val="en-US" w:eastAsia="en-US" w:bidi="en-US"/>
    </w:rPr>
  </w:style>
  <w:style w:type="character" w:customStyle="1" w:styleId="a10">
    <w:name w:val="Гипертекстовая ссылка"/>
    <w:uiPriority w:val="99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internet.garant.ru/" TargetMode="External" /><Relationship Id="rId11" Type="http://schemas.openxmlformats.org/officeDocument/2006/relationships/hyperlink" Target="https://internet.garant.ru/" TargetMode="External" /><Relationship Id="rId12" Type="http://schemas.openxmlformats.org/officeDocument/2006/relationships/hyperlink" Target="https://internet.garant.ru/" TargetMode="External" /><Relationship Id="rId13" Type="http://schemas.openxmlformats.org/officeDocument/2006/relationships/hyperlink" Target="https://internet.garant.ru/" TargetMode="External" /><Relationship Id="rId14" Type="http://schemas.openxmlformats.org/officeDocument/2006/relationships/hyperlink" Target="https://internet.garant.ru/" TargetMode="External" /><Relationship Id="rId15" Type="http://schemas.openxmlformats.org/officeDocument/2006/relationships/hyperlink" Target="https://internet.garant.ru/" TargetMode="External" /><Relationship Id="rId16" Type="http://schemas.openxmlformats.org/officeDocument/2006/relationships/hyperlink" Target="https://internet.garant.ru/" TargetMode="External" /><Relationship Id="rId17" Type="http://schemas.openxmlformats.org/officeDocument/2006/relationships/hyperlink" Target="https://internet.garant.ru/" TargetMode="External" /><Relationship Id="rId18" Type="http://schemas.openxmlformats.org/officeDocument/2006/relationships/hyperlink" Target="https://internet.garant.ru/" TargetMode="External" /><Relationship Id="rId19" Type="http://schemas.openxmlformats.org/officeDocument/2006/relationships/hyperlink" Target="https://internet.garant.ru/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internet.garant.ru/" TargetMode="External" /><Relationship Id="rId21" Type="http://schemas.openxmlformats.org/officeDocument/2006/relationships/hyperlink" Target="https://internet.garant.ru/" TargetMode="External" /><Relationship Id="rId22" Type="http://schemas.openxmlformats.org/officeDocument/2006/relationships/hyperlink" Target="https://internet.garant.ru/document/redirect/12156199/0" TargetMode="External" /><Relationship Id="rId23" Type="http://schemas.openxmlformats.org/officeDocument/2006/relationships/hyperlink" Target="https://internet.garant.ru/" TargetMode="External" /><Relationship Id="rId24" Type="http://schemas.openxmlformats.org/officeDocument/2006/relationships/hyperlink" Target="https://internet.garant.ru/" TargetMode="External" /><Relationship Id="rId25" Type="http://schemas.openxmlformats.org/officeDocument/2006/relationships/header" Target="header3.xml" /><Relationship Id="rId26" Type="http://schemas.openxmlformats.org/officeDocument/2006/relationships/header" Target="header4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yperlink" Target="https://internet.garant.ru/" TargetMode="External" /><Relationship Id="rId6" Type="http://schemas.openxmlformats.org/officeDocument/2006/relationships/hyperlink" Target="https://internet.garant.ru/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yperlink" Target="https://internet.garant.ru/document/redirect/70353464/0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22</cp:revision>
  <dcterms:created xsi:type="dcterms:W3CDTF">2023-02-28T07:43:00Z</dcterms:created>
  <dcterms:modified xsi:type="dcterms:W3CDTF">2026-06-26T03:47:24Z</dcterms:modified>
</cp:coreProperties>
</file>