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2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25.06.2026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2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6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п</w:t>
      </w:r>
      <w:r>
        <w:rPr>
          <w:rFonts w:ascii="PT Astra Serif" w:hAnsi="PT Astra Serif" w:cs="Times New Roman"/>
          <w:b w:val="0"/>
          <w:sz w:val="26"/>
          <w:szCs w:val="26"/>
        </w:rPr>
      </w:r>
    </w:p>
    <w:p>
      <w:pPr>
        <w:pStyle w:val="952"/>
        <w:jc w:val="center"/>
        <w:widowControl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</w:r>
      <w:r>
        <w:rPr>
          <w:rFonts w:ascii="PT Astra Serif" w:hAnsi="PT Astra Serif" w:cs="Times New Roman"/>
          <w:b w:val="0"/>
          <w:sz w:val="24"/>
          <w:szCs w:val="24"/>
        </w:rPr>
      </w:r>
    </w:p>
    <w:p>
      <w:pPr>
        <w:pStyle w:val="952"/>
        <w:jc w:val="center"/>
        <w:widowControl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</w:r>
      <w:r>
        <w:rPr>
          <w:rFonts w:ascii="PT Astra Serif" w:hAnsi="PT Astra Serif" w:cs="Times New Roman"/>
          <w:b w:val="0"/>
          <w:sz w:val="24"/>
          <w:szCs w:val="24"/>
        </w:rPr>
      </w:r>
    </w:p>
    <w:p>
      <w:pPr>
        <w:pStyle w:val="952"/>
        <w:jc w:val="center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на 2026 год и на плановый период 2027 и 2028 годов</w:t>
      </w:r>
      <w:r>
        <w:rPr>
          <w:rFonts w:ascii="PT Astra Serif" w:hAnsi="PT Astra Serif" w:cs="Times New Roman"/>
          <w:b w:val="0"/>
          <w:sz w:val="26"/>
          <w:szCs w:val="26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781"/>
        <w:ind w:left="0"/>
        <w:jc w:val="both"/>
        <w:widowControl w:val="off"/>
        <w:tabs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  <w:r>
        <w:rPr>
          <w:rFonts w:ascii="PT Astra Serif" w:hAnsi="PT Astra Serif"/>
          <w:szCs w:val="26"/>
        </w:rPr>
      </w:r>
    </w:p>
    <w:p>
      <w:pPr>
        <w:pStyle w:val="781"/>
        <w:ind w:left="0"/>
        <w:jc w:val="both"/>
        <w:widowControl w:val="off"/>
        <w:tabs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ПОСТАНОВЛЯЕТ:</w:t>
      </w:r>
      <w:r>
        <w:rPr>
          <w:rFonts w:ascii="PT Astra Serif" w:hAnsi="PT Astra Serif"/>
          <w:szCs w:val="26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 xml:space="preserve">в областного бюджета, согласно приложению к настоящему постановлению.</w:t>
      </w:r>
      <w:r>
        <w:rPr>
          <w:rFonts w:ascii="PT Astra Serif" w:hAnsi="PT Astra Serif"/>
          <w:szCs w:val="26"/>
        </w:rPr>
      </w:r>
    </w:p>
    <w:p>
      <w:pPr>
        <w:jc w:val="both"/>
        <w:tabs>
          <w:tab w:val="left" w:pos="0" w:leader="none"/>
          <w:tab w:val="left" w:pos="851" w:leader="none"/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  <w:r>
        <w:rPr>
          <w:rFonts w:ascii="PT Astra Serif" w:hAnsi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  <wp:simplePos x="0" y="0"/>
                <wp:positionH relativeFrom="column">
                  <wp:posOffset>2957512</wp:posOffset>
                </wp:positionH>
                <wp:positionV relativeFrom="paragraph">
                  <wp:posOffset>119919</wp:posOffset>
                </wp:positionV>
                <wp:extent cx="1392470" cy="1410792"/>
                <wp:effectExtent l="0" t="0" r="0" b="0"/>
                <wp:wrapNone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856312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rot="0" flipH="0" flipV="0">
                          <a:off x="0" y="0"/>
                          <a:ext cx="1392469" cy="14107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3072;o:allowoverlap:true;o:allowincell:true;mso-position-horizontal-relative:text;margin-left:232.87pt;mso-position-horizontal:absolute;mso-position-vertical-relative:text;margin-top:9.44pt;mso-position-vertical:absolute;width:109.64pt;height:111.09pt;mso-wrap-distance-left:9.07pt;mso-wrap-distance-top:0.00pt;mso-wrap-distance-right:9.07pt;mso-wrap-distance-bottom:0.00pt;rotation:0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/>
          <w:szCs w:val="26"/>
        </w:rPr>
      </w:r>
      <w:r/>
      <w:r>
        <w:rPr>
          <w:rFonts w:ascii="PT Astra Serif" w:hAnsi="PT Astra Serif" w:cs="PT Astra Serif"/>
          <w:szCs w:val="26"/>
        </w:rPr>
      </w:r>
      <w:r/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/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</w:pP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</w:t>
      </w:r>
      <w:r>
        <w:rPr>
          <w:rFonts w:ascii="PT Astra Serif" w:hAnsi="PT Astra Serif" w:eastAsia="PT Astra Serif" w:cs="PT Astra Serif"/>
          <w:szCs w:val="26"/>
        </w:rPr>
        <w:t xml:space="preserve">а </w:t>
      </w:r>
      <w:r>
        <w:rPr>
          <w:rFonts w:ascii="PT Astra Serif" w:hAnsi="PT Astra Serif" w:eastAsia="PT Astra Serif" w:cs="PT Astra Serif"/>
          <w:szCs w:val="26"/>
        </w:rPr>
        <w:br/>
      </w:r>
      <w:r>
        <w:rPr>
          <w:rFonts w:ascii="PT Astra Serif" w:hAnsi="PT Astra Serif" w:eastAsia="PT Astra Serif" w:cs="PT Astra Serif"/>
          <w:szCs w:val="26"/>
        </w:rPr>
        <w:t xml:space="preserve">Томской области                             </w:t>
      </w:r>
      <w:r/>
      <w:r/>
      <w:r>
        <w:rPr>
          <w:rFonts w:ascii="PT Astra Serif" w:hAnsi="PT Astra Serif" w:eastAsia="PT Astra Serif" w:cs="PT Astra Serif"/>
          <w:szCs w:val="26"/>
        </w:rPr>
        <w:t xml:space="preserve">  </w:t>
      </w:r>
      <w:r/>
      <w:r/>
      <w:r/>
      <w:r>
        <w:rPr>
          <w:rFonts w:ascii="PT Astra Serif" w:hAnsi="PT Astra Serif" w:eastAsia="PT Astra Serif" w:cs="PT Astra Serif"/>
          <w:szCs w:val="26"/>
        </w:rPr>
        <w:t xml:space="preserve">                                                       А.В. Кондратьев </w:t>
      </w:r>
      <w:r/>
      <w:r/>
      <w:r/>
    </w:p>
    <w:p>
      <w:pPr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/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/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  <w:t xml:space="preserve">Фролова Ю.В. </w:t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0618ms03.ppp2026</w:t>
      </w:r>
      <w:r>
        <w:rPr>
          <w:rFonts w:ascii="PT Astra Serif" w:hAnsi="PT Astra Serif" w:cs="PT Astra Serif"/>
          <w:sz w:val="20"/>
        </w:rPr>
      </w:r>
    </w:p>
    <w:p>
      <w:pPr>
        <w:ind w:firstLine="0"/>
        <w:spacing w:before="120"/>
        <w:rPr>
          <w:rFonts w:ascii="PT Astra Serif" w:hAnsi="PT Astra Serif" w:cs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notePr/>
          <w:endnotePr/>
          <w:type w:val="continuous"/>
          <w:pgSz w:w="11907" w:h="16840" w:orient="portrait"/>
          <w:pgMar w:top="1418" w:right="851" w:bottom="824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Приложение</w:t>
      </w:r>
      <w:r>
        <w:rPr>
          <w:rFonts w:ascii="PT Astra Serif" w:hAnsi="PT Astra Serif" w:cs="PT Astra Serif"/>
          <w:sz w:val="24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к постановлению Правительства Томской области</w:t>
      </w:r>
      <w:r>
        <w:rPr>
          <w:rFonts w:ascii="PT Astra Serif" w:hAnsi="PT Astra Serif" w:cs="PT Astra Serif"/>
          <w:sz w:val="24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от 25.06.2026 № 26п</w:t>
      </w:r>
      <w:bookmarkStart w:id="0" w:name="_GoBack"/>
      <w:r/>
      <w:bookmarkEnd w:id="0"/>
      <w:r/>
      <w:r>
        <w:rPr>
          <w:rFonts w:ascii="PT Astra Serif" w:hAnsi="PT Astra Serif" w:cs="PT Astra Serif"/>
          <w:sz w:val="24"/>
        </w:rPr>
      </w:r>
    </w:p>
    <w:p>
      <w:pPr>
        <w:ind w:left="5670" w:firstLine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670" w:firstLine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  <w:t xml:space="preserve">Перечень </w:t>
      </w:r>
      <w:r>
        <w:rPr>
          <w:rFonts w:ascii="PT Astra Serif" w:hAnsi="PT Astra Serif" w:eastAsia="Calibri"/>
          <w:sz w:val="24"/>
          <w:szCs w:val="24"/>
        </w:rPr>
        <w:br/>
        <w:t xml:space="preserve">направлений расходов областного бюджета, бюджетные ассигнования на финансовое обеспечение которых</w:t>
      </w:r>
      <w:r>
        <w:rPr>
          <w:rFonts w:ascii="PT Astra Serif" w:hAnsi="PT Astra Serif" w:eastAsia="Calibri"/>
          <w:sz w:val="24"/>
          <w:szCs w:val="24"/>
        </w:rPr>
      </w:r>
    </w:p>
    <w:p>
      <w:pPr>
        <w:ind w:firstLine="0"/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  <w:t xml:space="preserve">подлежат перераспределению в 2026 году по сводной бюджетной росписи областного бюджета на 2026 год и на плановый период 2027 и 2028 годов</w:t>
      </w:r>
      <w:r>
        <w:rPr>
          <w:rFonts w:ascii="PT Astra Serif" w:hAnsi="PT Astra Serif" w:eastAsia="Calibri"/>
          <w:sz w:val="24"/>
          <w:szCs w:val="24"/>
        </w:rPr>
      </w:r>
    </w:p>
    <w:p>
      <w:pPr>
        <w:ind w:firstLine="0"/>
        <w:jc w:val="center"/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</w:r>
      <w:r>
        <w:rPr>
          <w:rFonts w:ascii="PT Astra Serif" w:hAnsi="PT Astra Serif" w:eastAsia="Calibri"/>
          <w:sz w:val="24"/>
          <w:szCs w:val="24"/>
        </w:rPr>
      </w:r>
    </w:p>
    <w:tbl>
      <w:tblPr>
        <w:tblW w:w="14747" w:type="dxa"/>
        <w:tblInd w:w="1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836"/>
        <w:gridCol w:w="1278"/>
        <w:gridCol w:w="1420"/>
        <w:gridCol w:w="1703"/>
        <w:gridCol w:w="1136"/>
        <w:gridCol w:w="1419"/>
        <w:gridCol w:w="1265"/>
      </w:tblGrid>
      <w:tr>
        <w:tblPrEx/>
        <w:trPr>
          <w:cantSplit/>
          <w:trHeight w:val="20"/>
          <w:tblHeader/>
        </w:trPr>
        <w:tc>
          <w:tcPr>
            <w:shd w:val="clear" w:color="auto" w:fill="auto"/>
            <w:tcW w:w="690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Главный распорядитель средств областного бюджета, направления расходов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gridSpan w:val="5"/>
            <w:shd w:val="clear" w:color="auto" w:fill="auto"/>
            <w:tcW w:w="695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Коды бюджетной классификации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65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(тыс. рублей)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  <w:tblHeader/>
        </w:trPr>
        <w:tc>
          <w:tcPr>
            <w:tcW w:w="69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58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ведомства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раздела, подраздела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целевой статьи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Вид расхода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Дополни-тельный экономи-ческий код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65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  <w:tblHeader/>
        </w:trPr>
        <w:tc>
          <w:tcPr>
            <w:shd w:val="clear" w:color="auto" w:fill="auto"/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Всего: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(по промышленности, инвестиционной политике и имущественным отношениям)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-832,3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по управлению государственной собственностью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-832,3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Распоряжение конфискованным имуществом, явившимся орудием совершения или предметом административного правонарушения и обращенным в государственную собственность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2246004910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08000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-832,3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вопросам безопасности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-9 618,7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защиты населения и территории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-9 618,7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Проведение поисково-спасательных работ, направленных на поиск и спасение людей путем их эвакуации из труднодоступных мест с привлечением воздушного судна и проведения в этих целях тренировок по беспарашютному десантированию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1446002200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-9 618,7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образованию, молодежной политике и цифровому развитию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-346 589,6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по культуре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-10 000,0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Создание модельных муниципальных библиотек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0801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10WЯ5Д4540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-10 000,0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образования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-336 589,6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 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0946040370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530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-71 148,0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в Томской области, обеспечение доп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олнительного образования детей в муниципальных общеобразовательных организациях 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0946040420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530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-228 852,0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Осущ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ествление отдельных государственных полномочий по финансовому обеспечению получения дошкольного образования в организациях, осуществляющих обучение (за исключением государственных (муниципальных) учреждений), частных дошкольных образовательных организациях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0946040490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530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-8 592,4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(возмещение) затрат, связанных с обеспечением получения дошкольного образования у индивидуальных предпринимателей, осуществляющих образовательную деятельность по образовательным программам дошкольного образования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0946040590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-5 499,0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обучающихся с ограниченными возможностями здоровья, не проживающих в муниципальных образовательных организациях, осуществляющих образовательную деятельность по основным общеобразовательным программам, бесплатным двухразов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ым питанием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0946041330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-20 054,8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Премии Губернатора Томской области лучшим п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едагогическим и руководящим работникам в сфере образования в Томской области, работникам организаций, обеспечивающим реализацию компонентов образовательной программы в форме практической подготовки в соответствии с постановлением Губернатора Томской област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 о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т 21.02.2025 № 20 «О премиях Губернатора Томской области лучшим педагогическим и руководящим работникам в сфере образования в Томс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кой области, работникам организаций, обеспечивающим реализацию компонентов образовательной программы в форме практической п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одготовки»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0946002740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350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-697,0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Формирование ИТ инфраструктуры в государственных и муниципальных образовательных организациях для обеспечения в помещениях безопасного доступа к государственным, муниципальным и иным информационным системам, а также 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к информационно-телекоммуникационной сет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и «Интернет»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09WЦ255450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-865,7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расходов на создание (обновление) материально-технической базы профессиональных образовательных организаций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0946400Ш00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-880,7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(по социальной политике)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-120 264,9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здравоохранения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-1 647,5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закупки аллергенов туберкулезных для проведения иммунодиагностики детского населения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0902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0746000К00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-1 447,5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затрат, связанных с наймом жилых помещений в жилых домах, построенных в рамках реализации на террито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рии Томской области инвестиционных проектов по строительству жилых домов, предназначенных для сдачи квартир в аренду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0746401630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4.2.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труда и занятости населения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-3 617,4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Содействие гражданам в поиске подходящей работы, а работодателям в подборе необходимых работников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0546003320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-2 728,2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Мероприятия, направленные на повышение конкурентноспособности соискателей службы занятости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0546003330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-600,3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Содействие началу осуществления предпринимательской деятельности безработных граждан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0546003350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-288,9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4.3.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-115 000,0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Укрепление материально-технической базы учреждений, подведомственных Департаменту по вопросам семьи и детей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1146600Ц00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-3 177,5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Укрепление материально-технической базы учреждений, подведомственных Департаменту по вопросам семьи и детей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1146800У00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-1 822,5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Единовременная денежная выплата отдельным категориям граждан на улучшение жилищных условий взамен предоставления земельного участка в собственность бесплатно в соответствии с Законом Томской области от 9 июля 2015 года № 100-ОЗ «О земельных отношениях в То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мской области»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1147841380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520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-60 000,0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Содержание пр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иемных семей, включающее в себя денежные средства прием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ным семьям на содержание детей и ежемесячную выплату вознаграждения, причитающегося приемным родителям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1146840770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530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-50 000,0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Непрограммные расходы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477 305,5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финансов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477 305,5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9901400000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870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977 305,5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Повышение заработной платы работников бюджетной сферы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9900500000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870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-500 000,0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</w:tbl>
    <w:p>
      <w:pPr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0" locked="0" layoutInCell="1" allowOverlap="1">
                <wp:simplePos x="0" y="0"/>
                <wp:positionH relativeFrom="column">
                  <wp:posOffset>7929585</wp:posOffset>
                </wp:positionH>
                <wp:positionV relativeFrom="paragraph">
                  <wp:posOffset>114300</wp:posOffset>
                </wp:positionV>
                <wp:extent cx="1392470" cy="1410792"/>
                <wp:effectExtent l="0" t="0" r="0" b="0"/>
                <wp:wrapTight wrapText="bothSides">
                  <wp:wrapPolygon edited="1">
                    <wp:start x="0" y="0"/>
                    <wp:lineTo x="21599" y="0"/>
                    <wp:lineTo x="21599" y="21600"/>
                    <wp:lineTo x="0" y="21600"/>
                  </wp:wrapPolygon>
                </wp:wrapTight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597596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 flipH="0" flipV="0">
                          <a:off x="0" y="0"/>
                          <a:ext cx="1392469" cy="14107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3072;o:allowoverlap:true;o:allowincell:true;mso-position-horizontal-relative:text;margin-left:624.38pt;mso-position-horizontal:absolute;mso-position-vertical-relative:text;margin-top:9.00pt;mso-position-vertical:absolute;width:109.64pt;height:111.09pt;mso-wrap-distance-left:9.07pt;mso-wrap-distance-top:0.00pt;mso-wrap-distance-right:9.07pt;mso-wrap-distance-bottom:0.00pt;" wrapcoords="0 0 99995 0 99995 100000 0 100000" stroked="false">
                <v:path textboxrect="0,0,0,0"/>
                <w10:wrap type="tight"/>
                <v:imagedata r:id="rId15" o:title=""/>
              </v:shape>
            </w:pict>
          </mc:Fallback>
        </mc:AlternateContent>
      </w:r>
      <w:r/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first" r:id="rId11"/>
      <w:footnotePr/>
      <w:endnotePr/>
      <w:type w:val="nextPage"/>
      <w:pgSz w:w="16840" w:h="11907" w:orient="landscape"/>
      <w:pgMar w:top="1701" w:right="1418" w:bottom="851" w:left="1134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3"/>
      <w:ind w:left="-567"/>
      <w:rPr>
        <w:sz w:val="18"/>
      </w:rPr>
    </w:pP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jc w:val="center"/>
    </w:pPr>
    <w:fldSimple w:instr="PAGE \* MERGEFORMAT"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b w:val="0"/>
        <w:bCs w:val="0"/>
        <w:sz w:val="24"/>
        <w:szCs w:val="24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</w:p>
  <w:p>
    <w:pPr>
      <w:pStyle w:val="79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</w:p>
  <w:p>
    <w:pPr>
      <w:pStyle w:val="791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</w:rPr>
    </w:r>
  </w:p>
  <w:p>
    <w:pPr>
      <w:pStyle w:val="791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</w:p>
  <w:p>
    <w:pPr>
      <w:pStyle w:val="791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1" w:default="1">
    <w:name w:val="Normal"/>
    <w:qFormat/>
    <w:pPr>
      <w:ind w:firstLine="709"/>
    </w:pPr>
    <w:rPr>
      <w:sz w:val="26"/>
      <w:lang w:eastAsia="ru-RU"/>
    </w:rPr>
  </w:style>
  <w:style w:type="paragraph" w:styleId="742">
    <w:name w:val="Heading 1"/>
    <w:basedOn w:val="741"/>
    <w:next w:val="741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3">
    <w:name w:val="Heading 2"/>
    <w:basedOn w:val="741"/>
    <w:next w:val="741"/>
    <w:link w:val="77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4">
    <w:name w:val="Heading 3"/>
    <w:basedOn w:val="741"/>
    <w:next w:val="741"/>
    <w:link w:val="7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5">
    <w:name w:val="Heading 4"/>
    <w:basedOn w:val="741"/>
    <w:next w:val="741"/>
    <w:link w:val="7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46">
    <w:name w:val="Heading 5"/>
    <w:basedOn w:val="741"/>
    <w:next w:val="741"/>
    <w:link w:val="7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741"/>
    <w:next w:val="741"/>
    <w:link w:val="7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741"/>
    <w:next w:val="741"/>
    <w:link w:val="7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741"/>
    <w:next w:val="741"/>
    <w:link w:val="7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0">
    <w:name w:val="Heading 9"/>
    <w:basedOn w:val="741"/>
    <w:next w:val="741"/>
    <w:link w:val="7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 w:default="1">
    <w:name w:val="Default Paragraph Font"/>
    <w:uiPriority w:val="1"/>
    <w:semiHidden/>
    <w:unhideWhenUsed/>
  </w:style>
  <w:style w:type="table" w:styleId="7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3" w:default="1">
    <w:name w:val="No List"/>
    <w:uiPriority w:val="99"/>
    <w:semiHidden/>
    <w:unhideWhenUsed/>
  </w:style>
  <w:style w:type="character" w:styleId="754" w:customStyle="1">
    <w:name w:val="Heading 1 Char"/>
    <w:basedOn w:val="75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5" w:customStyle="1">
    <w:name w:val="Heading 2 Char"/>
    <w:basedOn w:val="751"/>
    <w:uiPriority w:val="9"/>
    <w:rPr>
      <w:rFonts w:ascii="Liberation Sans" w:hAnsi="Liberation Sans" w:eastAsia="Liberation Sans" w:cs="Liberation Sans"/>
      <w:sz w:val="34"/>
    </w:rPr>
  </w:style>
  <w:style w:type="character" w:styleId="756" w:customStyle="1">
    <w:name w:val="Heading 3 Char"/>
    <w:basedOn w:val="75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7" w:customStyle="1">
    <w:name w:val="Heading 4 Char"/>
    <w:basedOn w:val="75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8" w:customStyle="1">
    <w:name w:val="Heading 5 Char"/>
    <w:basedOn w:val="75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9" w:customStyle="1">
    <w:name w:val="Heading 6 Char"/>
    <w:basedOn w:val="75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0" w:customStyle="1">
    <w:name w:val="Heading 7 Char"/>
    <w:basedOn w:val="75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1" w:customStyle="1">
    <w:name w:val="Heading 8 Char"/>
    <w:basedOn w:val="75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2" w:customStyle="1">
    <w:name w:val="Heading 9 Char"/>
    <w:basedOn w:val="75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3" w:customStyle="1">
    <w:name w:val="Title Char"/>
    <w:basedOn w:val="751"/>
    <w:uiPriority w:val="10"/>
    <w:rPr>
      <w:sz w:val="48"/>
      <w:szCs w:val="48"/>
    </w:rPr>
  </w:style>
  <w:style w:type="character" w:styleId="764" w:customStyle="1">
    <w:name w:val="Subtitle Char"/>
    <w:basedOn w:val="751"/>
    <w:uiPriority w:val="11"/>
    <w:rPr>
      <w:sz w:val="24"/>
      <w:szCs w:val="24"/>
    </w:rPr>
  </w:style>
  <w:style w:type="character" w:styleId="765" w:customStyle="1">
    <w:name w:val="Quote Char"/>
    <w:uiPriority w:val="29"/>
    <w:rPr>
      <w:i/>
    </w:rPr>
  </w:style>
  <w:style w:type="character" w:styleId="766" w:customStyle="1">
    <w:name w:val="Intense Quote Char"/>
    <w:uiPriority w:val="30"/>
    <w:rPr>
      <w:i/>
    </w:rPr>
  </w:style>
  <w:style w:type="character" w:styleId="767" w:customStyle="1">
    <w:name w:val="Header Char"/>
    <w:basedOn w:val="751"/>
    <w:uiPriority w:val="99"/>
  </w:style>
  <w:style w:type="character" w:styleId="768" w:customStyle="1">
    <w:name w:val="Footer Char"/>
    <w:basedOn w:val="751"/>
    <w:uiPriority w:val="99"/>
  </w:style>
  <w:style w:type="character" w:styleId="769" w:customStyle="1">
    <w:name w:val="Caption Char"/>
    <w:basedOn w:val="751"/>
    <w:uiPriority w:val="35"/>
    <w:rPr>
      <w:b/>
      <w:bCs/>
      <w:color w:val="4f81bd" w:themeColor="accent1"/>
      <w:sz w:val="18"/>
      <w:szCs w:val="18"/>
    </w:rPr>
  </w:style>
  <w:style w:type="character" w:styleId="770" w:customStyle="1">
    <w:name w:val="Footnote Text Char"/>
    <w:uiPriority w:val="99"/>
    <w:rPr>
      <w:sz w:val="18"/>
    </w:rPr>
  </w:style>
  <w:style w:type="character" w:styleId="771" w:customStyle="1">
    <w:name w:val="Endnote Text Char"/>
    <w:uiPriority w:val="99"/>
    <w:rPr>
      <w:sz w:val="20"/>
    </w:rPr>
  </w:style>
  <w:style w:type="character" w:styleId="772" w:customStyle="1">
    <w:name w:val="Заголовок 1 Знак"/>
    <w:link w:val="742"/>
    <w:uiPriority w:val="9"/>
    <w:rPr>
      <w:rFonts w:ascii="Arial" w:hAnsi="Arial" w:eastAsia="Arial" w:cs="Arial"/>
      <w:sz w:val="40"/>
      <w:szCs w:val="40"/>
    </w:rPr>
  </w:style>
  <w:style w:type="character" w:styleId="773" w:customStyle="1">
    <w:name w:val="Заголовок 2 Знак"/>
    <w:link w:val="743"/>
    <w:uiPriority w:val="9"/>
    <w:rPr>
      <w:rFonts w:ascii="Arial" w:hAnsi="Arial" w:eastAsia="Arial" w:cs="Arial"/>
      <w:sz w:val="34"/>
    </w:rPr>
  </w:style>
  <w:style w:type="character" w:styleId="774" w:customStyle="1">
    <w:name w:val="Заголовок 3 Знак"/>
    <w:link w:val="744"/>
    <w:uiPriority w:val="9"/>
    <w:rPr>
      <w:rFonts w:ascii="Arial" w:hAnsi="Arial" w:eastAsia="Arial" w:cs="Arial"/>
      <w:sz w:val="30"/>
      <w:szCs w:val="30"/>
    </w:rPr>
  </w:style>
  <w:style w:type="character" w:styleId="775" w:customStyle="1">
    <w:name w:val="Заголовок 4 Знак"/>
    <w:link w:val="745"/>
    <w:uiPriority w:val="9"/>
    <w:rPr>
      <w:rFonts w:ascii="Arial" w:hAnsi="Arial" w:eastAsia="Arial" w:cs="Arial"/>
      <w:b/>
      <w:bCs/>
      <w:sz w:val="26"/>
      <w:szCs w:val="26"/>
    </w:rPr>
  </w:style>
  <w:style w:type="character" w:styleId="776" w:customStyle="1">
    <w:name w:val="Заголовок 5 Знак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77" w:customStyle="1">
    <w:name w:val="Заголовок 6 Знак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78" w:customStyle="1">
    <w:name w:val="Заголовок 7 Знак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9" w:customStyle="1">
    <w:name w:val="Заголовок 8 Знак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80" w:customStyle="1">
    <w:name w:val="Заголовок 9 Знак"/>
    <w:link w:val="750"/>
    <w:uiPriority w:val="9"/>
    <w:rPr>
      <w:rFonts w:ascii="Arial" w:hAnsi="Arial" w:eastAsia="Arial" w:cs="Arial"/>
      <w:i/>
      <w:iCs/>
      <w:sz w:val="21"/>
      <w:szCs w:val="21"/>
    </w:rPr>
  </w:style>
  <w:style w:type="paragraph" w:styleId="781">
    <w:name w:val="List Paragraph"/>
    <w:basedOn w:val="741"/>
    <w:uiPriority w:val="99"/>
    <w:qFormat/>
    <w:pPr>
      <w:contextualSpacing/>
      <w:ind w:left="720"/>
    </w:pPr>
  </w:style>
  <w:style w:type="paragraph" w:styleId="782">
    <w:name w:val="No Spacing"/>
    <w:uiPriority w:val="1"/>
    <w:qFormat/>
  </w:style>
  <w:style w:type="paragraph" w:styleId="783">
    <w:name w:val="Title"/>
    <w:basedOn w:val="741"/>
    <w:next w:val="741"/>
    <w:link w:val="7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4" w:customStyle="1">
    <w:name w:val="Название Знак"/>
    <w:link w:val="783"/>
    <w:uiPriority w:val="10"/>
    <w:rPr>
      <w:sz w:val="48"/>
      <w:szCs w:val="48"/>
    </w:rPr>
  </w:style>
  <w:style w:type="paragraph" w:styleId="785">
    <w:name w:val="Subtitle"/>
    <w:basedOn w:val="741"/>
    <w:next w:val="741"/>
    <w:link w:val="786"/>
    <w:uiPriority w:val="11"/>
    <w:qFormat/>
    <w:pPr>
      <w:spacing w:before="200" w:after="200"/>
    </w:pPr>
    <w:rPr>
      <w:sz w:val="24"/>
      <w:szCs w:val="24"/>
    </w:rPr>
  </w:style>
  <w:style w:type="character" w:styleId="786" w:customStyle="1">
    <w:name w:val="Подзаголовок Знак"/>
    <w:link w:val="785"/>
    <w:uiPriority w:val="11"/>
    <w:rPr>
      <w:sz w:val="24"/>
      <w:szCs w:val="24"/>
    </w:rPr>
  </w:style>
  <w:style w:type="paragraph" w:styleId="787">
    <w:name w:val="Quote"/>
    <w:basedOn w:val="741"/>
    <w:next w:val="741"/>
    <w:link w:val="788"/>
    <w:uiPriority w:val="29"/>
    <w:qFormat/>
    <w:pPr>
      <w:ind w:left="720" w:right="720"/>
    </w:pPr>
    <w:rPr>
      <w:i/>
    </w:rPr>
  </w:style>
  <w:style w:type="character" w:styleId="788" w:customStyle="1">
    <w:name w:val="Цитата 2 Знак"/>
    <w:link w:val="787"/>
    <w:uiPriority w:val="29"/>
    <w:rPr>
      <w:i/>
    </w:rPr>
  </w:style>
  <w:style w:type="paragraph" w:styleId="789">
    <w:name w:val="Intense Quote"/>
    <w:basedOn w:val="741"/>
    <w:next w:val="741"/>
    <w:link w:val="79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0" w:customStyle="1">
    <w:name w:val="Выделенная цитата Знак"/>
    <w:link w:val="789"/>
    <w:uiPriority w:val="30"/>
    <w:rPr>
      <w:i/>
    </w:rPr>
  </w:style>
  <w:style w:type="paragraph" w:styleId="791">
    <w:name w:val="Header"/>
    <w:basedOn w:val="741"/>
    <w:link w:val="792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92" w:customStyle="1">
    <w:name w:val="Верхний колонтитул Знак"/>
    <w:link w:val="791"/>
    <w:uiPriority w:val="99"/>
  </w:style>
  <w:style w:type="paragraph" w:styleId="793">
    <w:name w:val="Footer"/>
    <w:basedOn w:val="741"/>
    <w:link w:val="794"/>
    <w:pPr>
      <w:tabs>
        <w:tab w:val="center" w:pos="4153" w:leader="none"/>
        <w:tab w:val="right" w:pos="8306" w:leader="none"/>
      </w:tabs>
    </w:pPr>
  </w:style>
  <w:style w:type="character" w:styleId="794" w:customStyle="1">
    <w:name w:val="Нижний колонтитул Знак"/>
    <w:link w:val="793"/>
    <w:uiPriority w:val="99"/>
  </w:style>
  <w:style w:type="paragraph" w:styleId="795">
    <w:name w:val="Caption"/>
    <w:basedOn w:val="741"/>
    <w:next w:val="741"/>
    <w:link w:val="796"/>
    <w:qFormat/>
    <w:pPr>
      <w:jc w:val="center"/>
    </w:pPr>
    <w:rPr>
      <w:b/>
      <w:sz w:val="28"/>
    </w:rPr>
  </w:style>
  <w:style w:type="character" w:styleId="796" w:customStyle="1">
    <w:name w:val="Название объекта Знак"/>
    <w:link w:val="795"/>
    <w:uiPriority w:val="35"/>
    <w:rPr>
      <w:b/>
      <w:bCs/>
      <w:color w:val="4f81bd" w:themeColor="accent1"/>
      <w:sz w:val="18"/>
      <w:szCs w:val="18"/>
    </w:rPr>
  </w:style>
  <w:style w:type="table" w:styleId="797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8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9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2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6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7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8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9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0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1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2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0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1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2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3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4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5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6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7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5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0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1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2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3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4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5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6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7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8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9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0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1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2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3">
    <w:name w:val="Hyperlink"/>
    <w:uiPriority w:val="99"/>
    <w:unhideWhenUsed/>
    <w:rPr>
      <w:color w:val="0000ff" w:themeColor="hyperlink"/>
      <w:u w:val="single"/>
    </w:rPr>
  </w:style>
  <w:style w:type="paragraph" w:styleId="924">
    <w:name w:val="footnote text"/>
    <w:basedOn w:val="741"/>
    <w:link w:val="925"/>
    <w:uiPriority w:val="99"/>
    <w:semiHidden/>
    <w:unhideWhenUsed/>
    <w:pPr>
      <w:spacing w:after="40"/>
    </w:pPr>
    <w:rPr>
      <w:sz w:val="18"/>
    </w:rPr>
  </w:style>
  <w:style w:type="character" w:styleId="925" w:customStyle="1">
    <w:name w:val="Текст сноски Знак"/>
    <w:link w:val="924"/>
    <w:uiPriority w:val="99"/>
    <w:rPr>
      <w:sz w:val="18"/>
    </w:rPr>
  </w:style>
  <w:style w:type="character" w:styleId="926">
    <w:name w:val="footnote reference"/>
    <w:uiPriority w:val="99"/>
    <w:unhideWhenUsed/>
    <w:rPr>
      <w:vertAlign w:val="superscript"/>
    </w:rPr>
  </w:style>
  <w:style w:type="paragraph" w:styleId="927">
    <w:name w:val="endnote text"/>
    <w:basedOn w:val="741"/>
    <w:link w:val="928"/>
    <w:uiPriority w:val="99"/>
    <w:semiHidden/>
    <w:unhideWhenUsed/>
    <w:rPr>
      <w:sz w:val="20"/>
    </w:rPr>
  </w:style>
  <w:style w:type="character" w:styleId="928" w:customStyle="1">
    <w:name w:val="Текст концевой сноски Знак"/>
    <w:link w:val="927"/>
    <w:uiPriority w:val="99"/>
    <w:rPr>
      <w:sz w:val="20"/>
    </w:rPr>
  </w:style>
  <w:style w:type="character" w:styleId="929">
    <w:name w:val="endnote reference"/>
    <w:uiPriority w:val="99"/>
    <w:semiHidden/>
    <w:unhideWhenUsed/>
    <w:rPr>
      <w:vertAlign w:val="superscript"/>
    </w:rPr>
  </w:style>
  <w:style w:type="paragraph" w:styleId="930">
    <w:name w:val="toc 1"/>
    <w:basedOn w:val="741"/>
    <w:next w:val="741"/>
    <w:uiPriority w:val="39"/>
    <w:unhideWhenUsed/>
    <w:pPr>
      <w:ind w:firstLine="0"/>
      <w:spacing w:after="57"/>
    </w:pPr>
  </w:style>
  <w:style w:type="paragraph" w:styleId="931">
    <w:name w:val="toc 2"/>
    <w:basedOn w:val="741"/>
    <w:next w:val="741"/>
    <w:uiPriority w:val="39"/>
    <w:unhideWhenUsed/>
    <w:pPr>
      <w:ind w:left="283" w:firstLine="0"/>
      <w:spacing w:after="57"/>
    </w:pPr>
  </w:style>
  <w:style w:type="paragraph" w:styleId="932">
    <w:name w:val="toc 3"/>
    <w:basedOn w:val="741"/>
    <w:next w:val="741"/>
    <w:uiPriority w:val="39"/>
    <w:unhideWhenUsed/>
    <w:pPr>
      <w:ind w:left="567" w:firstLine="0"/>
      <w:spacing w:after="57"/>
    </w:pPr>
  </w:style>
  <w:style w:type="paragraph" w:styleId="933">
    <w:name w:val="toc 4"/>
    <w:basedOn w:val="741"/>
    <w:next w:val="741"/>
    <w:uiPriority w:val="39"/>
    <w:unhideWhenUsed/>
    <w:pPr>
      <w:ind w:left="850" w:firstLine="0"/>
      <w:spacing w:after="57"/>
    </w:pPr>
  </w:style>
  <w:style w:type="paragraph" w:styleId="934">
    <w:name w:val="toc 5"/>
    <w:basedOn w:val="741"/>
    <w:next w:val="741"/>
    <w:uiPriority w:val="39"/>
    <w:unhideWhenUsed/>
    <w:pPr>
      <w:ind w:left="1134" w:firstLine="0"/>
      <w:spacing w:after="57"/>
    </w:pPr>
  </w:style>
  <w:style w:type="paragraph" w:styleId="935">
    <w:name w:val="toc 6"/>
    <w:basedOn w:val="741"/>
    <w:next w:val="741"/>
    <w:uiPriority w:val="39"/>
    <w:unhideWhenUsed/>
    <w:pPr>
      <w:ind w:left="1417" w:firstLine="0"/>
      <w:spacing w:after="57"/>
    </w:pPr>
  </w:style>
  <w:style w:type="paragraph" w:styleId="936">
    <w:name w:val="toc 7"/>
    <w:basedOn w:val="741"/>
    <w:next w:val="741"/>
    <w:uiPriority w:val="39"/>
    <w:unhideWhenUsed/>
    <w:pPr>
      <w:ind w:left="1701" w:firstLine="0"/>
      <w:spacing w:after="57"/>
    </w:pPr>
  </w:style>
  <w:style w:type="paragraph" w:styleId="937">
    <w:name w:val="toc 8"/>
    <w:basedOn w:val="741"/>
    <w:next w:val="741"/>
    <w:uiPriority w:val="39"/>
    <w:unhideWhenUsed/>
    <w:pPr>
      <w:ind w:left="1984" w:firstLine="0"/>
      <w:spacing w:after="57"/>
    </w:pPr>
  </w:style>
  <w:style w:type="paragraph" w:styleId="938">
    <w:name w:val="toc 9"/>
    <w:basedOn w:val="741"/>
    <w:next w:val="741"/>
    <w:uiPriority w:val="39"/>
    <w:unhideWhenUsed/>
    <w:pPr>
      <w:ind w:left="2268" w:firstLine="0"/>
      <w:spacing w:after="57"/>
    </w:pPr>
  </w:style>
  <w:style w:type="paragraph" w:styleId="939">
    <w:name w:val="TOC Heading"/>
    <w:uiPriority w:val="39"/>
    <w:unhideWhenUsed/>
  </w:style>
  <w:style w:type="paragraph" w:styleId="940">
    <w:name w:val="table of figures"/>
    <w:basedOn w:val="741"/>
    <w:next w:val="741"/>
    <w:uiPriority w:val="99"/>
    <w:unhideWhenUsed/>
  </w:style>
  <w:style w:type="paragraph" w:styleId="941">
    <w:name w:val="Body Text"/>
    <w:basedOn w:val="741"/>
    <w:next w:val="741"/>
    <w:pPr>
      <w:ind w:firstLine="0"/>
      <w:jc w:val="both"/>
    </w:pPr>
    <w:rPr>
      <w:sz w:val="22"/>
    </w:rPr>
  </w:style>
  <w:style w:type="character" w:styleId="942">
    <w:name w:val="page number"/>
    <w:basedOn w:val="751"/>
  </w:style>
  <w:style w:type="paragraph" w:styleId="943">
    <w:name w:val="Body Text 2"/>
    <w:basedOn w:val="741"/>
    <w:link w:val="951"/>
    <w:pPr>
      <w:ind w:right="5102" w:firstLine="0"/>
      <w:jc w:val="center"/>
      <w:spacing w:before="120"/>
    </w:pPr>
  </w:style>
  <w:style w:type="paragraph" w:styleId="944" w:customStyle="1">
    <w:name w:val="Обращение"/>
    <w:basedOn w:val="741"/>
    <w:next w:val="741"/>
    <w:pPr>
      <w:ind w:firstLine="0"/>
      <w:jc w:val="center"/>
      <w:spacing w:before="240" w:after="120"/>
    </w:pPr>
    <w:rPr>
      <w:b/>
    </w:rPr>
  </w:style>
  <w:style w:type="paragraph" w:styleId="945" w:customStyle="1">
    <w:name w:val="Адресные реквизиты"/>
    <w:basedOn w:val="941"/>
    <w:next w:val="941"/>
    <w:pPr>
      <w:jc w:val="left"/>
    </w:pPr>
    <w:rPr>
      <w:sz w:val="16"/>
    </w:rPr>
  </w:style>
  <w:style w:type="paragraph" w:styleId="946" w:customStyle="1">
    <w:name w:val="Адресат"/>
    <w:basedOn w:val="741"/>
    <w:pPr>
      <w:ind w:firstLine="0"/>
      <w:spacing w:before="120"/>
    </w:pPr>
    <w:rPr>
      <w:b/>
    </w:rPr>
  </w:style>
  <w:style w:type="paragraph" w:styleId="947">
    <w:name w:val="Body Text 3"/>
    <w:basedOn w:val="741"/>
    <w:link w:val="948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48" w:customStyle="1">
    <w:name w:val="Основной текст 3 Знак"/>
    <w:link w:val="947"/>
    <w:rPr>
      <w:sz w:val="28"/>
    </w:rPr>
  </w:style>
  <w:style w:type="paragraph" w:styleId="949">
    <w:name w:val="Balloon Text"/>
    <w:basedOn w:val="741"/>
    <w:link w:val="950"/>
    <w:rPr>
      <w:rFonts w:ascii="Tahoma" w:hAnsi="Tahoma" w:cs="Tahoma"/>
      <w:sz w:val="16"/>
      <w:szCs w:val="16"/>
    </w:rPr>
  </w:style>
  <w:style w:type="character" w:styleId="950" w:customStyle="1">
    <w:name w:val="Текст выноски Знак"/>
    <w:link w:val="949"/>
    <w:rPr>
      <w:rFonts w:ascii="Tahoma" w:hAnsi="Tahoma" w:cs="Tahoma"/>
      <w:sz w:val="16"/>
      <w:szCs w:val="16"/>
    </w:rPr>
  </w:style>
  <w:style w:type="character" w:styleId="951" w:customStyle="1">
    <w:name w:val="Основной текст 2 Знак"/>
    <w:link w:val="943"/>
    <w:rPr>
      <w:sz w:val="26"/>
    </w:rPr>
  </w:style>
  <w:style w:type="paragraph" w:styleId="952" w:customStyle="1">
    <w:name w:val="ConsPlusTitle"/>
    <w:uiPriority w:val="99"/>
    <w:pPr>
      <w:widowControl w:val="off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image" Target="media/image2.png"/><Relationship Id="rId15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1966B-E1E1-428E-9911-45945DF97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figachnn</cp:lastModifiedBy>
  <cp:revision>33</cp:revision>
  <dcterms:created xsi:type="dcterms:W3CDTF">2026-03-12T08:12:00Z</dcterms:created>
  <dcterms:modified xsi:type="dcterms:W3CDTF">2026-06-26T03:09:40Z</dcterms:modified>
  <cp:version>917504</cp:version>
</cp:coreProperties>
</file>