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247" w:rsidRDefault="00363247" w:rsidP="00363247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18.06.2026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 xml:space="preserve">  № </w:t>
      </w:r>
      <w:proofErr w:type="spellStart"/>
      <w:r>
        <w:rPr>
          <w:rFonts w:ascii="PT Astra Serif" w:hAnsi="PT Astra Serif" w:cs="Times New Roman"/>
          <w:b w:val="0"/>
          <w:sz w:val="26"/>
          <w:szCs w:val="26"/>
        </w:rPr>
        <w:t>1</w:t>
      </w:r>
      <w:r>
        <w:rPr>
          <w:rFonts w:ascii="PT Astra Serif" w:hAnsi="PT Astra Serif" w:cs="Times New Roman"/>
          <w:b w:val="0"/>
          <w:sz w:val="26"/>
          <w:szCs w:val="26"/>
        </w:rPr>
        <w:t>8</w:t>
      </w:r>
      <w:r>
        <w:rPr>
          <w:rFonts w:ascii="PT Astra Serif" w:hAnsi="PT Astra Serif" w:cs="Times New Roman"/>
          <w:b w:val="0"/>
          <w:sz w:val="26"/>
          <w:szCs w:val="26"/>
        </w:rPr>
        <w:t>п</w:t>
      </w:r>
      <w:proofErr w:type="spellEnd"/>
    </w:p>
    <w:p w:rsidR="00363247" w:rsidRDefault="00363247" w:rsidP="00363247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363247" w:rsidRDefault="00363247" w:rsidP="00363247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7F2257" w:rsidRDefault="00363247">
      <w:pPr>
        <w:pStyle w:val="ConsPlusTitle"/>
        <w:widowControl/>
        <w:jc w:val="center"/>
        <w:rPr>
          <w:rFonts w:ascii="PT Astra Serif" w:hAnsi="PT Astra Serif" w:cs="PT Astra Serif"/>
          <w:b w:val="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6"/>
          <w:szCs w:val="26"/>
        </w:rPr>
        <w:t>О внесении изменений в сводную бюджетную роспись областного бюджета на 2026 год и на плановый период 2027 и 2028 годов</w:t>
      </w:r>
    </w:p>
    <w:p w:rsidR="007F2257" w:rsidRDefault="007F2257">
      <w:pPr>
        <w:ind w:firstLine="0"/>
        <w:jc w:val="both"/>
        <w:rPr>
          <w:rFonts w:ascii="PT Astra Serif" w:hAnsi="PT Astra Serif" w:cs="PT Astra Serif"/>
          <w:sz w:val="20"/>
        </w:rPr>
      </w:pPr>
    </w:p>
    <w:p w:rsidR="007F2257" w:rsidRDefault="007F2257">
      <w:pPr>
        <w:ind w:firstLine="0"/>
        <w:jc w:val="both"/>
        <w:rPr>
          <w:rFonts w:ascii="PT Astra Serif" w:hAnsi="PT Astra Serif" w:cs="PT Astra Serif"/>
          <w:sz w:val="20"/>
        </w:rPr>
      </w:pPr>
    </w:p>
    <w:p w:rsidR="007F2257" w:rsidRDefault="00363247">
      <w:pPr>
        <w:pStyle w:val="a3"/>
        <w:widowControl w:val="0"/>
        <w:tabs>
          <w:tab w:val="left" w:pos="993"/>
        </w:tabs>
        <w:ind w:left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В соответствии с частью 11 статьи 15 Федерального закона от 28 ноября 2025 года №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Cs w:val="26"/>
        </w:rPr>
        <w:t xml:space="preserve">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>
        <w:rPr>
          <w:rFonts w:ascii="PT Astra Serif" w:eastAsia="PT Astra Serif" w:hAnsi="PT Astra Serif" w:cs="PT Astra Serif"/>
          <w:szCs w:val="26"/>
        </w:rPr>
        <w:t>особенностей исполнения бюджетов бюджетной системы Российской Феде</w:t>
      </w:r>
      <w:r>
        <w:rPr>
          <w:rFonts w:ascii="PT Astra Serif" w:eastAsia="PT Astra Serif" w:hAnsi="PT Astra Serif" w:cs="PT Astra Serif"/>
          <w:szCs w:val="26"/>
        </w:rPr>
        <w:t>рации</w:t>
      </w:r>
      <w:proofErr w:type="gramEnd"/>
      <w:r>
        <w:rPr>
          <w:rFonts w:ascii="PT Astra Serif" w:eastAsia="PT Astra Serif" w:hAnsi="PT Astra Serif" w:cs="PT Astra Serif"/>
          <w:szCs w:val="26"/>
        </w:rPr>
        <w:t xml:space="preserve"> в 2026 году» </w:t>
      </w:r>
    </w:p>
    <w:p w:rsidR="007F2257" w:rsidRDefault="00363247">
      <w:pPr>
        <w:pStyle w:val="a3"/>
        <w:widowControl w:val="0"/>
        <w:tabs>
          <w:tab w:val="left" w:pos="993"/>
        </w:tabs>
        <w:ind w:left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ПОСТАНОВЛЯЮ:</w:t>
      </w:r>
    </w:p>
    <w:p w:rsidR="007F2257" w:rsidRDefault="00363247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1. Внести в сводную бюджетную роспись областного бюджета на 2026 год и на плановый период 2027 и 2028 годов изменения, перераспределив в 2026 году бюджетные ассигнования на финансовое обеспечение отдельных направлений расхо</w:t>
      </w:r>
      <w:r>
        <w:rPr>
          <w:rFonts w:ascii="PT Astra Serif" w:eastAsia="PT Astra Serif" w:hAnsi="PT Astra Serif" w:cs="PT Astra Serif"/>
          <w:szCs w:val="26"/>
        </w:rPr>
        <w:t>дов областного бюджета, согласно приложению к настоящему постановлению.</w:t>
      </w:r>
    </w:p>
    <w:p w:rsidR="007F2257" w:rsidRDefault="00363247">
      <w:pPr>
        <w:tabs>
          <w:tab w:val="left" w:pos="0"/>
          <w:tab w:val="left" w:pos="851"/>
          <w:tab w:val="left" w:pos="993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2. </w:t>
      </w:r>
      <w:proofErr w:type="gramStart"/>
      <w:r>
        <w:rPr>
          <w:rFonts w:ascii="PT Astra Serif" w:eastAsia="PT Astra Serif" w:hAnsi="PT Astra Serif" w:cs="PT Astra Serif"/>
          <w:szCs w:val="26"/>
        </w:rPr>
        <w:t>Контроль за</w:t>
      </w:r>
      <w:proofErr w:type="gramEnd"/>
      <w:r>
        <w:rPr>
          <w:rFonts w:ascii="PT Astra Serif" w:eastAsia="PT Astra Serif" w:hAnsi="PT Astra Serif" w:cs="PT Astra Serif"/>
          <w:szCs w:val="26"/>
        </w:rPr>
        <w:t xml:space="preserve"> исполнением настоящего постановления возложить на заместителя Губернатора Томской области – начальника Департамента финансов Томской области.</w:t>
      </w:r>
    </w:p>
    <w:p w:rsidR="007F2257" w:rsidRDefault="007F2257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7F2257" w:rsidRDefault="007F2257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7F2257" w:rsidRDefault="007F2257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7F2257" w:rsidRDefault="007F2257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7F2257" w:rsidRDefault="00363247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Председатель Правительс</w:t>
      </w:r>
      <w:r>
        <w:rPr>
          <w:rFonts w:ascii="PT Astra Serif" w:eastAsia="PT Astra Serif" w:hAnsi="PT Astra Serif" w:cs="PT Astra Serif"/>
          <w:szCs w:val="26"/>
        </w:rPr>
        <w:t xml:space="preserve">тва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 xml:space="preserve">Томской области      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Cs w:val="26"/>
        </w:rPr>
        <w:t>А.В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. Кондратьев </w:t>
      </w:r>
    </w:p>
    <w:p w:rsidR="007F2257" w:rsidRDefault="007F2257">
      <w:pPr>
        <w:rPr>
          <w:rFonts w:ascii="PT Astra Serif" w:hAnsi="PT Astra Serif" w:cs="PT Astra Serif"/>
          <w:sz w:val="28"/>
        </w:rPr>
      </w:pPr>
    </w:p>
    <w:p w:rsidR="007F2257" w:rsidRDefault="007F2257">
      <w:pPr>
        <w:rPr>
          <w:rFonts w:ascii="PT Astra Serif" w:hAnsi="PT Astra Serif" w:cs="PT Astra Serif"/>
          <w:sz w:val="28"/>
        </w:rPr>
      </w:pPr>
    </w:p>
    <w:p w:rsidR="007F2257" w:rsidRDefault="007F2257">
      <w:pPr>
        <w:ind w:firstLine="0"/>
        <w:rPr>
          <w:rFonts w:ascii="PT Astra Serif" w:hAnsi="PT Astra Serif" w:cs="PT Astra Serif"/>
          <w:sz w:val="20"/>
        </w:rPr>
      </w:pPr>
    </w:p>
    <w:p w:rsidR="007F2257" w:rsidRDefault="007F2257">
      <w:pPr>
        <w:ind w:firstLine="0"/>
        <w:rPr>
          <w:rFonts w:ascii="PT Astra Serif" w:hAnsi="PT Astra Serif" w:cs="PT Astra Serif"/>
          <w:sz w:val="20"/>
        </w:rPr>
      </w:pPr>
    </w:p>
    <w:p w:rsidR="007F2257" w:rsidRDefault="007F2257">
      <w:pPr>
        <w:ind w:firstLine="0"/>
        <w:rPr>
          <w:rFonts w:ascii="PT Astra Serif" w:hAnsi="PT Astra Serif" w:cs="PT Astra Serif"/>
          <w:sz w:val="20"/>
        </w:rPr>
      </w:pPr>
    </w:p>
    <w:p w:rsidR="007F2257" w:rsidRDefault="007F2257">
      <w:pPr>
        <w:ind w:firstLine="0"/>
        <w:rPr>
          <w:rFonts w:ascii="PT Astra Serif" w:hAnsi="PT Astra Serif" w:cs="PT Astra Serif"/>
          <w:sz w:val="20"/>
        </w:rPr>
      </w:pPr>
    </w:p>
    <w:p w:rsidR="007F2257" w:rsidRDefault="007F2257">
      <w:pPr>
        <w:ind w:firstLine="0"/>
        <w:rPr>
          <w:rFonts w:ascii="PT Astra Serif" w:hAnsi="PT Astra Serif" w:cs="PT Astra Serif"/>
          <w:sz w:val="20"/>
        </w:rPr>
      </w:pPr>
    </w:p>
    <w:p w:rsidR="007F2257" w:rsidRDefault="007F2257">
      <w:pPr>
        <w:ind w:firstLine="0"/>
        <w:rPr>
          <w:rFonts w:ascii="PT Astra Serif" w:hAnsi="PT Astra Serif" w:cs="PT Astra Serif"/>
          <w:sz w:val="20"/>
        </w:rPr>
      </w:pPr>
    </w:p>
    <w:p w:rsidR="007F2257" w:rsidRDefault="007F2257">
      <w:pPr>
        <w:ind w:firstLine="0"/>
        <w:rPr>
          <w:rFonts w:ascii="PT Astra Serif" w:hAnsi="PT Astra Serif" w:cs="PT Astra Serif"/>
          <w:sz w:val="20"/>
        </w:rPr>
      </w:pPr>
    </w:p>
    <w:p w:rsidR="007F2257" w:rsidRDefault="007F2257">
      <w:pPr>
        <w:ind w:firstLine="0"/>
        <w:rPr>
          <w:rFonts w:ascii="PT Astra Serif" w:hAnsi="PT Astra Serif" w:cs="PT Astra Serif"/>
          <w:sz w:val="20"/>
        </w:rPr>
      </w:pPr>
    </w:p>
    <w:p w:rsidR="007F2257" w:rsidRDefault="007F2257">
      <w:pPr>
        <w:ind w:firstLine="0"/>
        <w:rPr>
          <w:rFonts w:ascii="PT Astra Serif" w:hAnsi="PT Astra Serif" w:cs="PT Astra Serif"/>
          <w:sz w:val="20"/>
        </w:rPr>
      </w:pPr>
    </w:p>
    <w:p w:rsidR="007F2257" w:rsidRDefault="007F2257">
      <w:pPr>
        <w:ind w:firstLine="0"/>
        <w:rPr>
          <w:rFonts w:ascii="PT Astra Serif" w:hAnsi="PT Astra Serif" w:cs="PT Astra Serif"/>
          <w:sz w:val="20"/>
        </w:rPr>
      </w:pPr>
    </w:p>
    <w:p w:rsidR="007F2257" w:rsidRDefault="007F2257">
      <w:pPr>
        <w:ind w:firstLine="0"/>
        <w:rPr>
          <w:rFonts w:ascii="PT Astra Serif" w:hAnsi="PT Astra Serif" w:cs="PT Astra Serif"/>
          <w:sz w:val="20"/>
        </w:rPr>
      </w:pPr>
    </w:p>
    <w:p w:rsidR="007F2257" w:rsidRDefault="007F2257">
      <w:pPr>
        <w:ind w:firstLine="0"/>
        <w:rPr>
          <w:rFonts w:ascii="PT Astra Serif" w:hAnsi="PT Astra Serif" w:cs="PT Astra Serif"/>
          <w:sz w:val="20"/>
        </w:rPr>
      </w:pPr>
    </w:p>
    <w:p w:rsidR="007F2257" w:rsidRDefault="007F2257">
      <w:pPr>
        <w:ind w:firstLine="0"/>
        <w:rPr>
          <w:rFonts w:ascii="PT Astra Serif" w:hAnsi="PT Astra Serif" w:cs="PT Astra Serif"/>
          <w:sz w:val="20"/>
        </w:rPr>
      </w:pPr>
    </w:p>
    <w:p w:rsidR="007F2257" w:rsidRDefault="007F2257">
      <w:pPr>
        <w:ind w:firstLine="0"/>
        <w:rPr>
          <w:rFonts w:ascii="PT Astra Serif" w:hAnsi="PT Astra Serif" w:cs="PT Astra Serif"/>
          <w:sz w:val="20"/>
        </w:rPr>
      </w:pPr>
    </w:p>
    <w:p w:rsidR="007F2257" w:rsidRDefault="007F2257">
      <w:pPr>
        <w:ind w:firstLine="0"/>
        <w:rPr>
          <w:rFonts w:ascii="PT Astra Serif" w:hAnsi="PT Astra Serif" w:cs="PT Astra Serif"/>
          <w:sz w:val="20"/>
        </w:rPr>
      </w:pPr>
    </w:p>
    <w:p w:rsidR="007F2257" w:rsidRDefault="00363247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 xml:space="preserve">Фролова </w:t>
      </w:r>
      <w:proofErr w:type="spellStart"/>
      <w:r>
        <w:rPr>
          <w:rFonts w:ascii="PT Astra Serif" w:eastAsia="PT Astra Serif" w:hAnsi="PT Astra Serif" w:cs="PT Astra Serif"/>
          <w:sz w:val="20"/>
        </w:rPr>
        <w:t>Ю.В</w:t>
      </w:r>
      <w:proofErr w:type="spellEnd"/>
      <w:r>
        <w:rPr>
          <w:rFonts w:ascii="PT Astra Serif" w:eastAsia="PT Astra Serif" w:hAnsi="PT Astra Serif" w:cs="PT Astra Serif"/>
          <w:sz w:val="20"/>
        </w:rPr>
        <w:t xml:space="preserve">. </w:t>
      </w:r>
    </w:p>
    <w:p w:rsidR="007F2257" w:rsidRDefault="00363247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0612</w:t>
      </w:r>
      <w:proofErr w:type="spellStart"/>
      <w:r>
        <w:rPr>
          <w:rFonts w:ascii="PT Astra Serif" w:eastAsia="PT Astra Serif" w:hAnsi="PT Astra Serif" w:cs="PT Astra Serif"/>
          <w:sz w:val="20"/>
          <w:lang w:val="en-US"/>
        </w:rPr>
        <w:t>js</w:t>
      </w:r>
      <w:proofErr w:type="spellEnd"/>
      <w:r>
        <w:rPr>
          <w:rFonts w:ascii="PT Astra Serif" w:eastAsia="PT Astra Serif" w:hAnsi="PT Astra Serif" w:cs="PT Astra Serif"/>
          <w:sz w:val="20"/>
        </w:rPr>
        <w:t>01.</w:t>
      </w:r>
      <w:proofErr w:type="spellStart"/>
      <w:r>
        <w:rPr>
          <w:rFonts w:ascii="PT Astra Serif" w:eastAsia="PT Astra Serif" w:hAnsi="PT Astra Serif" w:cs="PT Astra Serif"/>
          <w:sz w:val="20"/>
          <w:lang w:val="en-US"/>
        </w:rPr>
        <w:t>ppp</w:t>
      </w:r>
      <w:proofErr w:type="spellEnd"/>
      <w:r>
        <w:rPr>
          <w:rFonts w:ascii="PT Astra Serif" w:eastAsia="PT Astra Serif" w:hAnsi="PT Astra Serif" w:cs="PT Astra Serif"/>
          <w:sz w:val="20"/>
        </w:rPr>
        <w:t>2026</w:t>
      </w:r>
    </w:p>
    <w:p w:rsidR="007F2257" w:rsidRDefault="007F2257">
      <w:pPr>
        <w:spacing w:before="120"/>
        <w:ind w:firstLine="0"/>
        <w:rPr>
          <w:rFonts w:ascii="PT Astra Serif" w:hAnsi="PT Astra Serif" w:cs="PT Astra Serif"/>
        </w:rPr>
        <w:sectPr w:rsidR="007F2257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418" w:right="851" w:bottom="824" w:left="1701" w:header="720" w:footer="567" w:gutter="0"/>
          <w:cols w:space="720"/>
          <w:titlePg/>
          <w:docGrid w:linePitch="360"/>
        </w:sectPr>
      </w:pPr>
    </w:p>
    <w:p w:rsidR="007F2257" w:rsidRDefault="00363247">
      <w:pPr>
        <w:tabs>
          <w:tab w:val="left" w:pos="10346"/>
        </w:tabs>
        <w:ind w:left="10206" w:hanging="1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lastRenderedPageBreak/>
        <w:t>Приложение</w:t>
      </w:r>
    </w:p>
    <w:p w:rsidR="007F2257" w:rsidRDefault="00363247">
      <w:pPr>
        <w:tabs>
          <w:tab w:val="left" w:pos="10346"/>
        </w:tabs>
        <w:ind w:left="10206" w:hanging="1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к постановлению Правительства Томской области</w:t>
      </w:r>
    </w:p>
    <w:p w:rsidR="007F2257" w:rsidRDefault="00363247">
      <w:pPr>
        <w:tabs>
          <w:tab w:val="left" w:pos="10346"/>
        </w:tabs>
        <w:ind w:left="10206" w:hanging="1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от 18.06.2026 № 18п</w:t>
      </w:r>
      <w:bookmarkStart w:id="0" w:name="_GoBack"/>
      <w:bookmarkEnd w:id="0"/>
    </w:p>
    <w:p w:rsidR="007F2257" w:rsidRDefault="007F2257">
      <w:pPr>
        <w:ind w:left="5670" w:firstLine="0"/>
        <w:rPr>
          <w:rFonts w:ascii="PT Astra Serif" w:hAnsi="PT Astra Serif" w:cs="PT Astra Serif"/>
        </w:rPr>
      </w:pPr>
    </w:p>
    <w:p w:rsidR="007F2257" w:rsidRDefault="00363247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Перечень </w:t>
      </w:r>
      <w:r>
        <w:rPr>
          <w:rFonts w:ascii="PT Astra Serif" w:eastAsia="PT Astra Serif" w:hAnsi="PT Astra Serif" w:cs="PT Astra Serif"/>
          <w:sz w:val="24"/>
          <w:szCs w:val="24"/>
        </w:rPr>
        <w:br/>
        <w:t>направлений расходов областного бюджета, бюджетные ассигнования на финансовое обеспечение которых</w:t>
      </w:r>
    </w:p>
    <w:p w:rsidR="007F2257" w:rsidRDefault="00363247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подлежат перераспределению в 2026 году по сводной бюджетной росписи областного бюджета на 2026 год и на плановый период 2027 и 2028 годов</w:t>
      </w:r>
    </w:p>
    <w:p w:rsidR="007F2257" w:rsidRDefault="007F2257"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4902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0"/>
        <w:gridCol w:w="5978"/>
        <w:gridCol w:w="1278"/>
        <w:gridCol w:w="1420"/>
        <w:gridCol w:w="1703"/>
        <w:gridCol w:w="1136"/>
        <w:gridCol w:w="1419"/>
        <w:gridCol w:w="1278"/>
      </w:tblGrid>
      <w:tr w:rsidR="007F2257">
        <w:trPr>
          <w:cantSplit/>
          <w:trHeight w:val="20"/>
          <w:tblHeader/>
        </w:trPr>
        <w:tc>
          <w:tcPr>
            <w:tcW w:w="690" w:type="dxa"/>
            <w:vMerge w:val="restart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5978" w:type="dxa"/>
            <w:vMerge w:val="restart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956" w:type="dxa"/>
            <w:gridSpan w:val="5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Коды бюджетной классификации</w:t>
            </w:r>
          </w:p>
        </w:tc>
        <w:tc>
          <w:tcPr>
            <w:tcW w:w="1278" w:type="dxa"/>
            <w:vMerge w:val="restart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Сумма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(тыс. рублей)</w:t>
            </w:r>
          </w:p>
        </w:tc>
      </w:tr>
      <w:tr w:rsidR="007F2257">
        <w:trPr>
          <w:cantSplit/>
          <w:trHeight w:val="20"/>
          <w:tblHeader/>
        </w:trPr>
        <w:tc>
          <w:tcPr>
            <w:tcW w:w="690" w:type="dxa"/>
            <w:vMerge/>
            <w:vAlign w:val="center"/>
          </w:tcPr>
          <w:p w:rsidR="007F2257" w:rsidRDefault="007F225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978" w:type="dxa"/>
            <w:vMerge/>
            <w:vAlign w:val="center"/>
          </w:tcPr>
          <w:p w:rsidR="007F2257" w:rsidRDefault="007F225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Код ведомства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Код раздела, подраздела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Код целевой статьи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Вид расхода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Дополни-тельный</w:t>
            </w:r>
            <w:proofErr w:type="gram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экономи-ческий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код</w:t>
            </w:r>
          </w:p>
        </w:tc>
        <w:tc>
          <w:tcPr>
            <w:tcW w:w="1278" w:type="dxa"/>
            <w:vMerge/>
            <w:shd w:val="clear" w:color="auto" w:fill="auto"/>
            <w:vAlign w:val="center"/>
          </w:tcPr>
          <w:p w:rsidR="007F2257" w:rsidRDefault="007F225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7F2257">
        <w:trPr>
          <w:cantSplit/>
          <w:trHeight w:val="20"/>
          <w:tblHeader/>
        </w:trPr>
        <w:tc>
          <w:tcPr>
            <w:tcW w:w="690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978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8</w:t>
            </w:r>
          </w:p>
        </w:tc>
      </w:tr>
      <w:tr w:rsidR="007F2257">
        <w:trPr>
          <w:trHeight w:val="20"/>
          <w:tblHeader/>
        </w:trPr>
        <w:tc>
          <w:tcPr>
            <w:tcW w:w="690" w:type="dxa"/>
            <w:shd w:val="clear" w:color="auto" w:fill="auto"/>
            <w:vAlign w:val="center"/>
          </w:tcPr>
          <w:p w:rsidR="007F2257" w:rsidRDefault="007F225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5978" w:type="dxa"/>
            <w:shd w:val="clear" w:color="auto" w:fill="auto"/>
            <w:vAlign w:val="center"/>
          </w:tcPr>
          <w:p w:rsidR="007F2257" w:rsidRDefault="00363247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Всего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F2257" w:rsidRDefault="007F225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shd w:val="clear" w:color="auto" w:fill="auto"/>
            <w:vAlign w:val="center"/>
          </w:tcPr>
          <w:p w:rsidR="007F2257" w:rsidRDefault="007F225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703" w:type="dxa"/>
            <w:shd w:val="clear" w:color="auto" w:fill="auto"/>
            <w:vAlign w:val="center"/>
          </w:tcPr>
          <w:p w:rsidR="007F2257" w:rsidRDefault="007F225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7F2257" w:rsidRDefault="007F225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  <w:shd w:val="clear" w:color="auto" w:fill="auto"/>
            <w:vAlign w:val="center"/>
          </w:tcPr>
          <w:p w:rsidR="007F2257" w:rsidRDefault="007F225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0,0</w:t>
            </w:r>
          </w:p>
        </w:tc>
      </w:tr>
      <w:tr w:rsidR="007F2257">
        <w:trPr>
          <w:trHeight w:val="20"/>
          <w:tblHeader/>
        </w:trPr>
        <w:tc>
          <w:tcPr>
            <w:tcW w:w="690" w:type="dxa"/>
            <w:shd w:val="clear" w:color="auto" w:fill="auto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1.</w:t>
            </w:r>
          </w:p>
        </w:tc>
        <w:tc>
          <w:tcPr>
            <w:tcW w:w="5978" w:type="dxa"/>
            <w:shd w:val="clear" w:color="auto" w:fill="auto"/>
            <w:vAlign w:val="center"/>
          </w:tcPr>
          <w:p w:rsidR="007F2257" w:rsidRDefault="00363247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Итого расходы, курируемые заместителем Губернатора Томской области по вопросам безопасности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13 600,0  </w:t>
            </w:r>
          </w:p>
        </w:tc>
      </w:tr>
      <w:tr w:rsidR="007F2257">
        <w:trPr>
          <w:trHeight w:val="20"/>
          <w:tblHeader/>
        </w:trPr>
        <w:tc>
          <w:tcPr>
            <w:tcW w:w="690" w:type="dxa"/>
            <w:shd w:val="clear" w:color="auto" w:fill="auto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5978" w:type="dxa"/>
            <w:shd w:val="clear" w:color="auto" w:fill="auto"/>
            <w:vAlign w:val="center"/>
          </w:tcPr>
          <w:p w:rsidR="007F2257" w:rsidRDefault="00363247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Департамент защиты населения и территории Томской области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845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13 600,0  </w:t>
            </w:r>
          </w:p>
        </w:tc>
      </w:tr>
      <w:tr w:rsidR="007F2257">
        <w:trPr>
          <w:trHeight w:val="20"/>
          <w:tblHeader/>
        </w:trPr>
        <w:tc>
          <w:tcPr>
            <w:tcW w:w="690" w:type="dxa"/>
            <w:shd w:val="clear" w:color="auto" w:fill="auto"/>
          </w:tcPr>
          <w:p w:rsidR="007F2257" w:rsidRDefault="007F225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5978" w:type="dxa"/>
            <w:shd w:val="clear" w:color="auto" w:fill="auto"/>
            <w:vAlign w:val="center"/>
          </w:tcPr>
          <w:p w:rsidR="007F2257" w:rsidRDefault="00363247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Организация работ по обеспечению эффективного повседневного функционирования системы защиты населения и территорий от чрезвычайных ситуаций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845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1446002190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10000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1 600,0  </w:t>
            </w:r>
          </w:p>
        </w:tc>
      </w:tr>
      <w:tr w:rsidR="007F2257">
        <w:trPr>
          <w:trHeight w:val="20"/>
          <w:tblHeader/>
        </w:trPr>
        <w:tc>
          <w:tcPr>
            <w:tcW w:w="690" w:type="dxa"/>
            <w:shd w:val="clear" w:color="auto" w:fill="auto"/>
          </w:tcPr>
          <w:p w:rsidR="007F2257" w:rsidRDefault="007F225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5978" w:type="dxa"/>
            <w:shd w:val="clear" w:color="auto" w:fill="auto"/>
            <w:vAlign w:val="center"/>
          </w:tcPr>
          <w:p w:rsidR="007F2257" w:rsidRDefault="00363247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Организация работ по обеспечению эффективного повседневного функционирования системы защиты населения и территорий от чрезвычайных ситуаций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845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1446002190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10000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12 000,0  </w:t>
            </w:r>
          </w:p>
        </w:tc>
      </w:tr>
      <w:tr w:rsidR="007F2257">
        <w:trPr>
          <w:trHeight w:val="20"/>
          <w:tblHeader/>
        </w:trPr>
        <w:tc>
          <w:tcPr>
            <w:tcW w:w="690" w:type="dxa"/>
            <w:shd w:val="clear" w:color="auto" w:fill="auto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2.</w:t>
            </w:r>
          </w:p>
        </w:tc>
        <w:tc>
          <w:tcPr>
            <w:tcW w:w="5978" w:type="dxa"/>
            <w:shd w:val="clear" w:color="auto" w:fill="auto"/>
            <w:vAlign w:val="center"/>
          </w:tcPr>
          <w:p w:rsidR="007F2257" w:rsidRDefault="00363247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Непрограммные расходы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-13 600,0</w:t>
            </w:r>
          </w:p>
        </w:tc>
      </w:tr>
      <w:tr w:rsidR="007F2257">
        <w:trPr>
          <w:trHeight w:val="20"/>
          <w:tblHeader/>
        </w:trPr>
        <w:tc>
          <w:tcPr>
            <w:tcW w:w="690" w:type="dxa"/>
            <w:shd w:val="clear" w:color="auto" w:fill="auto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5978" w:type="dxa"/>
            <w:shd w:val="clear" w:color="auto" w:fill="auto"/>
            <w:vAlign w:val="center"/>
          </w:tcPr>
          <w:p w:rsidR="007F2257" w:rsidRDefault="00363247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Департамент финансов Томской области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806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-13 600,0</w:t>
            </w:r>
          </w:p>
        </w:tc>
      </w:tr>
      <w:tr w:rsidR="007F2257">
        <w:trPr>
          <w:trHeight w:val="20"/>
          <w:tblHeader/>
        </w:trPr>
        <w:tc>
          <w:tcPr>
            <w:tcW w:w="690" w:type="dxa"/>
            <w:shd w:val="clear" w:color="auto" w:fill="auto"/>
          </w:tcPr>
          <w:p w:rsidR="007F2257" w:rsidRDefault="007F225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5978" w:type="dxa"/>
            <w:shd w:val="clear" w:color="auto" w:fill="auto"/>
            <w:vAlign w:val="center"/>
          </w:tcPr>
          <w:p w:rsidR="007F2257" w:rsidRDefault="00363247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Финансовое обеспечение мероприятий, связанных с предотвращением влияния ухудшения геополитической и экономической ситуации на развитие отраслей экономики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806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9901400000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00000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F2257" w:rsidRDefault="00363247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-13 600,0</w:t>
            </w:r>
          </w:p>
        </w:tc>
      </w:tr>
    </w:tbl>
    <w:p w:rsidR="007F2257" w:rsidRDefault="007F2257">
      <w:pPr>
        <w:ind w:firstLine="0"/>
        <w:jc w:val="center"/>
        <w:rPr>
          <w:rFonts w:ascii="PT Astra Serif" w:hAnsi="PT Astra Serif" w:cs="PT Astra Serif"/>
        </w:rPr>
      </w:pPr>
    </w:p>
    <w:sectPr w:rsidR="007F2257">
      <w:headerReference w:type="first" r:id="rId12"/>
      <w:pgSz w:w="16840" w:h="11907" w:orient="landscape"/>
      <w:pgMar w:top="1276" w:right="1418" w:bottom="851" w:left="1134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2257" w:rsidRDefault="00363247">
      <w:r>
        <w:separator/>
      </w:r>
    </w:p>
  </w:endnote>
  <w:endnote w:type="continuationSeparator" w:id="0">
    <w:p w:rsidR="007F2257" w:rsidRDefault="00363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257" w:rsidRDefault="007F2257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2257" w:rsidRDefault="00363247">
      <w:r>
        <w:separator/>
      </w:r>
    </w:p>
  </w:footnote>
  <w:footnote w:type="continuationSeparator" w:id="0">
    <w:p w:rsidR="007F2257" w:rsidRDefault="003632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257" w:rsidRDefault="00363247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7F2257" w:rsidRDefault="007F225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257" w:rsidRDefault="00363247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sz w:val="24"/>
      </w:rPr>
      <w:t>3</w:t>
    </w:r>
    <w:r>
      <w:rPr>
        <w:rStyle w:val="afc"/>
        <w:sz w:val="24"/>
      </w:rPr>
      <w:fldChar w:fldCharType="end"/>
    </w:r>
  </w:p>
  <w:p w:rsidR="007F2257" w:rsidRDefault="007F2257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257" w:rsidRDefault="00363247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3265" cy="659130"/>
              <wp:effectExtent l="0" t="0" r="0" b="0"/>
              <wp:docPr id="1" name="_x0000_i204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265" cy="659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95pt;height:51.90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7F2257" w:rsidRDefault="00363247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7F2257" w:rsidRDefault="00363247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7F2257" w:rsidRDefault="007F2257">
    <w:pPr>
      <w:pStyle w:val="ab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257" w:rsidRDefault="007F2257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257"/>
    <w:rsid w:val="00363247"/>
    <w:rsid w:val="007F2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99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bottom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04040"/>
          <w:right w:val="none" w:sz="0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0" w:space="0" w:color="000000"/>
          <w:bottom w:val="single" w:sz="4" w:space="0" w:color="404040"/>
          <w:right w:val="none" w:sz="0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12" w:space="0" w:color="6A6A6A" w:themeColor="text1" w:themeTint="95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12" w:space="0" w:color="5D8AC2" w:themeColor="accent1" w:themeTint="EA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12" w:space="0" w:color="D99695" w:themeColor="accent2" w:themeTint="97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12" w:space="0" w:color="9ABB59" w:themeColor="accent3" w:themeTint="FE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12" w:space="0" w:color="B2A1C6" w:themeColor="accent4" w:themeTint="9A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12" w:space="0" w:color="4BACC6" w:themeColor="accent5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12" w:space="0" w:color="F79646" w:themeColor="accent6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4" w:space="0" w:color="000000" w:themeColor="text1"/>
          <w:right w:val="none" w:sz="0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0" w:space="0" w:color="000000"/>
          <w:bottom w:val="none" w:sz="0" w:space="0" w:color="000000"/>
          <w:right w:val="none" w:sz="0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0504D" w:themeColor="accent2"/>
          <w:right w:val="none" w:sz="0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0" w:space="0" w:color="000000"/>
          <w:bottom w:val="none" w:sz="0" w:space="0" w:color="000000"/>
          <w:right w:val="none" w:sz="0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BB59" w:themeColor="accent3"/>
          <w:right w:val="none" w:sz="0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0" w:space="0" w:color="000000"/>
          <w:bottom w:val="none" w:sz="0" w:space="0" w:color="000000"/>
          <w:right w:val="none" w:sz="0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064A2" w:themeColor="accent4"/>
          <w:right w:val="none" w:sz="0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0" w:space="0" w:color="000000"/>
          <w:bottom w:val="none" w:sz="0" w:space="0" w:color="000000"/>
          <w:right w:val="none" w:sz="0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BACC6" w:themeColor="accent5"/>
          <w:right w:val="none" w:sz="0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0" w:space="0" w:color="000000"/>
          <w:bottom w:val="none" w:sz="0" w:space="0" w:color="000000"/>
          <w:right w:val="none" w:sz="0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79646" w:themeColor="accent6"/>
          <w:right w:val="none" w:sz="0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0" w:space="0" w:color="000000"/>
          <w:bottom w:val="none" w:sz="0" w:space="0" w:color="000000"/>
          <w:right w:val="none" w:sz="0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0" w:space="0" w:color="000000"/>
          <w:bottom w:val="single" w:sz="4" w:space="0" w:color="6F6F6F" w:themeColor="text1" w:themeTint="90"/>
          <w:right w:val="none" w:sz="0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0" w:space="0" w:color="000000"/>
          <w:bottom w:val="single" w:sz="4" w:space="0" w:color="6F6F6F" w:themeColor="text1" w:themeTint="90"/>
          <w:right w:val="none" w:sz="0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0" w:space="0" w:color="000000"/>
          <w:bottom w:val="single" w:sz="4" w:space="0" w:color="9BB7D9" w:themeColor="accent1" w:themeTint="90"/>
          <w:right w:val="none" w:sz="0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0" w:space="0" w:color="000000"/>
          <w:bottom w:val="single" w:sz="4" w:space="0" w:color="9BB7D9" w:themeColor="accent1" w:themeTint="90"/>
          <w:right w:val="none" w:sz="0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0" w:space="0" w:color="000000"/>
          <w:bottom w:val="single" w:sz="4" w:space="0" w:color="DB9B9A" w:themeColor="accent2" w:themeTint="90"/>
          <w:right w:val="none" w:sz="0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0" w:space="0" w:color="000000"/>
          <w:bottom w:val="single" w:sz="4" w:space="0" w:color="DB9B9A" w:themeColor="accent2" w:themeTint="90"/>
          <w:right w:val="none" w:sz="0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0" w:space="0" w:color="000000"/>
          <w:bottom w:val="single" w:sz="4" w:space="0" w:color="C6D8A1" w:themeColor="accent3" w:themeTint="90"/>
          <w:right w:val="none" w:sz="0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0" w:space="0" w:color="000000"/>
          <w:bottom w:val="single" w:sz="4" w:space="0" w:color="C6D8A1" w:themeColor="accent3" w:themeTint="90"/>
          <w:right w:val="none" w:sz="0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0" w:space="0" w:color="000000"/>
          <w:bottom w:val="single" w:sz="4" w:space="0" w:color="B7A7CA" w:themeColor="accent4" w:themeTint="90"/>
          <w:right w:val="none" w:sz="0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0" w:space="0" w:color="000000"/>
          <w:bottom w:val="single" w:sz="4" w:space="0" w:color="B7A7CA" w:themeColor="accent4" w:themeTint="90"/>
          <w:right w:val="none" w:sz="0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pPr>
      <w:widowControl w:val="0"/>
    </w:pPr>
    <w:rPr>
      <w:rFonts w:ascii="Calibri" w:hAnsi="Calibri" w:cs="Calibri"/>
      <w:b/>
      <w:sz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99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bottom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04040"/>
          <w:right w:val="none" w:sz="0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0" w:space="0" w:color="000000"/>
          <w:bottom w:val="single" w:sz="4" w:space="0" w:color="404040"/>
          <w:right w:val="none" w:sz="0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12" w:space="0" w:color="6A6A6A" w:themeColor="text1" w:themeTint="95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12" w:space="0" w:color="5D8AC2" w:themeColor="accent1" w:themeTint="EA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12" w:space="0" w:color="D99695" w:themeColor="accent2" w:themeTint="97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12" w:space="0" w:color="9ABB59" w:themeColor="accent3" w:themeTint="FE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12" w:space="0" w:color="B2A1C6" w:themeColor="accent4" w:themeTint="9A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12" w:space="0" w:color="4BACC6" w:themeColor="accent5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12" w:space="0" w:color="F79646" w:themeColor="accent6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4" w:space="0" w:color="000000" w:themeColor="text1"/>
          <w:right w:val="none" w:sz="0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0" w:space="0" w:color="000000"/>
          <w:bottom w:val="none" w:sz="0" w:space="0" w:color="000000"/>
          <w:right w:val="none" w:sz="0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0504D" w:themeColor="accent2"/>
          <w:right w:val="none" w:sz="0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0" w:space="0" w:color="000000"/>
          <w:bottom w:val="none" w:sz="0" w:space="0" w:color="000000"/>
          <w:right w:val="none" w:sz="0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BB59" w:themeColor="accent3"/>
          <w:right w:val="none" w:sz="0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0" w:space="0" w:color="000000"/>
          <w:bottom w:val="none" w:sz="0" w:space="0" w:color="000000"/>
          <w:right w:val="none" w:sz="0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064A2" w:themeColor="accent4"/>
          <w:right w:val="none" w:sz="0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0" w:space="0" w:color="000000"/>
          <w:bottom w:val="none" w:sz="0" w:space="0" w:color="000000"/>
          <w:right w:val="none" w:sz="0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BACC6" w:themeColor="accent5"/>
          <w:right w:val="none" w:sz="0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0" w:space="0" w:color="000000"/>
          <w:bottom w:val="none" w:sz="0" w:space="0" w:color="000000"/>
          <w:right w:val="none" w:sz="0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79646" w:themeColor="accent6"/>
          <w:right w:val="none" w:sz="0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0" w:space="0" w:color="000000"/>
          <w:bottom w:val="none" w:sz="0" w:space="0" w:color="000000"/>
          <w:right w:val="none" w:sz="0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0" w:space="0" w:color="000000"/>
          <w:bottom w:val="single" w:sz="4" w:space="0" w:color="6F6F6F" w:themeColor="text1" w:themeTint="90"/>
          <w:right w:val="none" w:sz="0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0" w:space="0" w:color="000000"/>
          <w:bottom w:val="single" w:sz="4" w:space="0" w:color="6F6F6F" w:themeColor="text1" w:themeTint="90"/>
          <w:right w:val="none" w:sz="0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0" w:space="0" w:color="000000"/>
          <w:bottom w:val="single" w:sz="4" w:space="0" w:color="9BB7D9" w:themeColor="accent1" w:themeTint="90"/>
          <w:right w:val="none" w:sz="0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0" w:space="0" w:color="000000"/>
          <w:bottom w:val="single" w:sz="4" w:space="0" w:color="9BB7D9" w:themeColor="accent1" w:themeTint="90"/>
          <w:right w:val="none" w:sz="0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0" w:space="0" w:color="000000"/>
          <w:bottom w:val="single" w:sz="4" w:space="0" w:color="DB9B9A" w:themeColor="accent2" w:themeTint="90"/>
          <w:right w:val="none" w:sz="0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0" w:space="0" w:color="000000"/>
          <w:bottom w:val="single" w:sz="4" w:space="0" w:color="DB9B9A" w:themeColor="accent2" w:themeTint="90"/>
          <w:right w:val="none" w:sz="0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0" w:space="0" w:color="000000"/>
          <w:bottom w:val="single" w:sz="4" w:space="0" w:color="C6D8A1" w:themeColor="accent3" w:themeTint="90"/>
          <w:right w:val="none" w:sz="0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0" w:space="0" w:color="000000"/>
          <w:bottom w:val="single" w:sz="4" w:space="0" w:color="C6D8A1" w:themeColor="accent3" w:themeTint="90"/>
          <w:right w:val="none" w:sz="0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0" w:space="0" w:color="000000"/>
          <w:bottom w:val="single" w:sz="4" w:space="0" w:color="B7A7CA" w:themeColor="accent4" w:themeTint="90"/>
          <w:right w:val="none" w:sz="0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0" w:space="0" w:color="000000"/>
          <w:bottom w:val="single" w:sz="4" w:space="0" w:color="B7A7CA" w:themeColor="accent4" w:themeTint="90"/>
          <w:right w:val="none" w:sz="0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pPr>
      <w:widowControl w:val="0"/>
    </w:pPr>
    <w:rPr>
      <w:rFonts w:ascii="Calibri" w:hAnsi="Calibri" w:cs="Calibri"/>
      <w:b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D2EFAE-4819-45EE-BD8B-E2891AE74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2026-06-19T02:34:00Z</dcterms:created>
  <dcterms:modified xsi:type="dcterms:W3CDTF">2026-06-19T02:34:00Z</dcterms:modified>
  <cp:version>917504</cp:version>
</cp:coreProperties>
</file>