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22"/>
        <w:ind w:right="-1"/>
        <w:jc w:val="left"/>
        <w:spacing w:before="0"/>
        <w:rPr>
          <w:rFonts w:ascii="PT Astra Serif" w:hAnsi="PT Astra Serif" w:cs="PT Astra Serif"/>
          <w:bCs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  <w:t xml:space="preserve">11.06.2026</w:t>
      </w:r>
      <w:r>
        <w:rPr>
          <w:rFonts w:ascii="PT Astra Serif" w:hAnsi="PT Astra Serif" w:cs="PT Astra Serif"/>
          <w:bCs/>
          <w:sz w:val="26"/>
          <w:szCs w:val="26"/>
        </w:rPr>
        <w:tab/>
      </w:r>
      <w:r>
        <w:rPr>
          <w:rFonts w:ascii="PT Astra Serif" w:hAnsi="PT Astra Serif" w:cs="PT Astra Serif"/>
          <w:bCs/>
          <w:sz w:val="26"/>
          <w:szCs w:val="26"/>
        </w:rPr>
        <w:tab/>
      </w:r>
      <w:r>
        <w:rPr>
          <w:rFonts w:ascii="PT Astra Serif" w:hAnsi="PT Astra Serif" w:cs="PT Astra Serif"/>
          <w:bCs/>
          <w:sz w:val="26"/>
          <w:szCs w:val="26"/>
        </w:rPr>
        <w:tab/>
      </w:r>
      <w:r>
        <w:rPr>
          <w:rFonts w:ascii="PT Astra Serif" w:hAnsi="PT Astra Serif" w:cs="PT Astra Serif"/>
          <w:bCs/>
          <w:sz w:val="26"/>
          <w:szCs w:val="26"/>
        </w:rPr>
        <w:tab/>
      </w:r>
      <w:r>
        <w:rPr>
          <w:rFonts w:ascii="PT Astra Serif" w:hAnsi="PT Astra Serif" w:cs="PT Astra Serif"/>
          <w:bCs/>
          <w:sz w:val="26"/>
          <w:szCs w:val="26"/>
        </w:rPr>
        <w:tab/>
      </w:r>
      <w:r>
        <w:rPr>
          <w:rFonts w:ascii="PT Astra Serif" w:hAnsi="PT Astra Serif" w:cs="PT Astra Serif"/>
          <w:bCs/>
          <w:sz w:val="26"/>
          <w:szCs w:val="26"/>
        </w:rPr>
        <w:tab/>
      </w:r>
      <w:r>
        <w:rPr>
          <w:rFonts w:ascii="PT Astra Serif" w:hAnsi="PT Astra Serif" w:cs="PT Astra Serif"/>
          <w:bCs/>
          <w:sz w:val="26"/>
          <w:szCs w:val="26"/>
        </w:rPr>
        <w:tab/>
      </w:r>
      <w:r>
        <w:rPr>
          <w:rFonts w:ascii="PT Astra Serif" w:hAnsi="PT Astra Serif" w:cs="PT Astra Serif"/>
          <w:bCs/>
          <w:sz w:val="26"/>
          <w:szCs w:val="26"/>
        </w:rPr>
        <w:tab/>
      </w:r>
      <w:r>
        <w:rPr>
          <w:rFonts w:ascii="PT Astra Serif" w:hAnsi="PT Astra Serif" w:cs="PT Astra Serif"/>
          <w:bCs/>
          <w:sz w:val="26"/>
          <w:szCs w:val="26"/>
        </w:rPr>
        <w:tab/>
      </w:r>
      <w:r>
        <w:rPr>
          <w:rFonts w:ascii="PT Astra Serif" w:hAnsi="PT Astra Serif" w:cs="PT Astra Serif"/>
          <w:bCs/>
          <w:sz w:val="26"/>
          <w:szCs w:val="26"/>
        </w:rPr>
        <w:tab/>
        <w:t xml:space="preserve">         № 146-р</w:t>
      </w:r>
      <w:r>
        <w:rPr>
          <w:rFonts w:ascii="PT Astra Serif" w:hAnsi="PT Astra Serif" w:cs="PT Astra Serif"/>
          <w:bCs/>
          <w:sz w:val="26"/>
          <w:szCs w:val="26"/>
        </w:rPr>
      </w:r>
    </w:p>
    <w:p>
      <w:pPr>
        <w:pStyle w:val="922"/>
        <w:ind w:right="5670"/>
        <w:spacing w:before="0"/>
        <w:rPr>
          <w:rFonts w:ascii="PT Astra Serif" w:hAnsi="PT Astra Serif" w:cs="PT Astra Serif"/>
          <w:b/>
          <w:bCs/>
          <w:sz w:val="22"/>
          <w:szCs w:val="22"/>
        </w:rPr>
      </w:pPr>
      <w:r>
        <w:rPr>
          <w:rFonts w:ascii="PT Astra Serif" w:hAnsi="PT Astra Serif" w:cs="PT Astra Serif"/>
          <w:b/>
          <w:bCs/>
          <w:sz w:val="22"/>
          <w:szCs w:val="22"/>
        </w:rPr>
      </w:r>
      <w:r>
        <w:rPr>
          <w:rFonts w:ascii="PT Astra Serif" w:hAnsi="PT Astra Serif" w:cs="PT Astra Serif"/>
          <w:b/>
          <w:bCs/>
          <w:sz w:val="22"/>
          <w:szCs w:val="22"/>
        </w:rPr>
      </w:r>
    </w:p>
    <w:p>
      <w:pPr>
        <w:pStyle w:val="922"/>
        <w:ind w:right="5670"/>
        <w:spacing w:before="0"/>
        <w:rPr>
          <w:rFonts w:ascii="PT Astra Serif" w:hAnsi="PT Astra Serif" w:cs="PT Astra Serif"/>
          <w:b/>
          <w:bCs/>
          <w:sz w:val="22"/>
          <w:szCs w:val="22"/>
        </w:rPr>
      </w:pPr>
      <w:r>
        <w:rPr>
          <w:rFonts w:ascii="PT Astra Serif" w:hAnsi="PT Astra Serif" w:cs="PT Astra Serif"/>
          <w:b/>
          <w:bCs/>
          <w:sz w:val="22"/>
          <w:szCs w:val="22"/>
        </w:rPr>
      </w:r>
      <w:r>
        <w:rPr>
          <w:rFonts w:ascii="PT Astra Serif" w:hAnsi="PT Astra Serif" w:cs="PT Astra Serif"/>
          <w:b/>
          <w:bCs/>
          <w:sz w:val="22"/>
          <w:szCs w:val="22"/>
        </w:rPr>
      </w:r>
    </w:p>
    <w:p>
      <w:pPr>
        <w:pStyle w:val="929"/>
        <w:jc w:val="center"/>
        <w:rPr>
          <w:rFonts w:ascii="PT Astra Serif" w:hAnsi="PT Astra Serif"/>
          <w:b w:val="0"/>
          <w:color w:val="000000" w:themeColor="text1"/>
          <w:sz w:val="26"/>
          <w:szCs w:val="26"/>
        </w:rPr>
      </w:pPr>
      <w:r>
        <w:rPr>
          <w:rFonts w:ascii="PT Astra Serif" w:hAnsi="PT Astra Serif"/>
          <w:b w:val="0"/>
          <w:color w:val="000000" w:themeColor="text1"/>
          <w:sz w:val="26"/>
          <w:szCs w:val="26"/>
        </w:rPr>
        <w:t xml:space="preserve">О введении режима функционирования «повышенная готовность» </w:t>
      </w:r>
      <w:r>
        <w:rPr>
          <w:rFonts w:ascii="PT Astra Serif" w:hAnsi="PT Astra Serif"/>
          <w:b w:val="0"/>
          <w:color w:val="000000" w:themeColor="text1"/>
          <w:sz w:val="26"/>
          <w:szCs w:val="26"/>
        </w:rPr>
      </w:r>
    </w:p>
    <w:p>
      <w:pPr>
        <w:pStyle w:val="929"/>
        <w:jc w:val="center"/>
        <w:rPr>
          <w:rFonts w:ascii="PT Astra Serif" w:hAnsi="PT Astra Serif"/>
          <w:b w:val="0"/>
          <w:color w:val="000000" w:themeColor="text1"/>
          <w:sz w:val="26"/>
          <w:szCs w:val="26"/>
        </w:rPr>
      </w:pPr>
      <w:r>
        <w:rPr>
          <w:rFonts w:ascii="PT Astra Serif" w:hAnsi="PT Astra Serif"/>
          <w:b w:val="0"/>
          <w:color w:val="000000" w:themeColor="text1"/>
          <w:sz w:val="26"/>
          <w:szCs w:val="26"/>
        </w:rPr>
        <w:t xml:space="preserve">для органов управления сил и средств территориальной подсистемы </w:t>
      </w:r>
      <w:r>
        <w:rPr>
          <w:rFonts w:ascii="PT Astra Serif" w:hAnsi="PT Astra Serif"/>
          <w:b w:val="0"/>
          <w:color w:val="000000" w:themeColor="text1"/>
          <w:sz w:val="26"/>
          <w:szCs w:val="26"/>
        </w:rPr>
      </w:r>
    </w:p>
    <w:p>
      <w:pPr>
        <w:pStyle w:val="929"/>
        <w:jc w:val="center"/>
        <w:rPr>
          <w:rFonts w:ascii="PT Astra Serif" w:hAnsi="PT Astra Serif"/>
          <w:b w:val="0"/>
          <w:color w:val="000000" w:themeColor="text1"/>
          <w:sz w:val="26"/>
          <w:szCs w:val="26"/>
        </w:rPr>
      </w:pPr>
      <w:r>
        <w:rPr>
          <w:rFonts w:ascii="PT Astra Serif" w:hAnsi="PT Astra Serif"/>
          <w:b w:val="0"/>
          <w:color w:val="000000" w:themeColor="text1"/>
          <w:sz w:val="26"/>
          <w:szCs w:val="26"/>
        </w:rPr>
        <w:t xml:space="preserve">единой государственной системы предупреждения и ликвидации </w:t>
      </w:r>
      <w:r>
        <w:rPr>
          <w:rFonts w:ascii="PT Astra Serif" w:hAnsi="PT Astra Serif"/>
          <w:b w:val="0"/>
          <w:color w:val="000000" w:themeColor="text1"/>
          <w:sz w:val="26"/>
          <w:szCs w:val="26"/>
        </w:rPr>
      </w:r>
    </w:p>
    <w:p>
      <w:pPr>
        <w:pStyle w:val="929"/>
        <w:jc w:val="center"/>
        <w:rPr>
          <w:rFonts w:ascii="PT Astra Serif" w:hAnsi="PT Astra Serif" w:cs="Times New Roman"/>
          <w:color w:val="000000" w:themeColor="text1"/>
          <w:sz w:val="26"/>
          <w:szCs w:val="26"/>
        </w:rPr>
      </w:pPr>
      <w:r>
        <w:rPr>
          <w:rFonts w:ascii="PT Astra Serif" w:hAnsi="PT Astra Serif"/>
          <w:b w:val="0"/>
          <w:color w:val="000000" w:themeColor="text1"/>
          <w:sz w:val="26"/>
          <w:szCs w:val="26"/>
        </w:rPr>
        <w:t xml:space="preserve">чрезвычайной ситуаций на территории Томской области </w:t>
      </w:r>
      <w:r>
        <w:rPr>
          <w:rFonts w:ascii="PT Astra Serif" w:hAnsi="PT Astra Serif" w:cs="Times New Roman"/>
          <w:color w:val="000000" w:themeColor="text1"/>
          <w:sz w:val="26"/>
          <w:szCs w:val="26"/>
        </w:rPr>
      </w:r>
    </w:p>
    <w:p>
      <w:pPr>
        <w:pStyle w:val="930"/>
        <w:ind w:firstLine="709"/>
        <w:jc w:val="both"/>
        <w:spacing w:line="276" w:lineRule="auto"/>
        <w:rPr>
          <w:rFonts w:ascii="PT Astra Serif" w:hAnsi="PT Astra Serif" w:cs="Times New Roman"/>
          <w:color w:val="000000" w:themeColor="text1"/>
          <w:sz w:val="26"/>
          <w:szCs w:val="26"/>
        </w:rPr>
      </w:pPr>
      <w:r>
        <w:rPr>
          <w:rFonts w:ascii="PT Astra Serif" w:hAnsi="PT Astra Serif" w:cs="Times New Roman"/>
          <w:color w:val="000000" w:themeColor="text1"/>
          <w:sz w:val="26"/>
          <w:szCs w:val="26"/>
        </w:rPr>
      </w:r>
      <w:r>
        <w:rPr>
          <w:rFonts w:ascii="PT Astra Serif" w:hAnsi="PT Astra Serif" w:cs="Times New Roman"/>
          <w:color w:val="000000" w:themeColor="text1"/>
          <w:sz w:val="26"/>
          <w:szCs w:val="26"/>
        </w:rPr>
      </w:r>
    </w:p>
    <w:p>
      <w:pPr>
        <w:pStyle w:val="760"/>
        <w:numPr>
          <w:ilvl w:val="0"/>
          <w:numId w:val="1"/>
        </w:numPr>
        <w:ind w:left="0" w:firstLine="709"/>
        <w:jc w:val="both"/>
        <w:tabs>
          <w:tab w:val="left" w:pos="992" w:leader="none"/>
          <w:tab w:val="left" w:pos="1134" w:leader="none"/>
        </w:tabs>
        <w:rPr>
          <w:sz w:val="24"/>
          <w:szCs w:val="24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В соответствии с Федеральным </w:t>
      </w:r>
      <w:hyperlink r:id="rId13" w:tooltip="consultantplus://offline/ref=C062636B68B97AC26CB805AEAE240A453540B5DB801F9FD1966DAB61AA6A1026DBF421A067C1B41B48B013AFFFC86AC177600C1CFBK9X7J" w:history="1">
        <w:r>
          <w:rPr>
            <w:rFonts w:ascii="PT Astra Serif" w:hAnsi="PT Astra Serif"/>
            <w:color w:val="000000" w:themeColor="text1"/>
            <w:sz w:val="26"/>
            <w:szCs w:val="26"/>
          </w:rPr>
          <w:t xml:space="preserve">законом</w:t>
        </w:r>
      </w:hyperlink>
      <w:r>
        <w:rPr>
          <w:rFonts w:ascii="PT Astra Serif" w:hAnsi="PT Astra Serif"/>
          <w:color w:val="000000" w:themeColor="text1"/>
          <w:sz w:val="26"/>
          <w:szCs w:val="26"/>
        </w:rPr>
        <w:t xml:space="preserve"> от 21 декабря 1994 года </w:t>
      </w:r>
      <w:r>
        <w:rPr>
          <w:rFonts w:ascii="PT Astra Serif" w:hAnsi="PT Astra Serif"/>
          <w:color w:val="000000" w:themeColor="text1"/>
          <w:sz w:val="26"/>
          <w:szCs w:val="26"/>
        </w:rPr>
        <w:br/>
        <w:t xml:space="preserve">№ 69-ФЗ «О пожарной безопасности», Федеральным законом от 21 декабря </w:t>
      </w:r>
      <w:r>
        <w:rPr>
          <w:rFonts w:ascii="PT Astra Serif" w:hAnsi="PT Astra Serif"/>
          <w:color w:val="000000" w:themeColor="text1"/>
          <w:sz w:val="26"/>
          <w:szCs w:val="26"/>
        </w:rPr>
        <w:br/>
        <w:t xml:space="preserve">1994 года № 68-ФЗ «О защите населения и территорий от чрезвычайных ситуаций п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риродного и техногенного характера», </w:t>
      </w:r>
      <w:hyperlink r:id="rId14" w:tooltip="consultantplus://offline/ref=C062636B68B97AC26CB805AEAE240A453540B3D9851C9FD1966DAB61AA6A1026DBF421A366C8BF4618FF12F3BA9F79C070600E19E797852FK2X1J" w:history="1">
        <w:r>
          <w:rPr>
            <w:rFonts w:ascii="PT Astra Serif" w:hAnsi="PT Astra Serif"/>
            <w:color w:val="000000" w:themeColor="text1"/>
            <w:sz w:val="26"/>
            <w:szCs w:val="26"/>
          </w:rPr>
          <w:t xml:space="preserve">постановлением</w:t>
        </w:r>
      </w:hyperlink>
      <w:r>
        <w:rPr>
          <w:rFonts w:ascii="PT Astra Serif" w:hAnsi="PT Astra Serif"/>
          <w:color w:val="000000" w:themeColor="text1"/>
          <w:sz w:val="26"/>
          <w:szCs w:val="26"/>
        </w:rPr>
        <w:t xml:space="preserve"> Правительства Российской Федерации от 30.12.2003 № 794 «О единой государственной системе предупреждения и ликвидации чрезвычайных ситуаций», </w:t>
      </w:r>
      <w:hyperlink r:id="rId15" w:tooltip="consultantplus://offline/ref=C062636B68B97AC26CB81BA3B8485441304BEED085199686C83BAD36F53A16739BB427F6258CB24E19F447A4F7C12090362B031DFB8B85283D1ADB01K2X4J" w:history="1">
        <w:r>
          <w:rPr>
            <w:rFonts w:ascii="PT Astra Serif" w:hAnsi="PT Astra Serif"/>
            <w:color w:val="000000" w:themeColor="text1"/>
            <w:sz w:val="26"/>
            <w:szCs w:val="26"/>
          </w:rPr>
          <w:t xml:space="preserve">Законом</w:t>
        </w:r>
      </w:hyperlink>
      <w:r>
        <w:rPr>
          <w:rFonts w:ascii="PT Astra Serif" w:hAnsi="PT Astra Serif"/>
          <w:color w:val="000000" w:themeColor="text1"/>
          <w:sz w:val="26"/>
          <w:szCs w:val="26"/>
        </w:rPr>
        <w:t xml:space="preserve"> Томской области от 11 ноября 2005 года № 206-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ОЗ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«О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защите населения и территорий Томской области от чрезвычайных ситуаций природного и техногенного характера», </w:t>
      </w:r>
      <w:hyperlink r:id="rId16" w:tooltip="consultantplus://offline/ref=C062636B68B97AC26CB81BA3B8485441304BEED0851A9781CB3BAD36F53A16739BB427F6378CEA4218F658A2FBD476C170K7XCJ" w:history="1">
        <w:r>
          <w:rPr>
            <w:rFonts w:ascii="PT Astra Serif" w:hAnsi="PT Astra Serif"/>
            <w:color w:val="000000" w:themeColor="text1"/>
            <w:sz w:val="26"/>
            <w:szCs w:val="26"/>
          </w:rPr>
          <w:t xml:space="preserve">распоряжением</w:t>
        </w:r>
      </w:hyperlink>
      <w:r>
        <w:rPr>
          <w:rFonts w:ascii="PT Astra Serif" w:hAnsi="PT Astra Serif"/>
          <w:color w:val="000000" w:themeColor="text1"/>
          <w:sz w:val="26"/>
          <w:szCs w:val="26"/>
        </w:rPr>
        <w:t xml:space="preserve"> Администрации Томской области от 24.06.2021</w:t>
      </w:r>
      <w:r>
        <w:rPr>
          <w:rFonts w:ascii="PT Astra Serif" w:hAnsi="PT Astra Serif"/>
          <w:color w:val="000000" w:themeColor="text1"/>
          <w:sz w:val="26"/>
          <w:szCs w:val="26"/>
        </w:rPr>
        <w:br/>
        <w:t xml:space="preserve">№ 345-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ра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«Об утверждении Перечня сил и средств постоянной готовности территориальной подсистемы единой государственной системы предупреждения </w:t>
      </w:r>
      <w:r>
        <w:rPr>
          <w:rFonts w:ascii="PT Astra Serif" w:hAnsi="PT Astra Serif"/>
          <w:color w:val="000000" w:themeColor="text1"/>
          <w:sz w:val="26"/>
          <w:szCs w:val="26"/>
        </w:rPr>
        <w:br/>
        <w:t xml:space="preserve">и ликвидации чрезвычайных ситуаций Томско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й области», в связи </w:t>
      </w:r>
      <w:r>
        <w:rPr>
          <w:rFonts w:ascii="PT Astra Serif" w:hAnsi="PT Astra Serif"/>
          <w:color w:val="000000" w:themeColor="text1"/>
          <w:sz w:val="26"/>
          <w:szCs w:val="26"/>
        </w:rPr>
        <w:br/>
        <w:t xml:space="preserve">с установившейся жаркой сухой погодой, высоким классом пожарной опасности</w:t>
      </w:r>
      <w:r>
        <w:rPr>
          <w:rFonts w:ascii="PT Astra Serif" w:hAnsi="PT Astra Serif"/>
          <w:color w:val="000000" w:themeColor="text1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 xml:space="preserve">в лесах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, в целях недопущения чрезвычайной ситуации в лесах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,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предупреждения возникновения лесных пожаров, ландшафтных (природных) пожаров, исключения перехода воз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гораний на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населенные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пункты, предотвращения угрозы жизни</w:t>
      </w:r>
      <w:r>
        <w:rPr>
          <w:rFonts w:ascii="PT Astra Serif" w:hAnsi="PT Astra Serif"/>
          <w:color w:val="000000" w:themeColor="text1"/>
          <w:sz w:val="26"/>
          <w:szCs w:val="26"/>
        </w:rPr>
        <w:br/>
        <w:t xml:space="preserve">и здоровью людей, стабилизации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лесопожарной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обстановки ввести на территории Томской области с 11.06.2026 режим функционирования «повышенная готовность» для органов управления сил и средств территори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альной подсистемы единой государственной системы предупреждения и ликвидации чрезвычайных ситуаций Томской области (далее –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ТП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РСЧС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).</w:t>
      </w:r>
      <w:r>
        <w:rPr>
          <w:sz w:val="24"/>
          <w:szCs w:val="24"/>
        </w:rPr>
      </w:r>
    </w:p>
    <w:p>
      <w:pPr>
        <w:pStyle w:val="760"/>
        <w:numPr>
          <w:ilvl w:val="0"/>
          <w:numId w:val="1"/>
        </w:numPr>
        <w:ind w:left="0" w:firstLine="709"/>
        <w:jc w:val="both"/>
        <w:tabs>
          <w:tab w:val="left" w:pos="992" w:leader="none"/>
          <w:tab w:val="left" w:pos="1134" w:leader="none"/>
        </w:tabs>
        <w:rPr>
          <w:sz w:val="24"/>
          <w:szCs w:val="24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Границы территории, на которой может возникнуть чрезвычайная ситуация, определить в пределах границ Томской области.</w:t>
      </w:r>
      <w:r>
        <w:rPr>
          <w:sz w:val="24"/>
          <w:szCs w:val="24"/>
        </w:rPr>
      </w:r>
    </w:p>
    <w:p>
      <w:pPr>
        <w:pStyle w:val="760"/>
        <w:numPr>
          <w:ilvl w:val="0"/>
          <w:numId w:val="1"/>
        </w:numPr>
        <w:ind w:left="0" w:firstLine="709"/>
        <w:jc w:val="both"/>
        <w:tabs>
          <w:tab w:val="left" w:pos="992" w:leader="none"/>
          <w:tab w:val="left" w:pos="1134" w:leader="none"/>
        </w:tabs>
        <w:rPr>
          <w:sz w:val="24"/>
          <w:szCs w:val="24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Привл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ечь к проведению мероприятий по предупреждению чрезвычайной ситуации силы и средства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ТП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РСЧС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.</w:t>
      </w:r>
      <w:r>
        <w:rPr>
          <w:sz w:val="24"/>
          <w:szCs w:val="24"/>
        </w:rPr>
      </w:r>
    </w:p>
    <w:p>
      <w:pPr>
        <w:pStyle w:val="760"/>
        <w:numPr>
          <w:ilvl w:val="0"/>
          <w:numId w:val="1"/>
        </w:numPr>
        <w:ind w:left="0" w:firstLine="709"/>
        <w:jc w:val="both"/>
        <w:tabs>
          <w:tab w:val="left" w:pos="992" w:leader="none"/>
          <w:tab w:val="left" w:pos="1134" w:leader="none"/>
        </w:tabs>
        <w:rPr>
          <w:sz w:val="24"/>
          <w:szCs w:val="24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Определить следующие основные мероприятия, проводимые органами управления и силами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ТП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РСЧС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в пределах их компетенции:</w:t>
      </w:r>
      <w:r>
        <w:rPr>
          <w:sz w:val="24"/>
          <w:szCs w:val="24"/>
        </w:rPr>
      </w:r>
    </w:p>
    <w:p>
      <w:pPr>
        <w:pStyle w:val="930"/>
        <w:numPr>
          <w:ilvl w:val="0"/>
          <w:numId w:val="2"/>
        </w:numPr>
        <w:ind w:left="0" w:firstLine="709"/>
        <w:jc w:val="both"/>
        <w:tabs>
          <w:tab w:val="left" w:pos="992" w:leader="none"/>
          <w:tab w:val="left" w:pos="1134" w:leader="none"/>
        </w:tabs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прогнозирование чрезвычайной ситуации, а так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же оценка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ее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социально-экономических последствий;</w:t>
      </w:r>
      <w:r>
        <w:rPr>
          <w:rFonts w:ascii="PT Astra Serif" w:hAnsi="PT Astra Serif"/>
          <w:color w:val="000000" w:themeColor="text1"/>
          <w:sz w:val="26"/>
          <w:szCs w:val="26"/>
        </w:rPr>
      </w:r>
    </w:p>
    <w:p>
      <w:pPr>
        <w:pStyle w:val="930"/>
        <w:numPr>
          <w:ilvl w:val="0"/>
          <w:numId w:val="2"/>
        </w:numPr>
        <w:ind w:left="0" w:firstLine="709"/>
        <w:jc w:val="both"/>
        <w:tabs>
          <w:tab w:val="left" w:pos="992" w:leader="none"/>
          <w:tab w:val="left" w:pos="1134" w:leader="none"/>
        </w:tabs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введение при необходимости круглосуточного дежурства руководителей </w:t>
      </w:r>
      <w:r>
        <w:rPr>
          <w:rFonts w:ascii="PT Astra Serif" w:hAnsi="PT Astra Serif"/>
          <w:color w:val="000000" w:themeColor="text1"/>
          <w:sz w:val="26"/>
          <w:szCs w:val="26"/>
        </w:rPr>
        <w:br/>
        <w:t xml:space="preserve">и должностных лиц органов управления сил и средств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ТП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РСЧС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;</w:t>
      </w:r>
      <w:r>
        <w:rPr>
          <w:rFonts w:ascii="PT Astra Serif" w:hAnsi="PT Astra Serif"/>
          <w:color w:val="000000" w:themeColor="text1"/>
          <w:sz w:val="26"/>
          <w:szCs w:val="26"/>
        </w:rPr>
      </w:r>
    </w:p>
    <w:p>
      <w:pPr>
        <w:pStyle w:val="930"/>
        <w:numPr>
          <w:ilvl w:val="0"/>
          <w:numId w:val="2"/>
        </w:numPr>
        <w:ind w:left="0" w:firstLine="709"/>
        <w:jc w:val="both"/>
        <w:tabs>
          <w:tab w:val="left" w:pos="992" w:leader="none"/>
          <w:tab w:val="left" w:pos="1134" w:leader="none"/>
        </w:tabs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непрерывный сбор, обработка и передача органам управления и силам </w:t>
      </w:r>
      <w:r>
        <w:rPr>
          <w:rFonts w:ascii="PT Astra Serif" w:hAnsi="PT Astra Serif"/>
          <w:color w:val="000000" w:themeColor="text1"/>
          <w:sz w:val="26"/>
          <w:szCs w:val="26"/>
        </w:rPr>
        <w:br/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ТП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РСЧС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дан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ных о прогнозируемой чрезвычайной ситуации, информирование населения о чрезвычайной ситуации;</w:t>
      </w:r>
      <w:r>
        <w:rPr>
          <w:rFonts w:ascii="PT Astra Serif" w:hAnsi="PT Astra Serif"/>
          <w:color w:val="000000" w:themeColor="text1"/>
          <w:sz w:val="26"/>
          <w:szCs w:val="26"/>
        </w:rPr>
      </w:r>
    </w:p>
    <w:p>
      <w:pPr>
        <w:pStyle w:val="930"/>
        <w:numPr>
          <w:ilvl w:val="0"/>
          <w:numId w:val="2"/>
        </w:numPr>
        <w:ind w:left="0" w:firstLine="709"/>
        <w:jc w:val="both"/>
        <w:tabs>
          <w:tab w:val="left" w:pos="992" w:leader="none"/>
          <w:tab w:val="left" w:pos="1134" w:leader="none"/>
        </w:tabs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принятие оперативных мер по предупреждению возникновения </w:t>
      </w:r>
      <w:r>
        <w:rPr>
          <w:rFonts w:ascii="PT Astra Serif" w:hAnsi="PT Astra Serif"/>
          <w:color w:val="000000" w:themeColor="text1"/>
          <w:sz w:val="26"/>
          <w:szCs w:val="26"/>
        </w:rPr>
        <w:br/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и развития чрезвычайной ситуации, снижению размера ущерба и потерь </w:t>
      </w:r>
      <w:r>
        <w:rPr>
          <w:rFonts w:ascii="PT Astra Serif" w:hAnsi="PT Astra Serif"/>
          <w:color w:val="000000" w:themeColor="text1"/>
          <w:sz w:val="26"/>
          <w:szCs w:val="26"/>
        </w:rPr>
        <w:br/>
        <w:t xml:space="preserve">в случае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ее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возникновения, а также п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овышению устойчивости и безопасности функционирования организаций в чрезвычайной ситуации;</w:t>
      </w:r>
      <w:r>
        <w:rPr>
          <w:rFonts w:ascii="PT Astra Serif" w:hAnsi="PT Astra Serif"/>
          <w:color w:val="000000" w:themeColor="text1"/>
          <w:sz w:val="26"/>
          <w:szCs w:val="26"/>
        </w:rPr>
      </w:r>
    </w:p>
    <w:p>
      <w:pPr>
        <w:pStyle w:val="930"/>
        <w:numPr>
          <w:ilvl w:val="0"/>
          <w:numId w:val="2"/>
        </w:numPr>
        <w:ind w:left="0" w:firstLine="709"/>
        <w:jc w:val="both"/>
        <w:tabs>
          <w:tab w:val="left" w:pos="992" w:leader="none"/>
          <w:tab w:val="left" w:pos="1134" w:leader="none"/>
        </w:tabs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уточнение планов действий по предупреждению и ликвидации чрезвычайной ситуации и иных документов;</w:t>
      </w:r>
      <w:r>
        <w:rPr>
          <w:rFonts w:ascii="PT Astra Serif" w:hAnsi="PT Astra Serif"/>
          <w:color w:val="000000" w:themeColor="text1"/>
          <w:sz w:val="26"/>
          <w:szCs w:val="26"/>
        </w:rPr>
      </w:r>
    </w:p>
    <w:p>
      <w:pPr>
        <w:pStyle w:val="930"/>
        <w:numPr>
          <w:ilvl w:val="0"/>
          <w:numId w:val="2"/>
        </w:numPr>
        <w:ind w:left="0" w:firstLine="709"/>
        <w:jc w:val="both"/>
        <w:tabs>
          <w:tab w:val="left" w:pos="992" w:leader="none"/>
          <w:tab w:val="left" w:pos="1134" w:leader="none"/>
        </w:tabs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приведение сил и средств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ТП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РСЧС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в готовность к реагированию </w:t>
      </w:r>
      <w:r>
        <w:rPr>
          <w:rFonts w:ascii="PT Astra Serif" w:hAnsi="PT Astra Serif"/>
          <w:color w:val="000000" w:themeColor="text1"/>
          <w:sz w:val="26"/>
          <w:szCs w:val="26"/>
        </w:rPr>
        <w:br/>
        <w:t xml:space="preserve">на чр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езвычайную ситуацию, формирование оперативных групп;</w:t>
      </w:r>
      <w:r>
        <w:rPr>
          <w:rFonts w:ascii="PT Astra Serif" w:hAnsi="PT Astra Serif"/>
          <w:color w:val="000000" w:themeColor="text1"/>
          <w:sz w:val="26"/>
          <w:szCs w:val="26"/>
        </w:rPr>
      </w:r>
    </w:p>
    <w:p>
      <w:pPr>
        <w:pStyle w:val="930"/>
        <w:numPr>
          <w:ilvl w:val="0"/>
          <w:numId w:val="2"/>
        </w:numPr>
        <w:ind w:left="0" w:firstLine="709"/>
        <w:jc w:val="both"/>
        <w:tabs>
          <w:tab w:val="left" w:pos="992" w:leader="none"/>
          <w:tab w:val="left" w:pos="1134" w:leader="none"/>
        </w:tabs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восполнение при необходимости резервов материальных ресурсов, созданных для ликвидации чрезвычайной ситуации.</w:t>
      </w:r>
      <w:r>
        <w:rPr>
          <w:rFonts w:ascii="PT Astra Serif" w:hAnsi="PT Astra Serif"/>
          <w:color w:val="000000" w:themeColor="text1"/>
          <w:sz w:val="26"/>
          <w:szCs w:val="26"/>
        </w:rPr>
      </w:r>
    </w:p>
    <w:p>
      <w:pPr>
        <w:pStyle w:val="930"/>
        <w:numPr>
          <w:ilvl w:val="0"/>
          <w:numId w:val="1"/>
        </w:numPr>
        <w:ind w:left="0" w:firstLine="709"/>
        <w:jc w:val="both"/>
        <w:tabs>
          <w:tab w:val="left" w:pos="992" w:leader="none"/>
          <w:tab w:val="left" w:pos="1134" w:leader="none"/>
        </w:tabs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Департаменту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лесного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хозяйства Томской области обеспечить:</w:t>
      </w:r>
      <w:r>
        <w:rPr>
          <w:rFonts w:ascii="PT Astra Serif" w:hAnsi="PT Astra Serif"/>
          <w:color w:val="000000" w:themeColor="text1"/>
          <w:sz w:val="26"/>
          <w:szCs w:val="26"/>
        </w:rPr>
      </w:r>
    </w:p>
    <w:p>
      <w:pPr>
        <w:pStyle w:val="930"/>
        <w:numPr>
          <w:ilvl w:val="0"/>
          <w:numId w:val="3"/>
        </w:numPr>
        <w:ind w:left="0" w:firstLine="709"/>
        <w:jc w:val="both"/>
        <w:tabs>
          <w:tab w:val="left" w:pos="992" w:leader="none"/>
          <w:tab w:val="left" w:pos="1134" w:leader="none"/>
        </w:tabs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наземное и авиационное патрулирование лесов в соответствии </w:t>
      </w:r>
      <w:r>
        <w:rPr>
          <w:rFonts w:ascii="PT Astra Serif" w:hAnsi="PT Astra Serif"/>
          <w:color w:val="000000" w:themeColor="text1"/>
          <w:sz w:val="26"/>
          <w:szCs w:val="26"/>
        </w:rPr>
        <w:br/>
        <w:t xml:space="preserve">с установившимся классом пожарной опасности;</w:t>
      </w:r>
      <w:r>
        <w:rPr>
          <w:rFonts w:ascii="PT Astra Serif" w:hAnsi="PT Astra Serif"/>
          <w:color w:val="000000" w:themeColor="text1"/>
          <w:sz w:val="26"/>
          <w:szCs w:val="26"/>
        </w:rPr>
      </w:r>
    </w:p>
    <w:p>
      <w:pPr>
        <w:pStyle w:val="930"/>
        <w:numPr>
          <w:ilvl w:val="0"/>
          <w:numId w:val="3"/>
        </w:numPr>
        <w:ind w:left="0" w:firstLine="709"/>
        <w:jc w:val="both"/>
        <w:tabs>
          <w:tab w:val="left" w:pos="992" w:leader="none"/>
          <w:tab w:val="left" w:pos="1134" w:leader="none"/>
        </w:tabs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наращивание сил и средств пожаротушения в целях ликвидации лесных пожаров;</w:t>
      </w:r>
      <w:r>
        <w:rPr>
          <w:rFonts w:ascii="PT Astra Serif" w:hAnsi="PT Astra Serif"/>
          <w:color w:val="000000" w:themeColor="text1"/>
          <w:sz w:val="26"/>
          <w:szCs w:val="26"/>
        </w:rPr>
      </w:r>
    </w:p>
    <w:p>
      <w:pPr>
        <w:pStyle w:val="930"/>
        <w:numPr>
          <w:ilvl w:val="0"/>
          <w:numId w:val="3"/>
        </w:numPr>
        <w:ind w:left="0" w:firstLine="709"/>
        <w:jc w:val="both"/>
        <w:tabs>
          <w:tab w:val="left" w:pos="992" w:leader="none"/>
          <w:tab w:val="left" w:pos="1134" w:leader="none"/>
        </w:tabs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перегруппировку сил и средств пожаротушения на территориях, наиболее подверж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енных возникновению лесных пожаров, в целях ликвидации их на малых площадях.</w:t>
      </w:r>
      <w:r>
        <w:rPr>
          <w:rFonts w:ascii="PT Astra Serif" w:hAnsi="PT Astra Serif"/>
          <w:color w:val="000000" w:themeColor="text1"/>
          <w:sz w:val="26"/>
          <w:szCs w:val="26"/>
        </w:rPr>
      </w:r>
    </w:p>
    <w:p>
      <w:pPr>
        <w:pStyle w:val="930"/>
        <w:numPr>
          <w:ilvl w:val="0"/>
          <w:numId w:val="1"/>
        </w:numPr>
        <w:ind w:left="0" w:firstLine="709"/>
        <w:jc w:val="both"/>
        <w:tabs>
          <w:tab w:val="left" w:pos="992" w:leader="none"/>
          <w:tab w:val="left" w:pos="1134" w:leader="none"/>
        </w:tabs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Рекомендовать главам муниципальных образований Томской области:</w:t>
      </w:r>
      <w:r>
        <w:rPr>
          <w:rFonts w:ascii="PT Astra Serif" w:hAnsi="PT Astra Serif"/>
          <w:color w:val="000000" w:themeColor="text1"/>
          <w:sz w:val="26"/>
          <w:szCs w:val="26"/>
        </w:rPr>
      </w:r>
    </w:p>
    <w:p>
      <w:pPr>
        <w:pStyle w:val="930"/>
        <w:numPr>
          <w:ilvl w:val="0"/>
          <w:numId w:val="4"/>
        </w:numPr>
        <w:ind w:left="0" w:firstLine="709"/>
        <w:jc w:val="both"/>
        <w:tabs>
          <w:tab w:val="left" w:pos="992" w:leader="none"/>
          <w:tab w:val="left" w:pos="1134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взять на личный контроль работу </w:t>
      </w:r>
      <w:r>
        <w:rPr>
          <w:rFonts w:ascii="PT Astra Serif" w:hAnsi="PT Astra Serif"/>
          <w:sz w:val="26"/>
          <w:szCs w:val="26"/>
        </w:rPr>
        <w:t xml:space="preserve">патрульных, патрульно-</w:t>
      </w:r>
      <w:r>
        <w:rPr>
          <w:rFonts w:ascii="PT Astra Serif" w:hAnsi="PT Astra Serif"/>
          <w:sz w:val="26"/>
          <w:szCs w:val="26"/>
        </w:rPr>
        <w:t xml:space="preserve">маневренных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br/>
        <w:t xml:space="preserve">и </w:t>
      </w:r>
      <w:r>
        <w:rPr>
          <w:rFonts w:ascii="PT Astra Serif" w:hAnsi="PT Astra Serif"/>
          <w:sz w:val="26"/>
          <w:szCs w:val="26"/>
        </w:rPr>
        <w:t xml:space="preserve">маневренных</w:t>
      </w:r>
      <w:r>
        <w:rPr>
          <w:rFonts w:ascii="PT Astra Serif" w:hAnsi="PT Astra Serif"/>
          <w:sz w:val="26"/>
          <w:szCs w:val="26"/>
        </w:rPr>
        <w:t xml:space="preserve"> групп муниципальных образований в </w:t>
      </w:r>
      <w:r>
        <w:rPr>
          <w:rFonts w:ascii="PT Astra Serif" w:hAnsi="PT Astra Serif"/>
          <w:sz w:val="26"/>
          <w:szCs w:val="26"/>
        </w:rPr>
        <w:t xml:space="preserve">целях обеспечения профилактики и тушения возгораний растительности вблизи </w:t>
      </w:r>
      <w:r>
        <w:rPr>
          <w:rFonts w:ascii="PT Astra Serif" w:hAnsi="PT Astra Serif"/>
          <w:sz w:val="26"/>
          <w:szCs w:val="26"/>
        </w:rPr>
        <w:t xml:space="preserve">населенных</w:t>
      </w:r>
      <w:r>
        <w:rPr>
          <w:rFonts w:ascii="PT Astra Serif" w:hAnsi="PT Astra Serif"/>
          <w:sz w:val="26"/>
          <w:szCs w:val="26"/>
        </w:rPr>
        <w:t xml:space="preserve"> пунктов до прибытия основных подразделений пожарной охраны;</w:t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numPr>
          <w:ilvl w:val="0"/>
          <w:numId w:val="4"/>
        </w:numPr>
        <w:ind w:left="0" w:firstLine="709"/>
        <w:jc w:val="both"/>
        <w:tabs>
          <w:tab w:val="left" w:pos="992" w:leader="none"/>
          <w:tab w:val="left" w:pos="1134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создать и лично возглавить</w:t>
      </w:r>
      <w:r>
        <w:rPr>
          <w:rFonts w:ascii="PT Astra Serif" w:hAnsi="PT Astra Serif"/>
          <w:sz w:val="26"/>
          <w:szCs w:val="26"/>
        </w:rPr>
        <w:t xml:space="preserve"> оперативные штабы при комиссиях </w:t>
      </w:r>
      <w:r>
        <w:rPr>
          <w:rFonts w:ascii="PT Astra Serif" w:hAnsi="PT Astra Serif"/>
          <w:sz w:val="26"/>
          <w:szCs w:val="26"/>
        </w:rPr>
        <w:br/>
        <w:t xml:space="preserve">по предупреждению и ликвидации чрезвычайных ситуаци</w:t>
      </w:r>
      <w:r>
        <w:rPr>
          <w:rFonts w:ascii="PT Astra Serif" w:hAnsi="PT Astra Serif"/>
          <w:sz w:val="26"/>
          <w:szCs w:val="26"/>
        </w:rPr>
        <w:t xml:space="preserve">й и обеспечению пожарной безопасности муниципальных образований;</w:t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numPr>
          <w:ilvl w:val="0"/>
          <w:numId w:val="4"/>
        </w:numPr>
        <w:ind w:left="0" w:firstLine="709"/>
        <w:jc w:val="both"/>
        <w:tabs>
          <w:tab w:val="left" w:pos="992" w:leader="none"/>
          <w:tab w:val="left" w:pos="1134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активизировать профилактическую работу по недопущению возгораний, </w:t>
      </w:r>
      <w:r>
        <w:rPr>
          <w:rFonts w:ascii="PT Astra Serif" w:hAnsi="PT Astra Serif"/>
          <w:sz w:val="26"/>
          <w:szCs w:val="26"/>
        </w:rPr>
        <w:t xml:space="preserve">используя</w:t>
      </w:r>
      <w:r>
        <w:rPr>
          <w:rFonts w:ascii="PT Astra Serif" w:hAnsi="PT Astra Serif"/>
          <w:sz w:val="26"/>
          <w:szCs w:val="26"/>
        </w:rPr>
        <w:t xml:space="preserve"> в том числе средства массовой информации;</w:t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numPr>
          <w:ilvl w:val="0"/>
          <w:numId w:val="4"/>
        </w:numPr>
        <w:ind w:left="0" w:firstLine="709"/>
        <w:jc w:val="both"/>
        <w:tabs>
          <w:tab w:val="left" w:pos="992" w:leader="none"/>
          <w:tab w:val="left" w:pos="1134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случае ухудшения обстановки, обусловленной возникновением </w:t>
      </w:r>
      <w:r>
        <w:rPr>
          <w:rFonts w:ascii="PT Astra Serif" w:hAnsi="PT Astra Serif" w:cs="PT Astra Serif"/>
          <w:sz w:val="26"/>
          <w:szCs w:val="26"/>
        </w:rPr>
        <w:t xml:space="preserve">лесных пожаро</w:t>
      </w:r>
      <w:r>
        <w:rPr>
          <w:rFonts w:ascii="PT Astra Serif" w:hAnsi="PT Astra Serif" w:cs="PT Astra Serif"/>
          <w:sz w:val="26"/>
          <w:szCs w:val="26"/>
        </w:rPr>
        <w:t xml:space="preserve">в и других ландшафтных (природных) пожаров, обеспечить задействование сил и средств муниципальных звеньев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единой государственной системы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предупреждения и ликвидации чрезвычайных ситуаций Томской области.</w:t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numPr>
          <w:ilvl w:val="0"/>
          <w:numId w:val="1"/>
        </w:numPr>
        <w:ind w:left="0" w:firstLine="709"/>
        <w:jc w:val="both"/>
        <w:tabs>
          <w:tab w:val="left" w:pos="992" w:leader="none"/>
          <w:tab w:val="left" w:pos="1134" w:leader="none"/>
        </w:tabs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Определить заместителя Председателя Правительства То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мской области (по агропромышленной политике и природопользованию)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ответственным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>
        <w:rPr>
          <w:rFonts w:ascii="PT Astra Serif" w:hAnsi="PT Astra Serif"/>
          <w:color w:val="000000" w:themeColor="text1"/>
          <w:sz w:val="26"/>
          <w:szCs w:val="26"/>
        </w:rPr>
        <w:br/>
        <w:t xml:space="preserve">за осуществление мероприятий по предупреждению чрезвычайной ситуации </w:t>
      </w:r>
      <w:r>
        <w:rPr>
          <w:rFonts w:ascii="PT Astra Serif" w:hAnsi="PT Astra Serif"/>
          <w:color w:val="000000" w:themeColor="text1"/>
          <w:sz w:val="26"/>
          <w:szCs w:val="26"/>
        </w:rPr>
        <w:br/>
        <w:t xml:space="preserve">в лесах.</w:t>
      </w:r>
      <w:r>
        <w:rPr>
          <w:rFonts w:ascii="PT Astra Serif" w:hAnsi="PT Astra Serif"/>
          <w:color w:val="000000" w:themeColor="text1"/>
          <w:sz w:val="26"/>
          <w:szCs w:val="26"/>
        </w:rPr>
      </w:r>
    </w:p>
    <w:p>
      <w:pPr>
        <w:pStyle w:val="930"/>
        <w:numPr>
          <w:ilvl w:val="0"/>
          <w:numId w:val="1"/>
        </w:numPr>
        <w:ind w:left="0" w:firstLine="709"/>
        <w:jc w:val="both"/>
        <w:tabs>
          <w:tab w:val="left" w:pos="992" w:leader="none"/>
          <w:tab w:val="left" w:pos="1134" w:leader="none"/>
        </w:tabs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Департаменту информационной политики Правительства Томской области обеспечить опубликование наст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оящего распоряжения.</w:t>
      </w:r>
      <w:r>
        <w:rPr>
          <w:rFonts w:ascii="PT Astra Serif" w:hAnsi="PT Astra Serif"/>
          <w:color w:val="000000" w:themeColor="text1"/>
          <w:sz w:val="26"/>
          <w:szCs w:val="26"/>
        </w:rPr>
      </w:r>
    </w:p>
    <w:p>
      <w:pPr>
        <w:pStyle w:val="930"/>
        <w:numPr>
          <w:ilvl w:val="0"/>
          <w:numId w:val="1"/>
        </w:numPr>
        <w:ind w:left="0" w:firstLine="709"/>
        <w:jc w:val="both"/>
        <w:tabs>
          <w:tab w:val="left" w:pos="992" w:leader="none"/>
          <w:tab w:val="left" w:pos="1134" w:leader="none"/>
        </w:tabs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</w:r>
      <w:r/>
      <w:r>
        <w:rPr>
          <w:rFonts w:ascii="PT Astra Serif" w:hAnsi="PT Astra Serif"/>
          <w:color w:val="000000" w:themeColor="text1"/>
          <w:sz w:val="26"/>
          <w:szCs w:val="26"/>
        </w:rPr>
        <w:t xml:space="preserve">Контроль за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исполнением настоящего распоряжения оставляю за собой.</w:t>
      </w:r>
      <w:r>
        <w:rPr>
          <w:rFonts w:ascii="PT Astra Serif" w:hAnsi="PT Astra Serif"/>
          <w:color w:val="000000" w:themeColor="text1"/>
          <w:sz w:val="26"/>
          <w:szCs w:val="26"/>
        </w:rPr>
      </w:r>
    </w:p>
    <w:p>
      <w:pPr>
        <w:pStyle w:val="922"/>
        <w:ind w:right="5670"/>
        <w:spacing w:before="0"/>
        <w:rPr>
          <w:rFonts w:ascii="PT Astra Serif" w:hAnsi="PT Astra Serif" w:cs="PT Astra Serif"/>
          <w:b/>
          <w:sz w:val="22"/>
        </w:rPr>
      </w:pPr>
      <w:r>
        <w:rPr>
          <w:rFonts w:ascii="PT Astra Serif" w:hAnsi="PT Astra Serif" w:cs="PT Astra Serif"/>
          <w:b/>
          <w:sz w:val="22"/>
        </w:rPr>
      </w:r>
      <w:r/>
      <w:r>
        <w:rPr>
          <w:rFonts w:ascii="PT Astra Serif" w:hAnsi="PT Astra Serif" w:cs="PT Astra Serif"/>
          <w:b/>
          <w:sz w:val="22"/>
        </w:rPr>
      </w:r>
      <w:r>
        <w:rPr>
          <w:rFonts w:ascii="PT Astra Serif" w:hAnsi="PT Astra Serif" w:cs="PT Astra Serif"/>
          <w:b/>
          <w:sz w:val="22"/>
        </w:rPr>
      </w:r>
    </w:p>
    <w:p>
      <w:pPr>
        <w:ind w:firstLine="0"/>
        <w:jc w:val="both"/>
        <w:tabs>
          <w:tab w:val="left" w:pos="7088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ind w:firstLine="0"/>
        <w:tabs>
          <w:tab w:val="left" w:pos="7655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ab/>
        <w:t xml:space="preserve">     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В.В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.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Мазур</w:t>
      </w:r>
      <w:r>
        <w:rPr>
          <w:rFonts w:ascii="PT Astra Serif" w:hAnsi="PT Astra Serif" w:cs="PT Astra Serif"/>
          <w:sz w:val="26"/>
          <w:szCs w:val="26"/>
        </w:rPr>
      </w:r>
    </w:p>
    <w:p>
      <w:pPr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firstLine="0"/>
        <w:rPr>
          <w:rFonts w:ascii="PT Astra Serif" w:hAnsi="PT Astra Serif" w:cs="PT Astra Serif"/>
        </w:rPr>
      </w:pPr>
      <w:r/>
      <w:bookmarkStart w:id="0" w:name="_GoBack"/>
      <w:r/>
      <w:bookmarkEnd w:id="0"/>
      <w:r/>
      <w:r>
        <w:rPr>
          <w:rFonts w:ascii="PT Astra Serif" w:hAnsi="PT Astra Serif" w:cs="PT Astra Serif"/>
        </w:rPr>
      </w:r>
    </w:p>
    <w:p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eastAsia="PT Astra Serif" w:cs="PT Astra Serif"/>
          <w:sz w:val="20"/>
        </w:rPr>
        <w:t xml:space="preserve">Струков </w:t>
      </w:r>
      <w:r>
        <w:rPr>
          <w:rFonts w:ascii="PT Astra Serif" w:hAnsi="PT Astra Serif" w:eastAsia="PT Astra Serif" w:cs="PT Astra Serif"/>
          <w:sz w:val="20"/>
        </w:rPr>
        <w:t xml:space="preserve">А.И</w:t>
      </w:r>
      <w:r>
        <w:rPr>
          <w:rFonts w:ascii="PT Astra Serif" w:hAnsi="PT Astra Serif" w:eastAsia="PT Astra Serif" w:cs="PT Astra Serif"/>
          <w:sz w:val="20"/>
        </w:rPr>
        <w:t xml:space="preserve">.</w:t>
      </w:r>
      <w:r>
        <w:rPr>
          <w:rFonts w:ascii="PT Astra Serif" w:hAnsi="PT Astra Serif" w:cs="PT Astra Serif"/>
          <w:sz w:val="20"/>
        </w:rPr>
      </w:r>
    </w:p>
    <w:p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  <w:t xml:space="preserve">0611mf04.rg2026</w:t>
      </w:r>
      <w:r>
        <w:rPr>
          <w:rFonts w:ascii="PT Astra Serif" w:hAnsi="PT Astra Serif" w:cs="PT Astra Serif"/>
          <w:sz w:val="20"/>
        </w:rPr>
      </w:r>
    </w:p>
    <w:sectPr>
      <w:headerReference w:type="default" r:id="rId9"/>
      <w:headerReference w:type="even" r:id="rId10"/>
      <w:headerReference w:type="first" r:id="rId11"/>
      <w:footerReference w:type="default" r:id="rId12"/>
      <w:footnotePr/>
      <w:endnotePr/>
      <w:type w:val="continuous"/>
      <w:pgSz w:w="11907" w:h="16840" w:orient="portrait"/>
      <w:pgMar w:top="1418" w:right="851" w:bottom="682" w:left="1701" w:header="720" w:footer="567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Tahoma">
    <w:panose1 w:val="020B0604030504040204"/>
  </w:font>
  <w:font w:name="Calibri">
    <w:panose1 w:val="020F0502020204030204"/>
  </w:font>
  <w:font w:name="Verdana">
    <w:panose1 w:val="020B0604030504040204"/>
  </w:font>
  <w:font w:name="PT Astra Serif">
    <w:panose1 w:val="020A0603040505020204"/>
  </w:font>
  <w:font w:name="Arial">
    <w:panose1 w:val="020B0604020202020204"/>
  </w:font>
  <w:font w:name="Liberation Sans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2"/>
      <w:ind w:left="-567"/>
      <w:rPr>
        <w:sz w:val="18"/>
      </w:rPr>
    </w:pPr>
    <w:r>
      <w:rPr>
        <w:sz w:val="18"/>
      </w:rPr>
    </w:r>
    <w:r>
      <w:rPr>
        <w:sz w:val="18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0"/>
      <w:ind w:firstLine="0"/>
      <w:spacing w:before="0"/>
      <w:tabs>
        <w:tab w:val="left" w:pos="425" w:leader="none"/>
        <w:tab w:val="clear" w:pos="4153" w:leader="none"/>
        <w:tab w:val="clear" w:pos="8306" w:leader="none"/>
      </w:tabs>
      <w:rPr>
        <w:rStyle w:val="921"/>
        <w:rFonts w:ascii="PT Astra Serif" w:hAnsi="PT Astra Serif" w:cs="PT Astra Serif"/>
        <w:b w:val="0"/>
        <w:sz w:val="24"/>
        <w:szCs w:val="24"/>
      </w:rPr>
      <w:framePr w:w="889" w:h="608" w:wrap="around" w:vAnchor="page" w:hAnchor="margin" w:xAlign="center" w:y="694"/>
    </w:pPr>
    <w:r>
      <w:rPr>
        <w:rStyle w:val="921"/>
        <w:sz w:val="24"/>
      </w:rPr>
      <w:fldChar w:fldCharType="begin"/>
    </w:r>
    <w:r>
      <w:rPr>
        <w:rStyle w:val="921"/>
        <w:sz w:val="24"/>
      </w:rPr>
      <w:instrText xml:space="preserve">PA</w:instrText>
    </w:r>
    <w:r>
      <w:rPr>
        <w:rStyle w:val="921"/>
        <w:b w:val="0"/>
        <w:sz w:val="22"/>
        <w:szCs w:val="22"/>
      </w:rPr>
      <w:fldChar w:fldCharType="end"/>
    </w:r>
    <w:r>
      <w:rPr>
        <w:rStyle w:val="921"/>
        <w:rFonts w:ascii="PT Astra Serif" w:hAnsi="PT Astra Serif" w:eastAsia="PT Astra Serif" w:cs="PT Astra Serif"/>
        <w:b w:val="0"/>
        <w:sz w:val="24"/>
        <w:szCs w:val="24"/>
      </w:rPr>
      <w:t xml:space="preserve">2</w:t>
    </w:r>
    <w:r>
      <w:rPr>
        <w:rStyle w:val="921"/>
        <w:rFonts w:ascii="PT Astra Serif" w:hAnsi="PT Astra Serif" w:cs="PT Astra Serif"/>
        <w:b w:val="0"/>
        <w:sz w:val="24"/>
        <w:szCs w:val="24"/>
      </w:rPr>
    </w:r>
  </w:p>
  <w:p>
    <w:pPr>
      <w:pStyle w:val="770"/>
      <w:ind w:firstLine="0"/>
      <w:jc w:val="left"/>
      <w:tabs>
        <w:tab w:val="clear" w:pos="4153" w:leader="none"/>
        <w:tab w:val="clear" w:pos="8306" w:leader="none"/>
      </w:tabs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0"/>
      <w:rPr>
        <w:rStyle w:val="921"/>
      </w:rPr>
      <w:framePr w:wrap="around" w:vAnchor="text" w:hAnchor="margin" w:xAlign="center" w:y="1"/>
    </w:pPr>
    <w:r>
      <w:rPr>
        <w:rStyle w:val="921"/>
      </w:rPr>
      <w:fldChar w:fldCharType="begin"/>
    </w:r>
    <w:r>
      <w:rPr>
        <w:rStyle w:val="921"/>
      </w:rPr>
      <w:instrText xml:space="preserve">PAGE  </w:instrText>
    </w:r>
    <w:r>
      <w:rPr>
        <w:rStyle w:val="921"/>
      </w:rPr>
      <w:fldChar w:fldCharType="end"/>
    </w:r>
    <w:r>
      <w:rPr>
        <w:rStyle w:val="921"/>
      </w:rPr>
    </w:r>
  </w:p>
  <w:p>
    <w:pPr>
      <w:pStyle w:val="770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firstLine="0"/>
      <w:jc w:val="center"/>
      <w:spacing w:after="120"/>
      <w:rPr>
        <w:b/>
        <w:lang w:val="en-US"/>
      </w:rPr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20251" cy="65485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1" o:title=""/>
            </v:shape>
          </w:pict>
        </mc:Fallback>
      </mc:AlternateContent>
    </w:r>
    <w:r>
      <w:rPr>
        <w:b/>
        <w:lang w:val="en-US"/>
      </w:rPr>
    </w:r>
  </w:p>
  <w:p>
    <w:pPr>
      <w:pStyle w:val="770"/>
      <w:ind w:firstLine="0"/>
      <w:spacing w:before="0" w:after="0" w:line="360" w:lineRule="exact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 xml:space="preserve">Губернатор  ТОМСКОЙ  ОБЛАСТИ</w:t>
    </w:r>
    <w:r>
      <w:rPr>
        <w:rFonts w:ascii="PT Astra Serif" w:hAnsi="PT Astra Serif"/>
        <w:sz w:val="30"/>
      </w:rPr>
    </w:r>
  </w:p>
  <w:p>
    <w:pPr>
      <w:pStyle w:val="770"/>
      <w:ind w:firstLine="0"/>
      <w:spacing w:before="240" w:after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 xml:space="preserve">распоряжение</w:t>
    </w:r>
    <w:r>
      <w:rPr>
        <w:rFonts w:ascii="PT Astra Serif" w:hAnsi="PT Astra Serif"/>
        <w:spacing w:val="20"/>
        <w:szCs w:val="28"/>
      </w:rPr>
    </w:r>
  </w:p>
  <w:p>
    <w:pPr>
      <w:pStyle w:val="770"/>
      <w:ind w:firstLine="0"/>
      <w:spacing w:before="240" w:after="0"/>
      <w:rPr>
        <w:sz w:val="24"/>
        <w:szCs w:val="24"/>
      </w:rPr>
    </w:pPr>
    <w:r>
      <w:rPr>
        <w:sz w:val="24"/>
        <w:szCs w:val="24"/>
      </w:rPr>
    </w:r>
    <w:r>
      <w:rPr>
        <w:sz w:val="24"/>
        <w:szCs w:val="24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5">
    <w:name w:val="Heading 1 Char"/>
    <w:basedOn w:val="748"/>
    <w:link w:val="739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17">
    <w:name w:val="Heading 2 Char"/>
    <w:basedOn w:val="748"/>
    <w:link w:val="740"/>
    <w:uiPriority w:val="9"/>
    <w:rPr>
      <w:rFonts w:ascii="Liberation Sans" w:hAnsi="Liberation Sans" w:eastAsia="Liberation Sans" w:cs="Liberation Sans"/>
      <w:sz w:val="34"/>
    </w:rPr>
  </w:style>
  <w:style w:type="character" w:styleId="19">
    <w:name w:val="Heading 3 Char"/>
    <w:basedOn w:val="748"/>
    <w:link w:val="741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21">
    <w:name w:val="Heading 4 Char"/>
    <w:basedOn w:val="748"/>
    <w:link w:val="742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3">
    <w:name w:val="Heading 5 Char"/>
    <w:basedOn w:val="748"/>
    <w:link w:val="743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5">
    <w:name w:val="Heading 6 Char"/>
    <w:basedOn w:val="748"/>
    <w:link w:val="74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7">
    <w:name w:val="Heading 7 Char"/>
    <w:basedOn w:val="748"/>
    <w:link w:val="745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9">
    <w:name w:val="Heading 8 Char"/>
    <w:basedOn w:val="748"/>
    <w:link w:val="746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31">
    <w:name w:val="Heading 9 Char"/>
    <w:basedOn w:val="748"/>
    <w:link w:val="747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6">
    <w:name w:val="Title Char"/>
    <w:basedOn w:val="748"/>
    <w:link w:val="762"/>
    <w:uiPriority w:val="10"/>
    <w:rPr>
      <w:sz w:val="48"/>
      <w:szCs w:val="48"/>
    </w:rPr>
  </w:style>
  <w:style w:type="character" w:styleId="38">
    <w:name w:val="Subtitle Char"/>
    <w:basedOn w:val="748"/>
    <w:link w:val="764"/>
    <w:uiPriority w:val="11"/>
    <w:rPr>
      <w:sz w:val="24"/>
      <w:szCs w:val="24"/>
    </w:rPr>
  </w:style>
  <w:style w:type="character" w:styleId="40">
    <w:name w:val="Quote Char"/>
    <w:link w:val="766"/>
    <w:uiPriority w:val="29"/>
    <w:rPr>
      <w:i/>
    </w:rPr>
  </w:style>
  <w:style w:type="character" w:styleId="42">
    <w:name w:val="Intense Quote Char"/>
    <w:link w:val="768"/>
    <w:uiPriority w:val="30"/>
    <w:rPr>
      <w:i/>
    </w:rPr>
  </w:style>
  <w:style w:type="character" w:styleId="44">
    <w:name w:val="Header Char"/>
    <w:basedOn w:val="748"/>
    <w:link w:val="770"/>
    <w:uiPriority w:val="99"/>
  </w:style>
  <w:style w:type="character" w:styleId="46">
    <w:name w:val="Footer Char"/>
    <w:basedOn w:val="748"/>
    <w:link w:val="772"/>
    <w:uiPriority w:val="99"/>
  </w:style>
  <w:style w:type="character" w:styleId="48">
    <w:name w:val="Caption Char"/>
    <w:basedOn w:val="748"/>
    <w:link w:val="774"/>
    <w:uiPriority w:val="35"/>
    <w:rPr>
      <w:b/>
      <w:bCs/>
      <w:color w:val="4f81bd" w:themeColor="accent1"/>
      <w:sz w:val="18"/>
      <w:szCs w:val="18"/>
    </w:rPr>
  </w:style>
  <w:style w:type="character" w:styleId="177">
    <w:name w:val="Footnote Text Char"/>
    <w:link w:val="903"/>
    <w:uiPriority w:val="99"/>
    <w:rPr>
      <w:sz w:val="18"/>
    </w:rPr>
  </w:style>
  <w:style w:type="character" w:styleId="180">
    <w:name w:val="Endnote Text Char"/>
    <w:link w:val="906"/>
    <w:uiPriority w:val="99"/>
    <w:rPr>
      <w:sz w:val="20"/>
    </w:rPr>
  </w:style>
  <w:style w:type="paragraph" w:styleId="738" w:default="1">
    <w:name w:val="Normal"/>
    <w:qFormat/>
    <w:pPr>
      <w:ind w:firstLine="709"/>
    </w:pPr>
    <w:rPr>
      <w:sz w:val="28"/>
      <w:lang w:eastAsia="ru-RU"/>
    </w:rPr>
  </w:style>
  <w:style w:type="paragraph" w:styleId="739">
    <w:name w:val="Heading 1"/>
    <w:basedOn w:val="738"/>
    <w:next w:val="738"/>
    <w:link w:val="75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40">
    <w:name w:val="Heading 2"/>
    <w:basedOn w:val="738"/>
    <w:next w:val="738"/>
    <w:link w:val="752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41">
    <w:name w:val="Heading 3"/>
    <w:basedOn w:val="738"/>
    <w:next w:val="738"/>
    <w:link w:val="75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42">
    <w:name w:val="Heading 4"/>
    <w:basedOn w:val="738"/>
    <w:next w:val="738"/>
    <w:link w:val="75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43">
    <w:name w:val="Heading 5"/>
    <w:basedOn w:val="738"/>
    <w:next w:val="738"/>
    <w:link w:val="75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44">
    <w:name w:val="Heading 6"/>
    <w:basedOn w:val="738"/>
    <w:next w:val="738"/>
    <w:link w:val="75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45">
    <w:name w:val="Heading 7"/>
    <w:basedOn w:val="738"/>
    <w:next w:val="738"/>
    <w:link w:val="75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46">
    <w:name w:val="Heading 8"/>
    <w:basedOn w:val="738"/>
    <w:next w:val="738"/>
    <w:link w:val="75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47">
    <w:name w:val="Heading 9"/>
    <w:basedOn w:val="738"/>
    <w:next w:val="738"/>
    <w:link w:val="7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8" w:default="1">
    <w:name w:val="Default Paragraph Font"/>
    <w:uiPriority w:val="1"/>
    <w:semiHidden/>
    <w:unhideWhenUsed/>
  </w:style>
  <w:style w:type="table" w:styleId="74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50" w:default="1">
    <w:name w:val="No List"/>
    <w:uiPriority w:val="99"/>
    <w:semiHidden/>
    <w:unhideWhenUsed/>
  </w:style>
  <w:style w:type="character" w:styleId="751" w:customStyle="1">
    <w:name w:val="Заголовок 1 Знак"/>
    <w:link w:val="739"/>
    <w:uiPriority w:val="9"/>
    <w:rPr>
      <w:rFonts w:ascii="Arial" w:hAnsi="Arial" w:eastAsia="Arial" w:cs="Arial"/>
      <w:sz w:val="40"/>
      <w:szCs w:val="40"/>
    </w:rPr>
  </w:style>
  <w:style w:type="character" w:styleId="752" w:customStyle="1">
    <w:name w:val="Заголовок 2 Знак"/>
    <w:link w:val="740"/>
    <w:uiPriority w:val="9"/>
    <w:rPr>
      <w:rFonts w:ascii="Arial" w:hAnsi="Arial" w:eastAsia="Arial" w:cs="Arial"/>
      <w:sz w:val="34"/>
    </w:rPr>
  </w:style>
  <w:style w:type="character" w:styleId="753" w:customStyle="1">
    <w:name w:val="Заголовок 3 Знак"/>
    <w:link w:val="741"/>
    <w:uiPriority w:val="9"/>
    <w:rPr>
      <w:rFonts w:ascii="Arial" w:hAnsi="Arial" w:eastAsia="Arial" w:cs="Arial"/>
      <w:sz w:val="30"/>
      <w:szCs w:val="30"/>
    </w:rPr>
  </w:style>
  <w:style w:type="character" w:styleId="754" w:customStyle="1">
    <w:name w:val="Заголовок 4 Знак"/>
    <w:link w:val="742"/>
    <w:uiPriority w:val="9"/>
    <w:rPr>
      <w:rFonts w:ascii="Arial" w:hAnsi="Arial" w:eastAsia="Arial" w:cs="Arial"/>
      <w:b/>
      <w:bCs/>
      <w:sz w:val="26"/>
      <w:szCs w:val="26"/>
    </w:rPr>
  </w:style>
  <w:style w:type="character" w:styleId="755" w:customStyle="1">
    <w:name w:val="Заголовок 5 Знак"/>
    <w:link w:val="743"/>
    <w:uiPriority w:val="9"/>
    <w:rPr>
      <w:rFonts w:ascii="Arial" w:hAnsi="Arial" w:eastAsia="Arial" w:cs="Arial"/>
      <w:b/>
      <w:bCs/>
      <w:sz w:val="24"/>
      <w:szCs w:val="24"/>
    </w:rPr>
  </w:style>
  <w:style w:type="character" w:styleId="756" w:customStyle="1">
    <w:name w:val="Заголовок 6 Знак"/>
    <w:link w:val="744"/>
    <w:uiPriority w:val="9"/>
    <w:rPr>
      <w:rFonts w:ascii="Arial" w:hAnsi="Arial" w:eastAsia="Arial" w:cs="Arial"/>
      <w:b/>
      <w:bCs/>
      <w:sz w:val="22"/>
      <w:szCs w:val="22"/>
    </w:rPr>
  </w:style>
  <w:style w:type="character" w:styleId="757" w:customStyle="1">
    <w:name w:val="Заголовок 7 Знак"/>
    <w:link w:val="74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58" w:customStyle="1">
    <w:name w:val="Заголовок 8 Знак"/>
    <w:link w:val="746"/>
    <w:uiPriority w:val="9"/>
    <w:rPr>
      <w:rFonts w:ascii="Arial" w:hAnsi="Arial" w:eastAsia="Arial" w:cs="Arial"/>
      <w:i/>
      <w:iCs/>
      <w:sz w:val="22"/>
      <w:szCs w:val="22"/>
    </w:rPr>
  </w:style>
  <w:style w:type="character" w:styleId="759" w:customStyle="1">
    <w:name w:val="Заголовок 9 Знак"/>
    <w:link w:val="747"/>
    <w:uiPriority w:val="9"/>
    <w:rPr>
      <w:rFonts w:ascii="Arial" w:hAnsi="Arial" w:eastAsia="Arial" w:cs="Arial"/>
      <w:i/>
      <w:iCs/>
      <w:sz w:val="21"/>
      <w:szCs w:val="21"/>
    </w:rPr>
  </w:style>
  <w:style w:type="paragraph" w:styleId="760">
    <w:name w:val="List Paragraph"/>
    <w:basedOn w:val="738"/>
    <w:uiPriority w:val="34"/>
    <w:qFormat/>
    <w:pPr>
      <w:contextualSpacing/>
      <w:ind w:left="720"/>
    </w:pPr>
  </w:style>
  <w:style w:type="paragraph" w:styleId="761">
    <w:name w:val="No Spacing"/>
    <w:uiPriority w:val="1"/>
    <w:qFormat/>
  </w:style>
  <w:style w:type="paragraph" w:styleId="762">
    <w:name w:val="Title"/>
    <w:basedOn w:val="738"/>
    <w:next w:val="738"/>
    <w:link w:val="76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63" w:customStyle="1">
    <w:name w:val="Название Знак"/>
    <w:link w:val="762"/>
    <w:uiPriority w:val="10"/>
    <w:rPr>
      <w:sz w:val="48"/>
      <w:szCs w:val="48"/>
    </w:rPr>
  </w:style>
  <w:style w:type="paragraph" w:styleId="764">
    <w:name w:val="Subtitle"/>
    <w:basedOn w:val="738"/>
    <w:next w:val="738"/>
    <w:link w:val="765"/>
    <w:uiPriority w:val="11"/>
    <w:qFormat/>
    <w:pPr>
      <w:spacing w:before="200" w:after="200"/>
    </w:pPr>
    <w:rPr>
      <w:sz w:val="24"/>
      <w:szCs w:val="24"/>
    </w:rPr>
  </w:style>
  <w:style w:type="character" w:styleId="765" w:customStyle="1">
    <w:name w:val="Подзаголовок Знак"/>
    <w:link w:val="764"/>
    <w:uiPriority w:val="11"/>
    <w:rPr>
      <w:sz w:val="24"/>
      <w:szCs w:val="24"/>
    </w:rPr>
  </w:style>
  <w:style w:type="paragraph" w:styleId="766">
    <w:name w:val="Quote"/>
    <w:basedOn w:val="738"/>
    <w:next w:val="738"/>
    <w:link w:val="767"/>
    <w:uiPriority w:val="29"/>
    <w:qFormat/>
    <w:pPr>
      <w:ind w:left="720" w:right="720"/>
    </w:pPr>
    <w:rPr>
      <w:i/>
    </w:rPr>
  </w:style>
  <w:style w:type="character" w:styleId="767" w:customStyle="1">
    <w:name w:val="Цитата 2 Знак"/>
    <w:link w:val="766"/>
    <w:uiPriority w:val="29"/>
    <w:rPr>
      <w:i/>
    </w:rPr>
  </w:style>
  <w:style w:type="paragraph" w:styleId="768">
    <w:name w:val="Intense Quote"/>
    <w:basedOn w:val="738"/>
    <w:next w:val="738"/>
    <w:link w:val="76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9" w:customStyle="1">
    <w:name w:val="Выделенная цитата Знак"/>
    <w:link w:val="768"/>
    <w:uiPriority w:val="30"/>
    <w:rPr>
      <w:i/>
    </w:rPr>
  </w:style>
  <w:style w:type="paragraph" w:styleId="770">
    <w:name w:val="Header"/>
    <w:basedOn w:val="738"/>
    <w:link w:val="771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</w:rPr>
  </w:style>
  <w:style w:type="character" w:styleId="771" w:customStyle="1">
    <w:name w:val="Верхний колонтитул Знак"/>
    <w:link w:val="770"/>
    <w:uiPriority w:val="99"/>
  </w:style>
  <w:style w:type="paragraph" w:styleId="772">
    <w:name w:val="Footer"/>
    <w:basedOn w:val="738"/>
    <w:link w:val="773"/>
    <w:pPr>
      <w:tabs>
        <w:tab w:val="center" w:pos="4153" w:leader="none"/>
        <w:tab w:val="right" w:pos="8306" w:leader="none"/>
      </w:tabs>
    </w:pPr>
  </w:style>
  <w:style w:type="character" w:styleId="773" w:customStyle="1">
    <w:name w:val="Нижний колонтитул Знак"/>
    <w:link w:val="772"/>
    <w:uiPriority w:val="99"/>
  </w:style>
  <w:style w:type="paragraph" w:styleId="774">
    <w:name w:val="Caption"/>
    <w:basedOn w:val="738"/>
    <w:next w:val="738"/>
    <w:link w:val="775"/>
    <w:qFormat/>
    <w:pPr>
      <w:jc w:val="center"/>
    </w:pPr>
    <w:rPr>
      <w:b/>
    </w:rPr>
  </w:style>
  <w:style w:type="character" w:styleId="775" w:customStyle="1">
    <w:name w:val="Название объекта Знак"/>
    <w:link w:val="774"/>
    <w:uiPriority w:val="35"/>
    <w:rPr>
      <w:b/>
      <w:bCs/>
      <w:color w:val="4f81bd" w:themeColor="accent1"/>
      <w:sz w:val="18"/>
      <w:szCs w:val="18"/>
    </w:rPr>
  </w:style>
  <w:style w:type="table" w:styleId="776">
    <w:name w:val="Table Grid"/>
    <w:uiPriority w:val="5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7" w:customStyle="1">
    <w:name w:val="Table Grid Light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8" w:customStyle="1">
    <w:name w:val="Plain Table 1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9" w:customStyle="1">
    <w:name w:val="Plain Table 2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0" w:customStyle="1">
    <w:name w:val="Plain Table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81" w:customStyle="1">
    <w:name w:val="Plain Table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Plain Table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3" w:customStyle="1">
    <w:name w:val="Grid Table 1 Light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Grid Table 1 Light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Grid Table 1 Light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Grid Table 1 Light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Grid Table 1 Light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Grid Table 1 Light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Grid Table 1 Light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Grid Table 2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3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4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5" w:customStyle="1">
    <w:name w:val="Grid Table 4 - Accent 1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06" w:customStyle="1">
    <w:name w:val="Grid Table 4 - Accent 2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07" w:customStyle="1">
    <w:name w:val="Grid Table 4 - Accent 3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08" w:customStyle="1">
    <w:name w:val="Grid Table 4 - Accent 4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09" w:customStyle="1">
    <w:name w:val="Grid Table 4 - Accent 5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10" w:customStyle="1">
    <w:name w:val="Grid Table 4 - Accent 6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11" w:customStyle="1">
    <w:name w:val="Grid Table 5 Dark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12" w:customStyle="1">
    <w:name w:val="Grid Table 5 Dark- Accent 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13" w:customStyle="1">
    <w:name w:val="Grid Table 5 Dark - Accent 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14" w:customStyle="1">
    <w:name w:val="Grid Table 5 Dark - Accent 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15" w:customStyle="1">
    <w:name w:val="Grid Table 5 Dark- Accent 4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16" w:customStyle="1">
    <w:name w:val="Grid Table 5 Dark - Accent 5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17" w:customStyle="1">
    <w:name w:val="Grid Table 5 Dark - Accent 6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18" w:customStyle="1">
    <w:name w:val="Grid Table 6 Colorfu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19" w:customStyle="1">
    <w:name w:val="Grid Table 6 Colorful - Accent 1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20" w:customStyle="1">
    <w:name w:val="Grid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21" w:customStyle="1">
    <w:name w:val="Grid Table 6 Colorful - Accent 3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22" w:customStyle="1">
    <w:name w:val="Grid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23" w:customStyle="1">
    <w:name w:val="Grid Table 6 Colorful - Accent 5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4" w:customStyle="1">
    <w:name w:val="Grid Table 6 Colorful - Accent 6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5" w:customStyle="1">
    <w:name w:val="Grid Table 7 Colorful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List Table 1 Light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 w:customStyle="1">
    <w:name w:val="List Table 2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40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41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42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43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44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45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46" w:customStyle="1">
    <w:name w:val="List Table 3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List Table 3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List Table 3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List Table 3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 w:customStyle="1">
    <w:name w:val="List Table 3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List Table 3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List Table 3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List Table 4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 w:customStyle="1">
    <w:name w:val="List Table 4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 w:customStyle="1">
    <w:name w:val="List Table 4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 w:customStyle="1">
    <w:name w:val="List Table 4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 w:customStyle="1">
    <w:name w:val="List Table 4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 w:customStyle="1">
    <w:name w:val="List Table 4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 w:customStyle="1">
    <w:name w:val="List Table 4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 w:customStyle="1">
    <w:name w:val="List Table 5 Dark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1" w:customStyle="1">
    <w:name w:val="List Table 5 Dark - Accent 1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2" w:customStyle="1">
    <w:name w:val="List Table 5 Dark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3" w:customStyle="1">
    <w:name w:val="List Table 5 Dark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4" w:customStyle="1">
    <w:name w:val="List Table 5 Dark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5" w:customStyle="1">
    <w:name w:val="List Table 5 Dark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6" w:customStyle="1">
    <w:name w:val="List Table 5 Dark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7" w:customStyle="1">
    <w:name w:val="List Table 6 Colorfu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68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69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70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71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72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73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74" w:customStyle="1">
    <w:name w:val="List Table 7 Colorful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5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6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7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8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9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0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1" w:customStyle="1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2" w:customStyle="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3" w:customStyle="1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4" w:customStyle="1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5" w:customStyle="1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6" w:customStyle="1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7" w:customStyle="1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8" w:customStyle="1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9" w:customStyle="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90" w:customStyle="1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91" w:customStyle="1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92" w:customStyle="1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93" w:customStyle="1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94" w:customStyle="1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95" w:customStyle="1">
    <w:name w:val="Bordered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96" w:customStyle="1">
    <w:name w:val="Bordered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97" w:customStyle="1">
    <w:name w:val="Bordered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98" w:customStyle="1">
    <w:name w:val="Bordered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99" w:customStyle="1">
    <w:name w:val="Bordered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00" w:customStyle="1">
    <w:name w:val="Bordered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01" w:customStyle="1">
    <w:name w:val="Bordered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902">
    <w:name w:val="Hyperlink"/>
    <w:uiPriority w:val="99"/>
    <w:unhideWhenUsed/>
    <w:rPr>
      <w:color w:val="0000ff" w:themeColor="hyperlink"/>
      <w:u w:val="single"/>
    </w:rPr>
  </w:style>
  <w:style w:type="paragraph" w:styleId="903">
    <w:name w:val="footnote text"/>
    <w:basedOn w:val="738"/>
    <w:link w:val="904"/>
    <w:uiPriority w:val="99"/>
    <w:semiHidden/>
    <w:unhideWhenUsed/>
    <w:pPr>
      <w:spacing w:after="40"/>
    </w:pPr>
    <w:rPr>
      <w:sz w:val="18"/>
    </w:rPr>
  </w:style>
  <w:style w:type="character" w:styleId="904" w:customStyle="1">
    <w:name w:val="Текст сноски Знак"/>
    <w:link w:val="903"/>
    <w:uiPriority w:val="99"/>
    <w:rPr>
      <w:sz w:val="18"/>
    </w:rPr>
  </w:style>
  <w:style w:type="character" w:styleId="905">
    <w:name w:val="footnote reference"/>
    <w:uiPriority w:val="99"/>
    <w:unhideWhenUsed/>
    <w:rPr>
      <w:vertAlign w:val="superscript"/>
    </w:rPr>
  </w:style>
  <w:style w:type="paragraph" w:styleId="906">
    <w:name w:val="endnote text"/>
    <w:basedOn w:val="738"/>
    <w:link w:val="907"/>
    <w:uiPriority w:val="99"/>
    <w:semiHidden/>
    <w:unhideWhenUsed/>
    <w:rPr>
      <w:sz w:val="20"/>
    </w:rPr>
  </w:style>
  <w:style w:type="character" w:styleId="907" w:customStyle="1">
    <w:name w:val="Текст концевой сноски Знак"/>
    <w:link w:val="906"/>
    <w:uiPriority w:val="99"/>
    <w:rPr>
      <w:sz w:val="20"/>
    </w:rPr>
  </w:style>
  <w:style w:type="character" w:styleId="908">
    <w:name w:val="endnote reference"/>
    <w:uiPriority w:val="99"/>
    <w:semiHidden/>
    <w:unhideWhenUsed/>
    <w:rPr>
      <w:vertAlign w:val="superscript"/>
    </w:rPr>
  </w:style>
  <w:style w:type="paragraph" w:styleId="909">
    <w:name w:val="toc 1"/>
    <w:basedOn w:val="738"/>
    <w:next w:val="738"/>
    <w:uiPriority w:val="39"/>
    <w:unhideWhenUsed/>
    <w:pPr>
      <w:ind w:firstLine="0"/>
      <w:spacing w:after="57"/>
    </w:pPr>
  </w:style>
  <w:style w:type="paragraph" w:styleId="910">
    <w:name w:val="toc 2"/>
    <w:basedOn w:val="738"/>
    <w:next w:val="738"/>
    <w:uiPriority w:val="39"/>
    <w:unhideWhenUsed/>
    <w:pPr>
      <w:ind w:left="283" w:firstLine="0"/>
      <w:spacing w:after="57"/>
    </w:pPr>
  </w:style>
  <w:style w:type="paragraph" w:styleId="911">
    <w:name w:val="toc 3"/>
    <w:basedOn w:val="738"/>
    <w:next w:val="738"/>
    <w:uiPriority w:val="39"/>
    <w:unhideWhenUsed/>
    <w:pPr>
      <w:ind w:left="567" w:firstLine="0"/>
      <w:spacing w:after="57"/>
    </w:pPr>
  </w:style>
  <w:style w:type="paragraph" w:styleId="912">
    <w:name w:val="toc 4"/>
    <w:basedOn w:val="738"/>
    <w:next w:val="738"/>
    <w:uiPriority w:val="39"/>
    <w:unhideWhenUsed/>
    <w:pPr>
      <w:ind w:left="850" w:firstLine="0"/>
      <w:spacing w:after="57"/>
    </w:pPr>
  </w:style>
  <w:style w:type="paragraph" w:styleId="913">
    <w:name w:val="toc 5"/>
    <w:basedOn w:val="738"/>
    <w:next w:val="738"/>
    <w:uiPriority w:val="39"/>
    <w:unhideWhenUsed/>
    <w:pPr>
      <w:ind w:left="1134" w:firstLine="0"/>
      <w:spacing w:after="57"/>
    </w:pPr>
  </w:style>
  <w:style w:type="paragraph" w:styleId="914">
    <w:name w:val="toc 6"/>
    <w:basedOn w:val="738"/>
    <w:next w:val="738"/>
    <w:uiPriority w:val="39"/>
    <w:unhideWhenUsed/>
    <w:pPr>
      <w:ind w:left="1417" w:firstLine="0"/>
      <w:spacing w:after="57"/>
    </w:pPr>
  </w:style>
  <w:style w:type="paragraph" w:styleId="915">
    <w:name w:val="toc 7"/>
    <w:basedOn w:val="738"/>
    <w:next w:val="738"/>
    <w:uiPriority w:val="39"/>
    <w:unhideWhenUsed/>
    <w:pPr>
      <w:ind w:left="1701" w:firstLine="0"/>
      <w:spacing w:after="57"/>
    </w:pPr>
  </w:style>
  <w:style w:type="paragraph" w:styleId="916">
    <w:name w:val="toc 8"/>
    <w:basedOn w:val="738"/>
    <w:next w:val="738"/>
    <w:uiPriority w:val="39"/>
    <w:unhideWhenUsed/>
    <w:pPr>
      <w:ind w:left="1984" w:firstLine="0"/>
      <w:spacing w:after="57"/>
    </w:pPr>
  </w:style>
  <w:style w:type="paragraph" w:styleId="917">
    <w:name w:val="toc 9"/>
    <w:basedOn w:val="738"/>
    <w:next w:val="738"/>
    <w:uiPriority w:val="39"/>
    <w:unhideWhenUsed/>
    <w:pPr>
      <w:ind w:left="2268" w:firstLine="0"/>
      <w:spacing w:after="57"/>
    </w:pPr>
  </w:style>
  <w:style w:type="paragraph" w:styleId="918">
    <w:name w:val="TOC Heading"/>
    <w:uiPriority w:val="39"/>
    <w:unhideWhenUsed/>
  </w:style>
  <w:style w:type="paragraph" w:styleId="919">
    <w:name w:val="table of figures"/>
    <w:basedOn w:val="738"/>
    <w:next w:val="738"/>
    <w:uiPriority w:val="99"/>
    <w:unhideWhenUsed/>
  </w:style>
  <w:style w:type="paragraph" w:styleId="920">
    <w:name w:val="Body Text"/>
    <w:basedOn w:val="738"/>
    <w:next w:val="738"/>
    <w:pPr>
      <w:ind w:firstLine="0"/>
      <w:jc w:val="both"/>
    </w:pPr>
    <w:rPr>
      <w:sz w:val="22"/>
    </w:rPr>
  </w:style>
  <w:style w:type="character" w:styleId="921">
    <w:name w:val="page number"/>
    <w:basedOn w:val="748"/>
  </w:style>
  <w:style w:type="paragraph" w:styleId="922">
    <w:name w:val="Body Text 2"/>
    <w:basedOn w:val="738"/>
    <w:pPr>
      <w:ind w:right="5102" w:firstLine="0"/>
      <w:jc w:val="center"/>
      <w:spacing w:before="120"/>
    </w:pPr>
  </w:style>
  <w:style w:type="paragraph" w:styleId="923" w:customStyle="1">
    <w:name w:val="Обращение"/>
    <w:basedOn w:val="738"/>
    <w:next w:val="738"/>
    <w:pPr>
      <w:ind w:firstLine="0"/>
      <w:jc w:val="center"/>
      <w:spacing w:before="240" w:after="120"/>
    </w:pPr>
    <w:rPr>
      <w:b/>
    </w:rPr>
  </w:style>
  <w:style w:type="paragraph" w:styleId="924" w:customStyle="1">
    <w:name w:val="Адресные реквизиты"/>
    <w:basedOn w:val="920"/>
    <w:next w:val="920"/>
    <w:pPr>
      <w:jc w:val="left"/>
    </w:pPr>
    <w:rPr>
      <w:sz w:val="16"/>
    </w:rPr>
  </w:style>
  <w:style w:type="paragraph" w:styleId="925" w:customStyle="1">
    <w:name w:val="Адресат"/>
    <w:basedOn w:val="738"/>
    <w:pPr>
      <w:ind w:firstLine="0"/>
      <w:spacing w:before="120"/>
    </w:pPr>
    <w:rPr>
      <w:b/>
    </w:rPr>
  </w:style>
  <w:style w:type="paragraph" w:styleId="926">
    <w:name w:val="Body Text 3"/>
    <w:basedOn w:val="738"/>
    <w:link w:val="928"/>
    <w:pPr>
      <w:ind w:firstLine="0"/>
      <w:spacing w:before="120"/>
      <w:tabs>
        <w:tab w:val="left" w:pos="7371" w:leader="none"/>
      </w:tabs>
    </w:pPr>
  </w:style>
  <w:style w:type="paragraph" w:styleId="927" w:customStyle="1">
    <w:name w:val="Знак1 Знак Знак Знак"/>
    <w:basedOn w:val="738"/>
    <w:pPr>
      <w:ind w:firstLine="0"/>
    </w:pPr>
    <w:rPr>
      <w:rFonts w:ascii="Verdana" w:hAnsi="Verdana" w:cs="Verdana"/>
      <w:sz w:val="20"/>
      <w:lang w:val="en-US" w:eastAsia="en-US"/>
    </w:rPr>
  </w:style>
  <w:style w:type="character" w:styleId="928" w:customStyle="1">
    <w:name w:val="Основной текст 3 Знак"/>
    <w:link w:val="926"/>
    <w:rPr>
      <w:sz w:val="28"/>
    </w:rPr>
  </w:style>
  <w:style w:type="paragraph" w:styleId="929" w:customStyle="1">
    <w:name w:val="ConsPlusTitle"/>
    <w:pPr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Calibri" w:hAnsi="Calibri" w:cs="Calibri"/>
      <w:b/>
      <w:sz w:val="22"/>
      <w:lang w:eastAsia="ru-RU"/>
    </w:rPr>
  </w:style>
  <w:style w:type="paragraph" w:styleId="930" w:customStyle="1">
    <w:name w:val="ConsPlusNormal"/>
    <w:pPr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Calibri" w:hAnsi="Calibri" w:cs="Calibri"/>
      <w:sz w:val="22"/>
      <w:lang w:eastAsia="ru-RU"/>
    </w:rPr>
  </w:style>
  <w:style w:type="paragraph" w:styleId="931">
    <w:name w:val="Balloon Text"/>
    <w:basedOn w:val="738"/>
    <w:link w:val="932"/>
    <w:uiPriority w:val="99"/>
    <w:semiHidden/>
    <w:unhideWhenUsed/>
    <w:rPr>
      <w:rFonts w:ascii="Tahoma" w:hAnsi="Tahoma" w:cs="Tahoma"/>
      <w:sz w:val="16"/>
      <w:szCs w:val="16"/>
    </w:rPr>
  </w:style>
  <w:style w:type="character" w:styleId="932" w:customStyle="1">
    <w:name w:val="Текст выноски Знак"/>
    <w:basedOn w:val="748"/>
    <w:link w:val="931"/>
    <w:uiPriority w:val="99"/>
    <w:semiHidden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hyperlink" Target="consultantplus://offline/ref=C062636B68B97AC26CB805AEAE240A453540B5DB801F9FD1966DAB61AA6A1026DBF421A067C1B41B48B013AFFFC86AC177600C1CFBK9X7J" TargetMode="External"/><Relationship Id="rId14" Type="http://schemas.openxmlformats.org/officeDocument/2006/relationships/hyperlink" Target="consultantplus://offline/ref=C062636B68B97AC26CB805AEAE240A453540B3D9851C9FD1966DAB61AA6A1026DBF421A366C8BF4618FF12F3BA9F79C070600E19E797852FK2X1J" TargetMode="External"/><Relationship Id="rId15" Type="http://schemas.openxmlformats.org/officeDocument/2006/relationships/hyperlink" Target="consultantplus://offline/ref=C062636B68B97AC26CB81BA3B8485441304BEED085199686C83BAD36F53A16739BB427F6258CB24E19F447A4F7C12090362B031DFB8B85283D1ADB01K2X4J" TargetMode="External"/><Relationship Id="rId16" Type="http://schemas.openxmlformats.org/officeDocument/2006/relationships/hyperlink" Target="consultantplus://offline/ref=C062636B68B97AC26CB81BA3B8485441304BEED0851A9781CB3BAD36F53A16739BB427F6378CEA4218F658A2FBD476C170K7XCJ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Р7-Офис/2025.4.1.1604</Application>
  <Company>Администрация Томской области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figachnn</cp:lastModifiedBy>
  <cp:revision>3</cp:revision>
  <dcterms:created xsi:type="dcterms:W3CDTF">2026-06-11T10:59:00Z</dcterms:created>
  <dcterms:modified xsi:type="dcterms:W3CDTF">2026-06-11T11:21:13Z</dcterms:modified>
  <cp:version>917504</cp:version>
</cp:coreProperties>
</file>