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F02" w:rsidRPr="004D3255" w:rsidRDefault="004D3255" w:rsidP="004D3255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4D3255">
        <w:rPr>
          <w:rFonts w:ascii="PT Astra Serif" w:hAnsi="PT Astra Serif"/>
          <w:sz w:val="26"/>
          <w:szCs w:val="26"/>
        </w:rPr>
        <w:t>29.05.2026</w:t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</w:r>
      <w:r w:rsidRPr="004D3255">
        <w:rPr>
          <w:rFonts w:ascii="PT Astra Serif" w:hAnsi="PT Astra Serif"/>
          <w:sz w:val="26"/>
          <w:szCs w:val="26"/>
        </w:rPr>
        <w:tab/>
        <w:t xml:space="preserve">    № 47</w:t>
      </w:r>
    </w:p>
    <w:p w:rsidR="00D14F02" w:rsidRPr="003C5CEA" w:rsidRDefault="00D14F02" w:rsidP="003C5CEA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D14F02" w:rsidRPr="003C5CEA" w:rsidRDefault="00D14F02" w:rsidP="003C5CEA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C5CEA" w:rsidRPr="003C5CEA" w:rsidRDefault="00DF13D3" w:rsidP="003C5CEA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Об определении основных направлений деятельности </w:t>
      </w:r>
    </w:p>
    <w:p w:rsidR="00D14F02" w:rsidRPr="003C5CEA" w:rsidRDefault="00DF13D3" w:rsidP="003C5CEA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Правительства Томской области</w:t>
      </w:r>
    </w:p>
    <w:p w:rsidR="00D14F02" w:rsidRPr="003C5CEA" w:rsidRDefault="00D14F02" w:rsidP="003C5CEA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D14F02" w:rsidRPr="003C5CEA" w:rsidRDefault="00D14F02" w:rsidP="003C5CEA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EB0C00" w:rsidRPr="004D3255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В соответствии с пунктом 4 статьи 74 Устава (Основного Закона) Томской области, пунктом 1 части 2 статьи 6, пунктом 5 части 3 статьи 12 Закона Томской област</w:t>
      </w:r>
      <w:r w:rsidR="00EB0C00">
        <w:rPr>
          <w:rFonts w:ascii="PT Astra Serif" w:hAnsi="PT Astra Serif"/>
          <w:sz w:val="26"/>
          <w:szCs w:val="26"/>
        </w:rPr>
        <w:t>и от 29 декабря 2025 года № 164</w:t>
      </w:r>
      <w:r w:rsidR="00EB0C00" w:rsidRPr="00EB0C00">
        <w:rPr>
          <w:rFonts w:ascii="PT Astra Serif" w:hAnsi="PT Astra Serif"/>
          <w:sz w:val="26"/>
          <w:szCs w:val="26"/>
        </w:rPr>
        <w:t>-</w:t>
      </w:r>
      <w:r w:rsidRPr="003C5CEA">
        <w:rPr>
          <w:rFonts w:ascii="PT Astra Serif" w:hAnsi="PT Astra Serif"/>
          <w:sz w:val="26"/>
          <w:szCs w:val="26"/>
        </w:rPr>
        <w:t>ОЗ «О Правительстве Томской области»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ПОСТАНОВЛЯЮ: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1. Определить следующие основные направления деятельности Правительства Томской области: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1) обеспечение достижения значений показателей, доведенных до Томской области, в разрезе семи национальных целей развития Российской Федерации, установленных Указом Президента Российской Федерации от </w:t>
      </w:r>
      <w:r w:rsidR="003C5CEA" w:rsidRPr="003C5CEA">
        <w:rPr>
          <w:rFonts w:ascii="PT Astra Serif" w:hAnsi="PT Astra Serif"/>
          <w:sz w:val="26"/>
          <w:szCs w:val="26"/>
        </w:rPr>
        <w:t>07.05.2024 № </w:t>
      </w:r>
      <w:r w:rsidRPr="003C5CEA">
        <w:rPr>
          <w:rFonts w:ascii="PT Astra Serif" w:hAnsi="PT Astra Serif"/>
          <w:sz w:val="26"/>
          <w:szCs w:val="26"/>
        </w:rPr>
        <w:t xml:space="preserve">309 </w:t>
      </w:r>
      <w:r w:rsidRPr="003C5CEA">
        <w:rPr>
          <w:rFonts w:ascii="PT Astra Serif" w:hAnsi="PT Astra Serif"/>
          <w:sz w:val="26"/>
          <w:szCs w:val="26"/>
        </w:rPr>
        <w:br/>
        <w:t xml:space="preserve">«О национальных целях развития Российской Федерации на период до 2030 года </w:t>
      </w:r>
      <w:r w:rsidRPr="003C5CEA">
        <w:rPr>
          <w:rFonts w:ascii="PT Astra Serif" w:hAnsi="PT Astra Serif"/>
          <w:sz w:val="26"/>
          <w:szCs w:val="26"/>
        </w:rPr>
        <w:br/>
        <w:t>и на перспективу до 2036 года»: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а) сохранение населения, укрепление здоровья и повышение благополучия людей, поддержка семьи;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б) реализация потенциала каждого человека, развитие его талантов, воспитание патриотичной и социально ответственной личности;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в) комфортная и безопасная среда для жизни;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г) экологическое благополучие;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д) устойчивая и динамичная экономика;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е) технологическое лидерство;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ж) цифровая трансформация государственного и муниципального управления, экономики и социальной сферы;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2) обеспечение выполнения обязательств в рамках реализации региональных проектов в соответствии с соглашениями, заключенными между исполнительными органами Томской области и федеральными органами исполнительной власти;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3) обеспечение достижения целевых значений (уровней) показателей </w:t>
      </w:r>
      <w:r w:rsidRPr="003C5CEA">
        <w:rPr>
          <w:rFonts w:ascii="PT Astra Serif" w:hAnsi="PT Astra Serif"/>
          <w:sz w:val="26"/>
          <w:szCs w:val="26"/>
        </w:rPr>
        <w:br/>
        <w:t xml:space="preserve">для оценки эффективности деятельности Губернатора Томской области </w:t>
      </w:r>
      <w:r w:rsidRPr="003C5CEA">
        <w:rPr>
          <w:rFonts w:ascii="PT Astra Serif" w:hAnsi="PT Astra Serif"/>
          <w:sz w:val="26"/>
          <w:szCs w:val="26"/>
        </w:rPr>
        <w:br/>
        <w:t>и деятельности исполнительных органов Томской области, определенных Указом Президента Ро</w:t>
      </w:r>
      <w:r w:rsidR="003C5CEA" w:rsidRPr="003C5CEA">
        <w:rPr>
          <w:rFonts w:ascii="PT Astra Serif" w:hAnsi="PT Astra Serif"/>
          <w:sz w:val="26"/>
          <w:szCs w:val="26"/>
        </w:rPr>
        <w:t>ссийской Федерации от 28.11.</w:t>
      </w:r>
      <w:r w:rsidRPr="003C5CEA">
        <w:rPr>
          <w:rFonts w:ascii="PT Astra Serif" w:hAnsi="PT Astra Serif"/>
          <w:sz w:val="26"/>
          <w:szCs w:val="26"/>
        </w:rPr>
        <w:t xml:space="preserve">2024 № 1014 «Об оценке </w:t>
      </w:r>
      <w:proofErr w:type="gramStart"/>
      <w:r w:rsidRPr="003C5CEA">
        <w:rPr>
          <w:rFonts w:ascii="PT Astra Serif" w:hAnsi="PT Astra Serif"/>
          <w:sz w:val="26"/>
          <w:szCs w:val="26"/>
        </w:rPr>
        <w:t>эффективности деятельности высших должностных лиц субъектов Российской Федерации</w:t>
      </w:r>
      <w:proofErr w:type="gramEnd"/>
      <w:r w:rsidRPr="003C5CEA">
        <w:rPr>
          <w:rFonts w:ascii="PT Astra Serif" w:hAnsi="PT Astra Serif"/>
          <w:sz w:val="26"/>
          <w:szCs w:val="26"/>
        </w:rPr>
        <w:t xml:space="preserve"> и деятельности исполнительных органов субъектов Российской Федерации»;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4) обеспечение выполнения задач, направленных </w:t>
      </w:r>
      <w:proofErr w:type="gramStart"/>
      <w:r w:rsidRPr="003C5CEA">
        <w:rPr>
          <w:rFonts w:ascii="PT Astra Serif" w:hAnsi="PT Astra Serif"/>
          <w:sz w:val="26"/>
          <w:szCs w:val="26"/>
        </w:rPr>
        <w:t>на</w:t>
      </w:r>
      <w:proofErr w:type="gramEnd"/>
      <w:r w:rsidRPr="003C5CEA">
        <w:rPr>
          <w:rFonts w:ascii="PT Astra Serif" w:hAnsi="PT Astra Serif"/>
          <w:sz w:val="26"/>
          <w:szCs w:val="26"/>
        </w:rPr>
        <w:t>: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долгосрочную бюджетную устойчивость за счет роста финансовой обеспеченности Томской области и сокращения долговой нагрузки, повышение </w:t>
      </w:r>
      <w:r w:rsidRPr="003C5CEA">
        <w:rPr>
          <w:rFonts w:ascii="PT Astra Serif" w:hAnsi="PT Astra Serif"/>
          <w:sz w:val="26"/>
          <w:szCs w:val="26"/>
        </w:rPr>
        <w:lastRenderedPageBreak/>
        <w:t>эффективности бюджетных расходов, наращивание собственной доходной базы, увеличение налоговых поступлений в бюджет Томской области;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обеспечение устойчивого экономического роста и роста валового регионального продукта, сохранение макроэкономической стабильности;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укрепление экономического суверенитета, снижение импортозависимости, сокращение доли импорта в валовом региональном продукте;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развитие ключевых отраслей экономики и улучшение условий функционирования товарных рынков;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повышение производительности труда, в том числе путем реализации системных мер</w:t>
      </w:r>
      <w:r w:rsidR="00EB0C00">
        <w:rPr>
          <w:rFonts w:ascii="PT Astra Serif" w:hAnsi="PT Astra Serif"/>
          <w:sz w:val="26"/>
          <w:szCs w:val="26"/>
        </w:rPr>
        <w:t>, адресной работы и мероприятий</w:t>
      </w:r>
      <w:r w:rsidRPr="003C5CEA">
        <w:rPr>
          <w:rFonts w:ascii="PT Astra Serif" w:hAnsi="PT Astra Serif"/>
          <w:sz w:val="26"/>
          <w:szCs w:val="26"/>
        </w:rPr>
        <w:t xml:space="preserve"> по расширению охвата предприятий и организаций социальной сферы, вовлеченных в такие проекты;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стимулирование развития конкурентной среды в экономике;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сохранение высокой инвестиционной активности за счет улучшения инв</w:t>
      </w:r>
      <w:r w:rsidR="00EB0C00">
        <w:rPr>
          <w:rFonts w:ascii="PT Astra Serif" w:hAnsi="PT Astra Serif"/>
          <w:sz w:val="26"/>
          <w:szCs w:val="26"/>
        </w:rPr>
        <w:t>естиционного климата, реализацию</w:t>
      </w:r>
      <w:r w:rsidRPr="003C5CEA">
        <w:rPr>
          <w:rFonts w:ascii="PT Astra Serif" w:hAnsi="PT Astra Serif"/>
          <w:sz w:val="26"/>
          <w:szCs w:val="26"/>
        </w:rPr>
        <w:t xml:space="preserve"> комплексной системы мер поддержки предпринимателей, формирование благоприятных налоговых условий, рост предпринимательских доходов;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раз</w:t>
      </w:r>
      <w:r w:rsidR="00EB0C00">
        <w:rPr>
          <w:rFonts w:ascii="PT Astra Serif" w:hAnsi="PT Astra Serif"/>
          <w:sz w:val="26"/>
          <w:szCs w:val="26"/>
        </w:rPr>
        <w:t>витие промышленности, реализацию</w:t>
      </w:r>
      <w:r w:rsidRPr="003C5CEA">
        <w:rPr>
          <w:rFonts w:ascii="PT Astra Serif" w:hAnsi="PT Astra Serif"/>
          <w:sz w:val="26"/>
          <w:szCs w:val="26"/>
        </w:rPr>
        <w:t xml:space="preserve"> проектов промышленных кластеров, развитие финансовых инструментов поддержки промышленных предприятий, обеспечение технологической независимости;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увеличение объема производства продукции агропромышленного комплекса и продукции пищевой промышленности, обеспечение продовольственной безопасности, повышение технической и технологической независимости агропромышленного комплекса Томской области;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развитие рынка ценных бумаг на территории Томской области;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повышение финансовой грамотности граждан и предпринимателей;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развитие международных и межрегиональных связей, реализаци</w:t>
      </w:r>
      <w:r w:rsidR="00EB0C00">
        <w:rPr>
          <w:rFonts w:ascii="PT Astra Serif" w:hAnsi="PT Astra Serif"/>
          <w:sz w:val="26"/>
          <w:szCs w:val="26"/>
        </w:rPr>
        <w:t>ю</w:t>
      </w:r>
      <w:r w:rsidRPr="003C5CEA">
        <w:rPr>
          <w:rFonts w:ascii="PT Astra Serif" w:hAnsi="PT Astra Serif"/>
          <w:sz w:val="26"/>
          <w:szCs w:val="26"/>
        </w:rPr>
        <w:t xml:space="preserve"> мер поддержки экспортеров промышленной продукции, прирост объема экспорта несырьевых неэнергетических товаров;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формирование эффективного рынка труда, совершенствование системы переподготовки кадров, изменение структуры занятости в соответствии </w:t>
      </w:r>
      <w:r w:rsidRPr="003C5CEA">
        <w:rPr>
          <w:rFonts w:ascii="PT Astra Serif" w:hAnsi="PT Astra Serif"/>
          <w:sz w:val="26"/>
          <w:szCs w:val="26"/>
        </w:rPr>
        <w:br/>
        <w:t xml:space="preserve">с отраслевыми запросами в целях повышения экономической активности граждан </w:t>
      </w:r>
      <w:r w:rsidRPr="003C5CEA">
        <w:rPr>
          <w:rFonts w:ascii="PT Astra Serif" w:hAnsi="PT Astra Serif"/>
          <w:sz w:val="26"/>
          <w:szCs w:val="26"/>
        </w:rPr>
        <w:br/>
        <w:t>и обеспечения межотраслевой мобильности кадров;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повышение доступности населению качественных и безопасных потребительских товаров и услуг;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устойчивое развитие рынка туристических услуг, создание и развитие качественной туристической инфраструктуры, повышение качества предоставляемых услуг, увеличение доли туристской отрасли в валовом региональном продукте;</w:t>
      </w:r>
    </w:p>
    <w:p w:rsidR="00D14F02" w:rsidRPr="003C5CEA" w:rsidRDefault="00EB0C00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цифровизацию</w:t>
      </w:r>
      <w:proofErr w:type="spellEnd"/>
      <w:r w:rsidR="00DF13D3" w:rsidRPr="003C5CEA">
        <w:rPr>
          <w:rFonts w:ascii="PT Astra Serif" w:hAnsi="PT Astra Serif"/>
          <w:sz w:val="26"/>
          <w:szCs w:val="26"/>
        </w:rPr>
        <w:t xml:space="preserve"> экономики и социальной сферы, государственного </w:t>
      </w:r>
      <w:r w:rsidR="00DF13D3" w:rsidRPr="003C5CEA">
        <w:rPr>
          <w:rFonts w:ascii="PT Astra Serif" w:hAnsi="PT Astra Serif"/>
          <w:sz w:val="26"/>
          <w:szCs w:val="26"/>
        </w:rPr>
        <w:br/>
        <w:t>и муниципального управления, внедрение технологий обработки больших объемов данных и искусственного интеллекта, развитие и внедрение цифровых сервисов;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сохранение численности населения, повышение суммарного коэффициента рождаемости, совершенствование комплексной системы поддержки семьи и детей, увеличение продолжительности жизни, повышение качества и доступности мер социальной поддержки;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развитие системы здравоохранения, повышение доступности и качества медиц</w:t>
      </w:r>
      <w:r w:rsidR="00EB0C00">
        <w:rPr>
          <w:rFonts w:ascii="PT Astra Serif" w:hAnsi="PT Astra Serif"/>
          <w:sz w:val="26"/>
          <w:szCs w:val="26"/>
        </w:rPr>
        <w:t>инской помощи, а также поддержку и медицинскую</w:t>
      </w:r>
      <w:r w:rsidRPr="003C5CEA">
        <w:rPr>
          <w:rFonts w:ascii="PT Astra Serif" w:hAnsi="PT Astra Serif"/>
          <w:sz w:val="26"/>
          <w:szCs w:val="26"/>
        </w:rPr>
        <w:t xml:space="preserve"> реабилитаци</w:t>
      </w:r>
      <w:r w:rsidR="00EB0C00">
        <w:rPr>
          <w:rFonts w:ascii="PT Astra Serif" w:hAnsi="PT Astra Serif"/>
          <w:sz w:val="26"/>
          <w:szCs w:val="26"/>
        </w:rPr>
        <w:t>ю</w:t>
      </w:r>
      <w:r w:rsidRPr="003C5CEA">
        <w:rPr>
          <w:rFonts w:ascii="PT Astra Serif" w:hAnsi="PT Astra Serif"/>
          <w:sz w:val="26"/>
          <w:szCs w:val="26"/>
        </w:rPr>
        <w:t xml:space="preserve"> участников специальной военной операции, переобучение и трудоустройство;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lastRenderedPageBreak/>
        <w:t>обеспечение выполнения принятых бюджетных социальных обязательств;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повышение качества образования, увеличение охвата детей услугами дополнительного образования, рост числа победителей и призеров олимпиад </w:t>
      </w:r>
      <w:r w:rsidRPr="003C5CEA">
        <w:rPr>
          <w:rFonts w:ascii="PT Astra Serif" w:hAnsi="PT Astra Serif"/>
          <w:sz w:val="26"/>
          <w:szCs w:val="26"/>
        </w:rPr>
        <w:br/>
        <w:t>и иных конкурсных мероприятий, а также развитие среднего профессионального образования;</w:t>
      </w:r>
    </w:p>
    <w:p w:rsidR="00D14F02" w:rsidRPr="003C5CEA" w:rsidRDefault="00EB0C00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поддержку</w:t>
      </w:r>
      <w:r w:rsidR="00DF13D3" w:rsidRPr="003C5CEA">
        <w:rPr>
          <w:rFonts w:ascii="PT Astra Serif" w:hAnsi="PT Astra Serif"/>
          <w:sz w:val="26"/>
          <w:szCs w:val="26"/>
        </w:rPr>
        <w:t xml:space="preserve"> молодежи, формирование системы выявления, поддержки </w:t>
      </w:r>
      <w:r w:rsidR="00DF13D3" w:rsidRPr="003C5CEA">
        <w:rPr>
          <w:rFonts w:ascii="PT Astra Serif" w:hAnsi="PT Astra Serif"/>
          <w:sz w:val="26"/>
          <w:szCs w:val="26"/>
        </w:rPr>
        <w:br/>
        <w:t>и развития способ</w:t>
      </w:r>
      <w:r w:rsidR="003C5CEA">
        <w:rPr>
          <w:rFonts w:ascii="PT Astra Serif" w:hAnsi="PT Astra Serif"/>
          <w:sz w:val="26"/>
          <w:szCs w:val="26"/>
        </w:rPr>
        <w:t>ностей и талантов детей и молоде</w:t>
      </w:r>
      <w:r w:rsidR="00DF13D3" w:rsidRPr="003C5CEA">
        <w:rPr>
          <w:rFonts w:ascii="PT Astra Serif" w:hAnsi="PT Astra Serif"/>
          <w:sz w:val="26"/>
          <w:szCs w:val="26"/>
        </w:rPr>
        <w:t>жи;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обеспечение доступных условий и</w:t>
      </w:r>
      <w:r w:rsidR="00EB0C00">
        <w:rPr>
          <w:rFonts w:ascii="PT Astra Serif" w:hAnsi="PT Astra Serif"/>
          <w:sz w:val="26"/>
          <w:szCs w:val="26"/>
        </w:rPr>
        <w:t xml:space="preserve"> равных возможностей для занятий</w:t>
      </w:r>
      <w:r w:rsidRPr="003C5CEA">
        <w:rPr>
          <w:rFonts w:ascii="PT Astra Serif" w:hAnsi="PT Astra Serif"/>
          <w:sz w:val="26"/>
          <w:szCs w:val="26"/>
        </w:rPr>
        <w:t xml:space="preserve"> физической культурой и спортом для граждан всех возрастов, в том числе с учетом нужд лиц с ограниченными возможностями здоровья и инвалидов, создание условий и инфраструктуры для развития детско-юношеского и студенческого спорта; 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развитие инфраструктуры сферы культуры, в том числе обеспечение доступности организаций для лиц с ограниченными возможностями здоровья </w:t>
      </w:r>
      <w:r w:rsidRPr="003C5CEA">
        <w:rPr>
          <w:rFonts w:ascii="PT Astra Serif" w:hAnsi="PT Astra Serif"/>
          <w:sz w:val="26"/>
          <w:szCs w:val="26"/>
        </w:rPr>
        <w:br/>
        <w:t>и инвалидов, повышение доступности услуг в организациях культуры и искусства для разных возрастов;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укрепление межнационального и межконфессионального согласия, содействие развитию институтов гражданского общества;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создание комфортной и бе</w:t>
      </w:r>
      <w:r w:rsidR="00EB0C00">
        <w:rPr>
          <w:rFonts w:ascii="PT Astra Serif" w:hAnsi="PT Astra Serif"/>
          <w:sz w:val="26"/>
          <w:szCs w:val="26"/>
        </w:rPr>
        <w:t>зопасной среды для жизни, защиту</w:t>
      </w:r>
      <w:r w:rsidRPr="003C5CEA">
        <w:rPr>
          <w:rFonts w:ascii="PT Astra Serif" w:hAnsi="PT Astra Serif"/>
          <w:sz w:val="26"/>
          <w:szCs w:val="26"/>
        </w:rPr>
        <w:t xml:space="preserve"> </w:t>
      </w:r>
      <w:r w:rsidRPr="003C5CEA">
        <w:rPr>
          <w:rFonts w:ascii="PT Astra Serif" w:hAnsi="PT Astra Serif"/>
          <w:sz w:val="26"/>
          <w:szCs w:val="26"/>
        </w:rPr>
        <w:br/>
        <w:t xml:space="preserve">от чрезвычайных ситуаций, улучшение качества жизни в опорных населенных пунктах за счет улучшения различных видов инфраструктуры, в том числе </w:t>
      </w:r>
      <w:r w:rsidRPr="003C5CEA">
        <w:rPr>
          <w:rFonts w:ascii="PT Astra Serif" w:hAnsi="PT Astra Serif"/>
          <w:sz w:val="26"/>
          <w:szCs w:val="26"/>
        </w:rPr>
        <w:br/>
        <w:t>для использования жителями прилегающих территорий, благоустройство общественных территорий и улучшение качества городской среды;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обеспечение эпизоотического и ветеринарно-санитарного благополучия;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развитие строительного комплекса, повышение доступности жилья </w:t>
      </w:r>
      <w:r w:rsidRPr="003C5CEA">
        <w:rPr>
          <w:rFonts w:ascii="PT Astra Serif" w:hAnsi="PT Astra Serif"/>
          <w:sz w:val="26"/>
          <w:szCs w:val="26"/>
        </w:rPr>
        <w:br/>
        <w:t xml:space="preserve">на первичном рынке, поддержание достаточного объема строительства жилой </w:t>
      </w:r>
      <w:r w:rsidRPr="003C5CEA">
        <w:rPr>
          <w:rFonts w:ascii="PT Astra Serif" w:hAnsi="PT Astra Serif"/>
          <w:sz w:val="26"/>
          <w:szCs w:val="26"/>
        </w:rPr>
        <w:br/>
        <w:t>и нежилой недвижимости, устойчивое сокращение непригодного для проживания жилищного фонда, развитие механизма комплексного развития территорий, сокращение инвестиционно-строительного цикла;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улучшение качества предоставляемых коммунальных услуг, проведение сбалансированной долгосрочной тарифной политики, рост инвестиций </w:t>
      </w:r>
      <w:r w:rsidRPr="003C5CEA">
        <w:rPr>
          <w:rFonts w:ascii="PT Astra Serif" w:hAnsi="PT Astra Serif"/>
          <w:sz w:val="26"/>
          <w:szCs w:val="26"/>
        </w:rPr>
        <w:br/>
        <w:t>в модернизацию коммунальной инфраструктуры, развитие социальной газификации;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увеличение доли автомобильных дорог общего пользования регионального </w:t>
      </w:r>
      <w:r w:rsidRPr="003C5CEA">
        <w:rPr>
          <w:rFonts w:ascii="PT Astra Serif" w:hAnsi="PT Astra Serif"/>
          <w:sz w:val="26"/>
          <w:szCs w:val="26"/>
        </w:rPr>
        <w:br/>
        <w:t xml:space="preserve">и межмуниципального значения, соответствующих нормативным требованиям, повышение качества дорожной сети и мобильности жителей, обновление парка общественного транспорта, внедрение интеллектуальных транспортных систем </w:t>
      </w:r>
      <w:r w:rsidRPr="003C5CEA">
        <w:rPr>
          <w:rFonts w:ascii="PT Astra Serif" w:hAnsi="PT Astra Serif"/>
          <w:sz w:val="26"/>
          <w:szCs w:val="26"/>
        </w:rPr>
        <w:br/>
        <w:t>в целях повышения безопасности дорожного движения;</w:t>
      </w: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 xml:space="preserve">развитие инфраструктуры по обращению с твердыми коммунальными отходами, снижение количества несанкционированных свалок, вовлечение </w:t>
      </w:r>
      <w:r w:rsidRPr="003C5CEA">
        <w:rPr>
          <w:rFonts w:ascii="PT Astra Serif" w:hAnsi="PT Astra Serif"/>
          <w:sz w:val="26"/>
          <w:szCs w:val="26"/>
        </w:rPr>
        <w:br/>
        <w:t>в оборот вторичных ресурсов и вторичного сырья;</w:t>
      </w:r>
    </w:p>
    <w:p w:rsidR="00D14F02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обеспечение экологической безопасности, снижение уровня загрязнения атмосферного воздуха, сохранение и воспроизводство лесов и биологического разнообразия, оздоровление водных объектов, повышение привлекательности особо охраняемых природных территорий в целях развития экологического туризма.</w:t>
      </w:r>
    </w:p>
    <w:p w:rsidR="003C5CEA" w:rsidRDefault="003C5CEA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3C5CEA" w:rsidRPr="003C5CEA" w:rsidRDefault="003C5CEA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D14F02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2. </w:t>
      </w:r>
      <w:proofErr w:type="gramStart"/>
      <w:r w:rsidRPr="003C5CEA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3C5CEA">
        <w:rPr>
          <w:rFonts w:ascii="PT Astra Serif" w:hAnsi="PT Astra Serif"/>
          <w:sz w:val="26"/>
          <w:szCs w:val="26"/>
        </w:rPr>
        <w:t xml:space="preserve"> исполнением настоящего постановления оставляю за собой.</w:t>
      </w:r>
    </w:p>
    <w:p w:rsidR="00D14F02" w:rsidRPr="003C5CEA" w:rsidRDefault="00DF13D3" w:rsidP="003C5CEA">
      <w:pPr>
        <w:pBdr>
          <w:top w:val="nil"/>
          <w:left w:val="nil"/>
          <w:bottom w:val="nil"/>
          <w:right w:val="nil"/>
        </w:pBdr>
        <w:jc w:val="both"/>
        <w:rPr>
          <w:rFonts w:ascii="PT Astra Serif" w:hAnsi="PT Astra Serif"/>
          <w:sz w:val="26"/>
          <w:szCs w:val="26"/>
        </w:rPr>
      </w:pPr>
      <w:r w:rsidRPr="003C5CEA">
        <w:rPr>
          <w:rFonts w:ascii="PT Astra Serif" w:hAnsi="PT Astra Serif"/>
          <w:sz w:val="26"/>
          <w:szCs w:val="26"/>
        </w:rPr>
        <w:t>3. Настоящее</w:t>
      </w:r>
      <w:r w:rsidR="000E2EF1">
        <w:rPr>
          <w:rFonts w:ascii="PT Astra Serif" w:hAnsi="PT Astra Serif"/>
          <w:sz w:val="26"/>
          <w:szCs w:val="26"/>
        </w:rPr>
        <w:t xml:space="preserve"> постановление вступает </w:t>
      </w:r>
      <w:proofErr w:type="gramStart"/>
      <w:r w:rsidR="000E2EF1">
        <w:rPr>
          <w:rFonts w:ascii="PT Astra Serif" w:hAnsi="PT Astra Serif"/>
          <w:sz w:val="26"/>
          <w:szCs w:val="26"/>
        </w:rPr>
        <w:t xml:space="preserve">в силу </w:t>
      </w:r>
      <w:r w:rsidRPr="003C5CEA">
        <w:rPr>
          <w:rFonts w:ascii="PT Astra Serif" w:hAnsi="PT Astra Serif"/>
          <w:sz w:val="26"/>
          <w:szCs w:val="26"/>
        </w:rPr>
        <w:t xml:space="preserve">со дня внесения в единый государственный реестр юридических лиц записи об изменении сведений </w:t>
      </w:r>
      <w:r w:rsidR="003C5CEA">
        <w:rPr>
          <w:rFonts w:ascii="PT Astra Serif" w:hAnsi="PT Astra Serif"/>
          <w:sz w:val="26"/>
          <w:szCs w:val="26"/>
        </w:rPr>
        <w:br/>
      </w:r>
      <w:r w:rsidRPr="003C5CEA">
        <w:rPr>
          <w:rFonts w:ascii="PT Astra Serif" w:hAnsi="PT Astra Serif"/>
          <w:sz w:val="26"/>
          <w:szCs w:val="26"/>
        </w:rPr>
        <w:t>о наименовании</w:t>
      </w:r>
      <w:proofErr w:type="gramEnd"/>
      <w:r w:rsidRPr="003C5CEA">
        <w:rPr>
          <w:rFonts w:ascii="PT Astra Serif" w:hAnsi="PT Astra Serif"/>
          <w:sz w:val="26"/>
          <w:szCs w:val="26"/>
        </w:rPr>
        <w:t xml:space="preserve"> Администрации Томской области в связи с ее переименованием </w:t>
      </w:r>
      <w:r w:rsidR="003C5CEA">
        <w:rPr>
          <w:rFonts w:ascii="PT Astra Serif" w:hAnsi="PT Astra Serif"/>
          <w:sz w:val="26"/>
          <w:szCs w:val="26"/>
        </w:rPr>
        <w:br/>
      </w:r>
      <w:r w:rsidRPr="003C5CEA">
        <w:rPr>
          <w:rFonts w:ascii="PT Astra Serif" w:hAnsi="PT Astra Serif"/>
          <w:sz w:val="26"/>
          <w:szCs w:val="26"/>
        </w:rPr>
        <w:t>в Правительство Томской области.</w:t>
      </w:r>
    </w:p>
    <w:p w:rsidR="00D14F02" w:rsidRPr="003C5CEA" w:rsidRDefault="00D14F02" w:rsidP="003C5CEA">
      <w:pPr>
        <w:tabs>
          <w:tab w:val="left" w:pos="7088"/>
        </w:tabs>
        <w:ind w:firstLine="0"/>
        <w:jc w:val="both"/>
        <w:rPr>
          <w:rFonts w:ascii="PT Astra Serif" w:hAnsi="PT Astra Serif"/>
          <w:sz w:val="26"/>
          <w:szCs w:val="26"/>
        </w:rPr>
      </w:pPr>
    </w:p>
    <w:p w:rsidR="00D14F02" w:rsidRPr="003C5CEA" w:rsidRDefault="00D14F02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DF13D3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DF13D3" w:rsidRPr="003C5CEA" w:rsidRDefault="00DF13D3" w:rsidP="003C5CEA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D14F02" w:rsidRPr="003C5CEA" w:rsidRDefault="003C5CEA" w:rsidP="003C5CEA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proofErr w:type="spellStart"/>
      <w:r w:rsidRPr="003C5CEA">
        <w:rPr>
          <w:rFonts w:ascii="PT Astra Serif" w:hAnsi="PT Astra Serif"/>
          <w:sz w:val="26"/>
          <w:szCs w:val="26"/>
        </w:rPr>
        <w:t>И.о</w:t>
      </w:r>
      <w:proofErr w:type="spellEnd"/>
      <w:r w:rsidRPr="003C5CEA">
        <w:rPr>
          <w:rFonts w:ascii="PT Astra Serif" w:hAnsi="PT Astra Serif"/>
          <w:sz w:val="26"/>
          <w:szCs w:val="26"/>
        </w:rPr>
        <w:t>. Губернатора Томской области</w:t>
      </w:r>
      <w:r w:rsidR="00DF13D3" w:rsidRPr="003C5CEA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</w:t>
      </w:r>
      <w:r w:rsidRPr="003C5CEA">
        <w:rPr>
          <w:rFonts w:ascii="PT Astra Serif" w:hAnsi="PT Astra Serif"/>
          <w:sz w:val="26"/>
          <w:szCs w:val="26"/>
        </w:rPr>
        <w:t>А.М. Рожков</w:t>
      </w: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3C5CEA" w:rsidRPr="003C5CEA" w:rsidRDefault="003C5CEA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14F02" w:rsidP="003C5CEA">
      <w:pPr>
        <w:rPr>
          <w:rFonts w:ascii="PT Astra Serif" w:hAnsi="PT Astra Serif"/>
          <w:sz w:val="16"/>
          <w:szCs w:val="16"/>
        </w:rPr>
      </w:pPr>
    </w:p>
    <w:p w:rsidR="00D14F02" w:rsidRPr="003C5CEA" w:rsidRDefault="00DF13D3" w:rsidP="003C5CEA">
      <w:pPr>
        <w:ind w:firstLine="0"/>
        <w:rPr>
          <w:rFonts w:ascii="PT Astra Serif" w:hAnsi="PT Astra Serif"/>
          <w:sz w:val="20"/>
        </w:rPr>
      </w:pPr>
      <w:r w:rsidRPr="003C5CEA">
        <w:rPr>
          <w:rFonts w:ascii="PT Astra Serif" w:hAnsi="PT Astra Serif"/>
          <w:sz w:val="20"/>
        </w:rPr>
        <w:t>Хрипунова О.Н.</w:t>
      </w:r>
    </w:p>
    <w:p w:rsidR="00D14F02" w:rsidRPr="003C5CEA" w:rsidRDefault="00DF13D3" w:rsidP="003C5CEA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r w:rsidRPr="003C5CEA">
        <w:rPr>
          <w:rFonts w:ascii="PT Astra Serif" w:hAnsi="PT Astra Serif"/>
          <w:sz w:val="20"/>
        </w:rPr>
        <w:t>0526mn03.pg2026</w:t>
      </w:r>
    </w:p>
    <w:sectPr w:rsidR="00D14F02" w:rsidRPr="003C5CEA" w:rsidSect="003C5CE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EF1" w:rsidRDefault="000E2EF1">
      <w:r>
        <w:separator/>
      </w:r>
    </w:p>
  </w:endnote>
  <w:endnote w:type="continuationSeparator" w:id="0">
    <w:p w:rsidR="000E2EF1" w:rsidRDefault="000E2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EF1" w:rsidRDefault="000E2EF1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EF1" w:rsidRDefault="000E2EF1">
      <w:r>
        <w:separator/>
      </w:r>
    </w:p>
  </w:footnote>
  <w:footnote w:type="continuationSeparator" w:id="0">
    <w:p w:rsidR="000E2EF1" w:rsidRDefault="000E2E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EF1" w:rsidRDefault="000E2EF1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E2EF1" w:rsidRDefault="000E2EF1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EF1" w:rsidRPr="00DF13D3" w:rsidRDefault="000E2EF1">
    <w:pPr>
      <w:pStyle w:val="ac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DF13D3">
      <w:rPr>
        <w:rStyle w:val="afc"/>
        <w:rFonts w:ascii="PT Astra Serif" w:hAnsi="PT Astra Serif"/>
        <w:b w:val="0"/>
        <w:sz w:val="24"/>
      </w:rPr>
      <w:fldChar w:fldCharType="begin"/>
    </w:r>
    <w:r w:rsidRPr="00DF13D3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DF13D3">
      <w:rPr>
        <w:rStyle w:val="afc"/>
        <w:rFonts w:ascii="PT Astra Serif" w:hAnsi="PT Astra Serif"/>
        <w:b w:val="0"/>
        <w:sz w:val="24"/>
      </w:rPr>
      <w:fldChar w:fldCharType="separate"/>
    </w:r>
    <w:r w:rsidR="004D3255">
      <w:rPr>
        <w:rStyle w:val="afc"/>
        <w:rFonts w:ascii="PT Astra Serif" w:hAnsi="PT Astra Serif"/>
        <w:b w:val="0"/>
        <w:noProof/>
        <w:sz w:val="24"/>
      </w:rPr>
      <w:t>4</w:t>
    </w:r>
    <w:r w:rsidRPr="00DF13D3">
      <w:rPr>
        <w:rStyle w:val="afc"/>
        <w:rFonts w:ascii="PT Astra Serif" w:hAnsi="PT Astra Serif"/>
        <w:b w:val="0"/>
        <w:sz w:val="24"/>
      </w:rPr>
      <w:fldChar w:fldCharType="end"/>
    </w:r>
  </w:p>
  <w:p w:rsidR="000E2EF1" w:rsidRDefault="000E2EF1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EF1" w:rsidRDefault="000E2EF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1C79EFE8" wp14:editId="0CF568C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2EF1" w:rsidRDefault="000E2EF1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0E2EF1" w:rsidRDefault="000E2EF1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E2EF1" w:rsidRDefault="000E2EF1" w:rsidP="00DF13D3">
    <w:pPr>
      <w:pStyle w:val="ac"/>
      <w:spacing w:before="0" w:after="0"/>
      <w:ind w:firstLine="0"/>
      <w:rPr>
        <w:rFonts w:ascii="PT Astra Serif" w:hAnsi="PT Astra Serif"/>
        <w:sz w:val="24"/>
        <w:szCs w:val="24"/>
      </w:rPr>
    </w:pPr>
  </w:p>
  <w:p w:rsidR="000E2EF1" w:rsidRDefault="000E2EF1" w:rsidP="00DF13D3">
    <w:pPr>
      <w:pStyle w:val="ac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F02"/>
    <w:rsid w:val="000E2EF1"/>
    <w:rsid w:val="00200D9A"/>
    <w:rsid w:val="003151DC"/>
    <w:rsid w:val="003C5CEA"/>
    <w:rsid w:val="0041780B"/>
    <w:rsid w:val="004D3255"/>
    <w:rsid w:val="005549F2"/>
    <w:rsid w:val="007D7464"/>
    <w:rsid w:val="00C31271"/>
    <w:rsid w:val="00D14F02"/>
    <w:rsid w:val="00DF13D3"/>
    <w:rsid w:val="00EB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c">
    <w:name w:val="page number"/>
    <w:basedOn w:val="a0"/>
  </w:style>
  <w:style w:type="paragraph" w:styleId="af0">
    <w:name w:val="caption"/>
    <w:basedOn w:val="a"/>
    <w:next w:val="a"/>
    <w:link w:val="af"/>
    <w:qFormat/>
    <w:pPr>
      <w:jc w:val="center"/>
    </w:pPr>
    <w:rPr>
      <w:b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Pr>
      <w:sz w:val="20"/>
    </w:rPr>
  </w:style>
  <w:style w:type="character" w:customStyle="1" w:styleId="aff3">
    <w:name w:val="Текст примечания Знак"/>
    <w:basedOn w:val="a0"/>
    <w:link w:val="aff2"/>
    <w:uiPriority w:val="99"/>
    <w:semiHidden/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character" w:customStyle="1" w:styleId="af">
    <w:name w:val="Название объекта Знак"/>
    <w:basedOn w:val="a0"/>
    <w:link w:val="af0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paragraph" w:styleId="ac">
    <w:name w:val="header"/>
    <w:basedOn w:val="a"/>
    <w:link w:val="ab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character" w:styleId="afc">
    <w:name w:val="page number"/>
    <w:basedOn w:val="a0"/>
  </w:style>
  <w:style w:type="paragraph" w:styleId="af0">
    <w:name w:val="caption"/>
    <w:basedOn w:val="a"/>
    <w:next w:val="a"/>
    <w:link w:val="af"/>
    <w:qFormat/>
    <w:pPr>
      <w:jc w:val="center"/>
    </w:pPr>
    <w:rPr>
      <w:b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Pr>
      <w:sz w:val="20"/>
    </w:rPr>
  </w:style>
  <w:style w:type="character" w:customStyle="1" w:styleId="aff3">
    <w:name w:val="Текст примечания Знак"/>
    <w:basedOn w:val="a0"/>
    <w:link w:val="aff2"/>
    <w:uiPriority w:val="99"/>
    <w:semiHidden/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2026-05-28T06:57:00Z</cp:lastPrinted>
  <dcterms:created xsi:type="dcterms:W3CDTF">2026-05-29T05:20:00Z</dcterms:created>
  <dcterms:modified xsi:type="dcterms:W3CDTF">2026-05-29T05:20:00Z</dcterms:modified>
  <cp:version>917504</cp:version>
</cp:coreProperties>
</file>