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11341" w:type="dxa"/>
        <w:tblInd w:w="-8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22" w:type="dxa"/>
          <w:bottom w:w="102" w:type="dxa"/>
          <w:right w:w="62" w:type="dxa"/>
        </w:tblCellMar>
      </w:tblPr>
      <w:tblGrid>
        <w:gridCol w:w="11341"/>
      </w:tblGrid>
      <w:tr>
        <w:tblPrEx>
          <w:tblW w:w="11341" w:type="dxa"/>
          <w:tblInd w:w="-829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102" w:type="dxa"/>
            <w:left w:w="22" w:type="dxa"/>
            <w:bottom w:w="102" w:type="dxa"/>
            <w:right w:w="62" w:type="dxa"/>
          </w:tblCellMar>
        </w:tblPrEx>
        <w:tc>
          <w:tcPr>
            <w:tcW w:w="11341" w:type="dxa"/>
            <w:tcBorders>
              <w:bottom w:val="single" w:sz="4" w:space="0" w:color="000000"/>
            </w:tcBorders>
            <w:tcMar>
              <w:left w:w="22" w:type="dxa"/>
            </w:tcMar>
            <w:textDirection w:val="lrTb"/>
            <w:vAlign w:val="top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ИЗВЕЩЕНИЕ О НАЧАЛЕ ВЫПОЛНЕНИЯ КОМПЛЕКСНЫХ КАДАСТРОВЫХ РАБОТ</w:t>
            </w:r>
          </w:p>
        </w:tc>
      </w:tr>
      <w:tr>
        <w:tblPrEx>
          <w:tblW w:w="11341" w:type="dxa"/>
          <w:tblInd w:w="-829" w:type="dxa"/>
          <w:tbl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  <w:insideH w:val="single" w:sz="4" w:space="0" w:color="00000A"/>
            <w:insideV w:val="single" w:sz="4" w:space="0" w:color="00000A"/>
          </w:tblBorders>
          <w:tblCellMar>
            <w:top w:w="102" w:type="dxa"/>
            <w:left w:w="22" w:type="dxa"/>
            <w:bottom w:w="102" w:type="dxa"/>
            <w:right w:w="62" w:type="dxa"/>
          </w:tblCellMar>
        </w:tblPrEx>
        <w:trPr>
          <w:trHeight w:val="3390"/>
        </w:trPr>
        <w:tc>
          <w:tcPr>
            <w:tcW w:w="1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lrTb"/>
            <w:vAlign w:val="bottom"/>
          </w:tcPr>
          <w:tbl>
            <w:tblPr>
              <w:tblW w:w="10108" w:type="dxa"/>
              <w:tblInd w:w="0" w:type="dxa"/>
              <w:tblCellMar>
                <w:top w:w="0" w:type="dxa"/>
                <w:left w:w="28" w:type="dxa"/>
                <w:bottom w:w="0" w:type="dxa"/>
                <w:right w:w="28" w:type="dxa"/>
              </w:tblCellMar>
              <w:tblLook w:val="01E0"/>
            </w:tblPr>
            <w:tblGrid>
              <w:gridCol w:w="2013"/>
              <w:gridCol w:w="198"/>
              <w:gridCol w:w="397"/>
              <w:gridCol w:w="255"/>
              <w:gridCol w:w="1304"/>
              <w:gridCol w:w="113"/>
              <w:gridCol w:w="595"/>
              <w:gridCol w:w="794"/>
              <w:gridCol w:w="397"/>
              <w:gridCol w:w="255"/>
              <w:gridCol w:w="1304"/>
              <w:gridCol w:w="113"/>
              <w:gridCol w:w="595"/>
              <w:gridCol w:w="1775"/>
            </w:tblGrid>
            <w:tr>
              <w:tblPrEx>
                <w:tblW w:w="10108" w:type="dxa"/>
                <w:tblInd w:w="0" w:type="dxa"/>
                <w:tblCellMar>
                  <w:top w:w="0" w:type="dxa"/>
                  <w:left w:w="28" w:type="dxa"/>
                  <w:bottom w:w="0" w:type="dxa"/>
                  <w:right w:w="28" w:type="dxa"/>
                </w:tblCellMar>
                <w:tblLook w:val="01E0"/>
              </w:tblPrEx>
              <w:tc>
                <w:tcPr>
                  <w:tcW w:w="2013" w:type="dxa"/>
                  <w:tc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tcBorders>
                  <w:textDirection w:val="lrTb"/>
                  <w:vAlign w:val="bottom"/>
                </w:tcPr>
                <w:p>
                  <w:pPr>
                    <w:ind w:firstLine="567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1. В период с</w:t>
                  </w:r>
                </w:p>
              </w:tc>
              <w:tc>
                <w:tcPr>
                  <w:tcW w:w="198" w:type="dxa"/>
                  <w:tc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tcBorders>
                  <w:textDirection w:val="lrTb"/>
                  <w:vAlign w:val="bottom"/>
                </w:tcPr>
                <w:p>
                  <w:pPr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«</w:t>
                  </w:r>
                </w:p>
              </w:tc>
              <w:tc>
                <w:tcPr>
                  <w:tcW w:w="397" w:type="dxa"/>
                  <w:tcBorders>
                    <w:top w:val="none" w:sz="0" w:space="0" w:color="auto"/>
                    <w:left w:val="none" w:sz="0" w:space="0" w:color="auto"/>
                    <w:bottom w:val="single" w:sz="4" w:space="0" w:color="000000"/>
                    <w:right w:val="none" w:sz="0" w:space="0" w:color="auto"/>
                  </w:tcBorders>
                  <w:textDirection w:val="lrTb"/>
                  <w:vAlign w:val="bottom"/>
                </w:tcPr>
                <w:p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255" w:type="dxa"/>
                  <w:tc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tcBorders>
                  <w:textDirection w:val="lrTb"/>
                  <w:vAlign w:val="bottom"/>
                </w:tcPr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»</w:t>
                  </w:r>
                </w:p>
              </w:tc>
              <w:tc>
                <w:tcPr>
                  <w:tcW w:w="1304" w:type="dxa"/>
                  <w:tcBorders>
                    <w:top w:val="none" w:sz="0" w:space="0" w:color="auto"/>
                    <w:left w:val="none" w:sz="0" w:space="0" w:color="auto"/>
                    <w:bottom w:val="single" w:sz="4" w:space="0" w:color="000000"/>
                    <w:right w:val="none" w:sz="0" w:space="0" w:color="auto"/>
                  </w:tcBorders>
                  <w:textDirection w:val="lrTb"/>
                  <w:vAlign w:val="bottom"/>
                </w:tcPr>
                <w:p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мая</w:t>
                  </w:r>
                </w:p>
              </w:tc>
              <w:tc>
                <w:tcPr>
                  <w:tcW w:w="113" w:type="dxa"/>
                  <w:tc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tcBorders>
                  <w:textDirection w:val="lrTb"/>
                  <w:vAlign w:val="bottom"/>
                </w:tcPr>
                <w:p>
                  <w:pPr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95" w:type="dxa"/>
                  <w:tcBorders>
                    <w:top w:val="none" w:sz="0" w:space="0" w:color="auto"/>
                    <w:left w:val="none" w:sz="0" w:space="0" w:color="auto"/>
                    <w:bottom w:val="single" w:sz="4" w:space="0" w:color="000000"/>
                    <w:right w:val="none" w:sz="0" w:space="0" w:color="auto"/>
                  </w:tcBorders>
                  <w:textDirection w:val="lrTb"/>
                  <w:vAlign w:val="bottom"/>
                </w:tcPr>
                <w:p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202</w:t>
                  </w:r>
                  <w:r>
                    <w:rPr>
                      <w:b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794" w:type="dxa"/>
                  <w:tc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tcBorders>
                  <w:textDirection w:val="lrTb"/>
                  <w:vAlign w:val="bottom"/>
                </w:tcPr>
                <w:p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г. по «</w:t>
                  </w:r>
                </w:p>
              </w:tc>
              <w:tc>
                <w:tcPr>
                  <w:tcW w:w="397" w:type="dxa"/>
                  <w:tcBorders>
                    <w:top w:val="none" w:sz="0" w:space="0" w:color="auto"/>
                    <w:left w:val="none" w:sz="0" w:space="0" w:color="auto"/>
                    <w:bottom w:val="single" w:sz="4" w:space="0" w:color="000000"/>
                    <w:right w:val="none" w:sz="0" w:space="0" w:color="auto"/>
                  </w:tcBorders>
                  <w:textDirection w:val="lrTb"/>
                  <w:vAlign w:val="bottom"/>
                </w:tcPr>
                <w:p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0</w:t>
                  </w:r>
                  <w:r>
                    <w:rPr>
                      <w:b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55" w:type="dxa"/>
                  <w:tc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tcBorders>
                  <w:textDirection w:val="lrTb"/>
                  <w:vAlign w:val="bottom"/>
                </w:tcPr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»</w:t>
                  </w:r>
                </w:p>
              </w:tc>
              <w:tc>
                <w:tcPr>
                  <w:tcW w:w="1304" w:type="dxa"/>
                  <w:tcBorders>
                    <w:top w:val="none" w:sz="0" w:space="0" w:color="auto"/>
                    <w:left w:val="none" w:sz="0" w:space="0" w:color="auto"/>
                    <w:bottom w:val="single" w:sz="4" w:space="0" w:color="000000"/>
                    <w:right w:val="none" w:sz="0" w:space="0" w:color="auto"/>
                  </w:tcBorders>
                  <w:textDirection w:val="lrTb"/>
                  <w:vAlign w:val="bottom"/>
                </w:tcPr>
                <w:p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но</w:t>
                  </w:r>
                  <w:r>
                    <w:rPr>
                      <w:b/>
                      <w:sz w:val="18"/>
                      <w:szCs w:val="18"/>
                    </w:rPr>
                    <w:t>ября</w:t>
                  </w:r>
                </w:p>
              </w:tc>
              <w:tc>
                <w:tcPr>
                  <w:tcW w:w="113" w:type="dxa"/>
                  <w:tc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tcBorders>
                  <w:textDirection w:val="lrTb"/>
                  <w:vAlign w:val="bottom"/>
                </w:tcPr>
                <w:p>
                  <w:pPr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95" w:type="dxa"/>
                  <w:tcBorders>
                    <w:top w:val="none" w:sz="0" w:space="0" w:color="auto"/>
                    <w:left w:val="none" w:sz="0" w:space="0" w:color="auto"/>
                    <w:bottom w:val="single" w:sz="4" w:space="0" w:color="000000"/>
                    <w:right w:val="none" w:sz="0" w:space="0" w:color="auto"/>
                  </w:tcBorders>
                  <w:textDirection w:val="lrTb"/>
                  <w:vAlign w:val="bottom"/>
                </w:tcPr>
                <w:p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202</w:t>
                  </w:r>
                  <w:r>
                    <w:rPr>
                      <w:b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775" w:type="dxa"/>
                  <w:tc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tcBorders>
                  <w:textDirection w:val="lrTb"/>
                  <w:vAlign w:val="bottom"/>
                </w:tcPr>
                <w:p>
                  <w:pPr>
                    <w:ind w:left="57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г. в отношении</w:t>
                  </w:r>
                </w:p>
              </w:tc>
            </w:tr>
          </w:tbl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объектов недвижимост</w:t>
            </w:r>
            <w:r>
              <w:rPr>
                <w:sz w:val="18"/>
                <w:szCs w:val="18"/>
              </w:rPr>
              <w:t>и, расположенных на территории: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Томская область,  </w:t>
            </w:r>
            <w:r>
              <w:rPr>
                <w:bCs/>
                <w:sz w:val="18"/>
                <w:szCs w:val="18"/>
              </w:rPr>
              <w:t>Томский муниципальный район Томской области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Зареч</w:t>
            </w:r>
            <w:r>
              <w:rPr>
                <w:sz w:val="18"/>
                <w:szCs w:val="18"/>
              </w:rPr>
              <w:t>н</w:t>
            </w:r>
            <w:r>
              <w:rPr>
                <w:sz w:val="18"/>
                <w:szCs w:val="18"/>
              </w:rPr>
              <w:t xml:space="preserve">ое </w:t>
            </w:r>
            <w:r>
              <w:rPr>
                <w:sz w:val="18"/>
                <w:szCs w:val="18"/>
              </w:rPr>
              <w:t xml:space="preserve">сельское поселение Томского муниципального района Томской области, в границах  </w:t>
            </w:r>
            <w:r>
              <w:rPr>
                <w:sz w:val="18"/>
                <w:szCs w:val="18"/>
              </w:rPr>
              <w:t>кадастров</w:t>
            </w:r>
            <w:r>
              <w:rPr>
                <w:sz w:val="18"/>
                <w:szCs w:val="18"/>
              </w:rPr>
              <w:t>ых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квартал</w:t>
            </w:r>
            <w:r>
              <w:rPr>
                <w:sz w:val="18"/>
                <w:szCs w:val="18"/>
              </w:rPr>
              <w:t>ов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70:14:0108002, 70:14:0108003, 70:14:0108004, 70:14:0108005, 70:14:0100027 (д. Кисловка</w:t>
            </w:r>
            <w:r>
              <w:rPr>
                <w:b/>
                <w:bCs/>
                <w:sz w:val="18"/>
                <w:szCs w:val="18"/>
              </w:rPr>
              <w:t>)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будут выполняться комплексные кадастровые работы в соответстви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>с</w:t>
            </w:r>
            <w:r>
              <w:rPr>
                <w:b/>
                <w:iCs/>
                <w:sz w:val="18"/>
                <w:szCs w:val="18"/>
              </w:rPr>
              <w:t xml:space="preserve"> Муниципальным</w:t>
            </w:r>
            <w:r>
              <w:rPr>
                <w:b/>
                <w:sz w:val="18"/>
                <w:szCs w:val="18"/>
              </w:rPr>
              <w:t xml:space="preserve"> контрактом №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237</w:t>
            </w:r>
            <w:r>
              <w:rPr>
                <w:b/>
                <w:sz w:val="18"/>
                <w:szCs w:val="18"/>
              </w:rPr>
              <w:t xml:space="preserve"> на  </w:t>
            </w:r>
            <w:r>
              <w:rPr>
                <w:b/>
                <w:sz w:val="18"/>
                <w:szCs w:val="18"/>
              </w:rPr>
              <w:t xml:space="preserve">выполнение комплексных кадастровых работ </w:t>
            </w:r>
            <w:r>
              <w:rPr>
                <w:b/>
                <w:sz w:val="18"/>
                <w:szCs w:val="18"/>
              </w:rPr>
              <w:t>от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19</w:t>
            </w:r>
            <w:r>
              <w:rPr>
                <w:b/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t>5.202</w:t>
            </w:r>
            <w:r>
              <w:rPr>
                <w:b/>
                <w:sz w:val="18"/>
                <w:szCs w:val="18"/>
              </w:rPr>
              <w:t>6</w:t>
            </w:r>
            <w:r>
              <w:rPr>
                <w:b/>
                <w:sz w:val="18"/>
                <w:szCs w:val="18"/>
              </w:rPr>
              <w:t>г.</w:t>
            </w:r>
            <w:r>
              <w:rPr>
                <w:b/>
                <w:sz w:val="18"/>
                <w:szCs w:val="18"/>
              </w:rPr>
              <w:t>,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заключенным со стороны заказчика:</w:t>
            </w:r>
          </w:p>
          <w:p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Управление  земельно-имущественных отношений Администрации Томского района</w:t>
            </w:r>
          </w:p>
          <w:p>
            <w:pPr>
              <w:widowControl w:val="0"/>
              <w:tabs>
                <w:tab w:val="left" w:pos="1418"/>
                <w:tab w:val="left" w:pos="5279"/>
              </w:tabs>
              <w:ind w:right="-108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почтовый адрес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b/>
                <w:sz w:val="18"/>
                <w:szCs w:val="18"/>
              </w:rPr>
              <w:t>634050, г. Томск, ул. Карла Маркса,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56</w:t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адрес электронной почты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hyperlink r:id="rId4" w:history="1">
              <w:r>
                <w:rPr>
                  <w:rStyle w:val="a14"/>
                  <w:b/>
                  <w:color w:val="000000"/>
                  <w:sz w:val="18"/>
                  <w:szCs w:val="18"/>
                  <w:lang w:val="en-US"/>
                </w:rPr>
                <w:t>raa</w:t>
              </w:r>
              <w:r>
                <w:rPr>
                  <w:rStyle w:val="a14"/>
                  <w:b/>
                  <w:color w:val="000000"/>
                  <w:sz w:val="18"/>
                  <w:szCs w:val="18"/>
                </w:rPr>
                <w:t>@</w:t>
              </w:r>
              <w:r>
                <w:rPr>
                  <w:rStyle w:val="a14"/>
                  <w:b/>
                  <w:color w:val="000000"/>
                  <w:sz w:val="18"/>
                  <w:szCs w:val="18"/>
                  <w:lang w:val="en-US"/>
                </w:rPr>
                <w:t>atr</w:t>
              </w:r>
              <w:r>
                <w:rPr>
                  <w:rStyle w:val="a14"/>
                  <w:b/>
                  <w:color w:val="000000"/>
                  <w:sz w:val="18"/>
                  <w:szCs w:val="18"/>
                </w:rPr>
                <w:t>.</w:t>
              </w:r>
              <w:r>
                <w:rPr>
                  <w:rStyle w:val="a14"/>
                  <w:b/>
                  <w:color w:val="000000"/>
                  <w:sz w:val="18"/>
                  <w:szCs w:val="18"/>
                  <w:lang w:val="en-US"/>
                </w:rPr>
                <w:t>tomsk</w:t>
              </w:r>
              <w:r>
                <w:rPr>
                  <w:rStyle w:val="a14"/>
                  <w:b/>
                  <w:color w:val="000000"/>
                  <w:sz w:val="18"/>
                  <w:szCs w:val="18"/>
                </w:rPr>
                <w:t>.</w:t>
              </w:r>
              <w:r>
                <w:rPr>
                  <w:rStyle w:val="a14"/>
                  <w:b/>
                  <w:color w:val="000000"/>
                  <w:sz w:val="18"/>
                  <w:szCs w:val="18"/>
                  <w:lang w:val="en-US"/>
                </w:rPr>
                <w:t>gov</w:t>
              </w:r>
              <w:r>
                <w:rPr>
                  <w:rStyle w:val="a14"/>
                  <w:b/>
                  <w:color w:val="000000"/>
                  <w:sz w:val="18"/>
                  <w:szCs w:val="18"/>
                </w:rPr>
                <w:t>.</w:t>
              </w:r>
              <w:r>
                <w:rPr>
                  <w:rStyle w:val="a14"/>
                  <w:b/>
                  <w:color w:val="000000"/>
                  <w:sz w:val="18"/>
                  <w:szCs w:val="18"/>
                  <w:lang w:val="en-US"/>
                </w:rPr>
                <w:t>ru</w:t>
              </w:r>
            </w:hyperlink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со стороны исполнителя:</w:t>
              <w:br w:type="textWrapping" w:clear="all"/>
            </w:r>
            <w:r>
              <w:rPr>
                <w:b/>
                <w:sz w:val="18"/>
                <w:szCs w:val="18"/>
              </w:rPr>
              <w:t>Филиал ППК «Роскадастр» по Томской области</w:t>
            </w:r>
            <w:r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почтовый адрес филиала: 634029, г. Томск, ул. Белинского, 8</w:t>
            </w:r>
            <w:r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 xml:space="preserve">адрес электронной почты: </w:t>
            </w:r>
            <w:hyperlink r:id="rId5" w:history="1">
              <w:r>
                <w:rPr>
                  <w:rStyle w:val="a14"/>
                  <w:b/>
                  <w:sz w:val="18"/>
                  <w:szCs w:val="18"/>
                </w:rPr>
                <w:t>filial@70.kadastr.ru</w:t>
              </w:r>
            </w:hyperlink>
            <w:r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номер контактного телефона: 8(3822)46-78-71 (2020)</w:t>
            </w:r>
          </w:p>
          <w:p>
            <w:pPr>
              <w:rPr>
                <w:b/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фамилия, имя, отчество (при наличии) кадастрового инженера: </w:t>
            </w:r>
            <w:r>
              <w:rPr>
                <w:b/>
                <w:sz w:val="18"/>
                <w:szCs w:val="18"/>
              </w:rPr>
              <w:t>Канцир Алексей Владимирович</w:t>
            </w:r>
            <w:r>
              <w:rPr>
                <w:i/>
                <w:sz w:val="18"/>
                <w:szCs w:val="18"/>
              </w:rPr>
              <w:t>;</w:t>
            </w:r>
          </w:p>
          <w:p>
            <w:pPr>
              <w:tabs>
                <w:tab w:val="right" w:pos="9922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саморегулируемой организации кадастровых инженеров, членом которой является кадастровый инженер:  </w:t>
            </w:r>
            <w:r>
              <w:rPr>
                <w:b/>
                <w:sz w:val="18"/>
                <w:szCs w:val="18"/>
              </w:rPr>
              <w:t>СРО Ассоциация «ОКИС»</w:t>
            </w:r>
            <w:r>
              <w:rPr>
                <w:b/>
                <w:sz w:val="18"/>
                <w:szCs w:val="18"/>
              </w:rPr>
              <w:t>;</w:t>
            </w:r>
          </w:p>
          <w:p>
            <w:pPr>
              <w:tabs>
                <w:tab w:val="right" w:pos="9922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уникальный регистрационный номер чле</w:t>
            </w:r>
            <w:r>
              <w:rPr>
                <w:sz w:val="18"/>
                <w:szCs w:val="18"/>
              </w:rPr>
              <w:t xml:space="preserve">на саморегулируемой организации </w:t>
            </w:r>
            <w:r>
              <w:rPr>
                <w:sz w:val="18"/>
                <w:szCs w:val="18"/>
              </w:rPr>
              <w:t>кадастровых инженеров в реестре членов саморегулируемой организации кадастровых инженеров: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0965</w:t>
            </w:r>
            <w:r>
              <w:rPr>
                <w:b/>
                <w:sz w:val="18"/>
                <w:szCs w:val="18"/>
              </w:rPr>
              <w:t>;</w:t>
            </w:r>
          </w:p>
          <w:p>
            <w:pPr>
              <w:tabs>
                <w:tab w:val="right" w:pos="9922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внесения сведений о физическом лице в реестр членов саморегулируемой организации кадастровых инженеров: </w:t>
            </w:r>
            <w:r>
              <w:rPr>
                <w:b/>
                <w:sz w:val="18"/>
                <w:szCs w:val="18"/>
              </w:rPr>
              <w:t>23.05.2012</w:t>
            </w:r>
            <w:r>
              <w:rPr>
                <w:b/>
                <w:sz w:val="18"/>
                <w:szCs w:val="18"/>
              </w:rPr>
              <w:t xml:space="preserve"> г.</w:t>
            </w:r>
            <w:r>
              <w:rPr>
                <w:b/>
                <w:sz w:val="18"/>
                <w:szCs w:val="18"/>
              </w:rPr>
              <w:t>;</w:t>
            </w:r>
          </w:p>
          <w:p>
            <w:pPr>
              <w:tabs>
                <w:tab w:val="right" w:pos="9922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почтовый адрес:  </w:t>
            </w:r>
            <w:r>
              <w:rPr>
                <w:b/>
                <w:sz w:val="18"/>
                <w:szCs w:val="18"/>
              </w:rPr>
              <w:t>634029, г. Томск, ул. Белинского,8</w:t>
            </w:r>
            <w:r>
              <w:rPr>
                <w:b/>
                <w:sz w:val="18"/>
                <w:szCs w:val="18"/>
              </w:rPr>
              <w:t>;</w:t>
            </w:r>
          </w:p>
          <w:p>
            <w:pPr>
              <w:tabs>
                <w:tab w:val="right" w:pos="9922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адрес электронной почты</w:t>
            </w:r>
            <w:r>
              <w:rPr>
                <w:b/>
                <w:sz w:val="18"/>
                <w:szCs w:val="18"/>
              </w:rPr>
              <w:t xml:space="preserve">:  </w:t>
            </w:r>
            <w:r>
              <w:rPr>
                <w:b/>
                <w:iCs/>
                <w:sz w:val="18"/>
                <w:szCs w:val="18"/>
                <w:lang w:val="en-US"/>
              </w:rPr>
              <w:t>filial</w:t>
            </w:r>
            <w:r>
              <w:rPr>
                <w:b/>
                <w:iCs/>
                <w:sz w:val="18"/>
                <w:szCs w:val="18"/>
              </w:rPr>
              <w:t>@70.</w:t>
            </w:r>
            <w:r>
              <w:rPr>
                <w:b/>
                <w:iCs/>
                <w:sz w:val="18"/>
                <w:szCs w:val="18"/>
                <w:lang w:val="en-US"/>
              </w:rPr>
              <w:t>kadastr</w:t>
            </w:r>
            <w:r>
              <w:rPr>
                <w:b/>
                <w:iCs/>
                <w:sz w:val="18"/>
                <w:szCs w:val="18"/>
              </w:rPr>
              <w:t>.</w:t>
            </w:r>
            <w:r>
              <w:rPr>
                <w:b/>
                <w:iCs/>
                <w:sz w:val="18"/>
                <w:szCs w:val="18"/>
                <w:lang w:val="en-US"/>
              </w:rPr>
              <w:t>ru</w:t>
            </w:r>
            <w:r>
              <w:rPr>
                <w:b/>
                <w:sz w:val="18"/>
                <w:szCs w:val="18"/>
              </w:rPr>
              <w:t>;</w:t>
            </w:r>
          </w:p>
          <w:p>
            <w:pPr>
              <w:spacing w:before="120"/>
              <w:ind w:firstLine="56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      </w:r>
          </w:p>
          <w:p>
            <w:pPr>
              <w:tabs>
                <w:tab w:val="right" w:pos="9922"/>
              </w:tabs>
              <w:ind w:firstLine="56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</w:t>
            </w:r>
            <w:r>
              <w:rPr>
                <w:sz w:val="18"/>
                <w:szCs w:val="18"/>
              </w:rPr>
              <w:t>доставить кадастровому инженеру</w:t>
            </w:r>
            <w:r>
              <w:rPr>
                <w:sz w:val="18"/>
                <w:szCs w:val="18"/>
              </w:rPr>
              <w:t>–исполнителю комплексных кадастровых работ, указанному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      </w:r>
          </w:p>
          <w:p>
            <w:pPr>
              <w:ind w:firstLine="56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      </w:r>
          </w:p>
          <w:p>
            <w:pPr>
              <w:ind w:firstLine="56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 График выполнения комплексных кадаст</w:t>
            </w:r>
            <w:r>
              <w:rPr>
                <w:sz w:val="18"/>
                <w:szCs w:val="18"/>
              </w:rPr>
              <w:t>ровых работ:</w:t>
            </w:r>
          </w:p>
          <w:tbl>
            <w:tblPr>
              <w:tblW w:w="11024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top w:w="0" w:type="dxa"/>
                <w:left w:w="28" w:type="dxa"/>
                <w:bottom w:w="0" w:type="dxa"/>
                <w:right w:w="28" w:type="dxa"/>
              </w:tblCellMar>
              <w:tblLook w:val="01E0"/>
            </w:tblPr>
            <w:tblGrid>
              <w:gridCol w:w="567"/>
              <w:gridCol w:w="6347"/>
              <w:gridCol w:w="4110"/>
            </w:tblGrid>
            <w:tr>
              <w:tblPrEx>
                <w:tblW w:w="11024" w:type="dxa"/>
                <w:tblInd w:w="0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  <w:tblCellMar>
                  <w:top w:w="0" w:type="dxa"/>
                  <w:left w:w="28" w:type="dxa"/>
                  <w:bottom w:w="0" w:type="dxa"/>
                  <w:right w:w="28" w:type="dxa"/>
                </w:tblCellMar>
                <w:tblLook w:val="01E0"/>
              </w:tblPrEx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№</w:t>
                    <w:br w:type="textWrapping" w:clear="all"/>
                    <w:t>п/п</w:t>
                  </w:r>
                </w:p>
              </w:tc>
              <w:tc>
                <w:tcPr>
                  <w:tcW w:w="63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Место выполнения </w:t>
                    <w:br w:type="textWrapping" w:clear="all"/>
                    <w:t>комплексных кадастровых работ</w:t>
                  </w:r>
                </w:p>
              </w:tc>
              <w:tc>
                <w:tcPr>
                  <w:tcW w:w="41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Время выполнения </w:t>
                    <w:br w:type="textWrapping" w:clear="all"/>
                    <w:t>комплексных кадастровых работ</w:t>
                  </w:r>
                </w:p>
              </w:tc>
            </w:tr>
            <w:tr>
              <w:tblPrEx>
                <w:tblW w:w="11024" w:type="dxa"/>
                <w:tblInd w:w="0" w:type="dxa"/>
                <w:tblCellMar>
                  <w:top w:w="0" w:type="dxa"/>
                  <w:left w:w="28" w:type="dxa"/>
                  <w:bottom w:w="0" w:type="dxa"/>
                  <w:right w:w="28" w:type="dxa"/>
                </w:tblCellMar>
                <w:tblLook w:val="01E0"/>
              </w:tblPrEx>
              <w:trPr>
                <w:trHeight w:val="480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63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Томская область,  </w:t>
                  </w:r>
                  <w:r>
                    <w:rPr>
                      <w:b/>
                      <w:bCs/>
                      <w:sz w:val="18"/>
                      <w:szCs w:val="18"/>
                    </w:rPr>
                    <w:t>Томский муниципальный район Томской области</w:t>
                  </w:r>
                  <w:r>
                    <w:rPr>
                      <w:b/>
                      <w:sz w:val="18"/>
                      <w:szCs w:val="18"/>
                    </w:rPr>
                    <w:t xml:space="preserve">, </w:t>
                  </w:r>
                  <w:r>
                    <w:rPr>
                      <w:b/>
                      <w:sz w:val="18"/>
                      <w:szCs w:val="18"/>
                    </w:rPr>
                    <w:t>Заречн</w:t>
                  </w:r>
                  <w:r>
                    <w:rPr>
                      <w:b/>
                      <w:sz w:val="18"/>
                      <w:szCs w:val="18"/>
                    </w:rPr>
                    <w:t xml:space="preserve">ое сельское поселение Томского муниципального района Томской области, в границах  кадастрового квартала </w:t>
                  </w:r>
                  <w:r>
                    <w:rPr>
                      <w:b/>
                      <w:sz w:val="18"/>
                      <w:szCs w:val="18"/>
                    </w:rPr>
                    <w:t>70:14:0108002</w:t>
                  </w:r>
                </w:p>
                <w:p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 (</w:t>
                  </w:r>
                  <w:r>
                    <w:rPr>
                      <w:b/>
                      <w:sz w:val="18"/>
                      <w:szCs w:val="18"/>
                    </w:rPr>
                    <w:t>д. Кисловка</w:t>
                  </w:r>
                  <w:r>
                    <w:rPr>
                      <w:b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41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В период с </w:t>
                  </w:r>
                  <w:r>
                    <w:rPr>
                      <w:b/>
                      <w:sz w:val="18"/>
                      <w:szCs w:val="18"/>
                    </w:rPr>
                    <w:t>19</w:t>
                  </w:r>
                  <w:r>
                    <w:rPr>
                      <w:b/>
                      <w:sz w:val="18"/>
                      <w:szCs w:val="18"/>
                    </w:rPr>
                    <w:t>.</w:t>
                  </w:r>
                  <w:r>
                    <w:rPr>
                      <w:b/>
                      <w:sz w:val="18"/>
                      <w:szCs w:val="18"/>
                    </w:rPr>
                    <w:t>0</w:t>
                  </w:r>
                  <w:r>
                    <w:rPr>
                      <w:b/>
                      <w:sz w:val="18"/>
                      <w:szCs w:val="18"/>
                    </w:rPr>
                    <w:t>5</w:t>
                  </w:r>
                  <w:r>
                    <w:rPr>
                      <w:b/>
                      <w:sz w:val="18"/>
                      <w:szCs w:val="18"/>
                    </w:rPr>
                    <w:t>.202</w:t>
                  </w:r>
                  <w:r>
                    <w:rPr>
                      <w:b/>
                      <w:sz w:val="18"/>
                      <w:szCs w:val="18"/>
                    </w:rPr>
                    <w:t>6</w:t>
                  </w:r>
                  <w:r>
                    <w:rPr>
                      <w:b/>
                      <w:sz w:val="18"/>
                      <w:szCs w:val="18"/>
                    </w:rPr>
                    <w:t xml:space="preserve"> г. по </w:t>
                  </w:r>
                  <w:r>
                    <w:rPr>
                      <w:b/>
                      <w:sz w:val="18"/>
                      <w:szCs w:val="18"/>
                    </w:rPr>
                    <w:t>0</w:t>
                  </w:r>
                  <w:r>
                    <w:rPr>
                      <w:b/>
                      <w:sz w:val="18"/>
                      <w:szCs w:val="18"/>
                    </w:rPr>
                    <w:t>2</w:t>
                  </w:r>
                  <w:r>
                    <w:rPr>
                      <w:b/>
                      <w:sz w:val="18"/>
                      <w:szCs w:val="18"/>
                    </w:rPr>
                    <w:t>.</w:t>
                  </w:r>
                  <w:r>
                    <w:rPr>
                      <w:b/>
                      <w:sz w:val="18"/>
                      <w:szCs w:val="18"/>
                    </w:rPr>
                    <w:t>1</w:t>
                  </w:r>
                  <w:r>
                    <w:rPr>
                      <w:b/>
                      <w:sz w:val="18"/>
                      <w:szCs w:val="18"/>
                    </w:rPr>
                    <w:t>1</w:t>
                  </w:r>
                  <w:r>
                    <w:rPr>
                      <w:b/>
                      <w:sz w:val="18"/>
                      <w:szCs w:val="18"/>
                    </w:rPr>
                    <w:t>.202</w:t>
                  </w:r>
                  <w:r>
                    <w:rPr>
                      <w:b/>
                      <w:sz w:val="18"/>
                      <w:szCs w:val="18"/>
                    </w:rPr>
                    <w:t>6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г. в рабочие дни с 0</w:t>
                  </w:r>
                  <w:r>
                    <w:rPr>
                      <w:b/>
                      <w:sz w:val="18"/>
                      <w:szCs w:val="18"/>
                    </w:rPr>
                    <w:t>8</w:t>
                  </w:r>
                  <w:r>
                    <w:rPr>
                      <w:b/>
                      <w:sz w:val="18"/>
                      <w:szCs w:val="18"/>
                    </w:rPr>
                    <w:t>.00 до 1</w:t>
                  </w:r>
                  <w:r>
                    <w:rPr>
                      <w:b/>
                      <w:sz w:val="18"/>
                      <w:szCs w:val="18"/>
                    </w:rPr>
                    <w:t>6</w:t>
                  </w:r>
                  <w:r>
                    <w:rPr>
                      <w:b/>
                      <w:sz w:val="18"/>
                      <w:szCs w:val="18"/>
                    </w:rPr>
                    <w:t>.</w:t>
                  </w:r>
                  <w:r>
                    <w:rPr>
                      <w:b/>
                      <w:sz w:val="18"/>
                      <w:szCs w:val="18"/>
                    </w:rPr>
                    <w:t>45</w:t>
                  </w:r>
                  <w:r>
                    <w:rPr>
                      <w:b/>
                      <w:sz w:val="18"/>
                      <w:szCs w:val="18"/>
                    </w:rPr>
                    <w:t xml:space="preserve"> ч.</w:t>
                  </w:r>
                </w:p>
              </w:tc>
            </w:tr>
            <w:tr>
              <w:tblPrEx>
                <w:tblW w:w="11024" w:type="dxa"/>
                <w:tblInd w:w="0" w:type="dxa"/>
                <w:tblCellMar>
                  <w:top w:w="0" w:type="dxa"/>
                  <w:left w:w="28" w:type="dxa"/>
                  <w:bottom w:w="0" w:type="dxa"/>
                  <w:right w:w="28" w:type="dxa"/>
                </w:tblCellMar>
                <w:tblLook w:val="01E0"/>
              </w:tblPrEx>
              <w:trPr>
                <w:trHeight w:val="480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63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Томская область,  Томский муниципальный район Томской области, Заречное сельское поселение Томского муниципального района Томской области, в границах  кадастрового квартала 70:14:010800</w:t>
                  </w:r>
                  <w:r>
                    <w:rPr>
                      <w:b/>
                      <w:sz w:val="18"/>
                      <w:szCs w:val="18"/>
                    </w:rPr>
                    <w:t>3</w:t>
                  </w:r>
                </w:p>
                <w:p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 (д. Кисловка)</w:t>
                  </w:r>
                </w:p>
              </w:tc>
              <w:tc>
                <w:tcPr>
                  <w:tcW w:w="41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В период с </w:t>
                  </w:r>
                  <w:r>
                    <w:rPr>
                      <w:b/>
                      <w:sz w:val="18"/>
                      <w:szCs w:val="18"/>
                    </w:rPr>
                    <w:t>19</w:t>
                  </w:r>
                  <w:r>
                    <w:rPr>
                      <w:b/>
                      <w:sz w:val="18"/>
                      <w:szCs w:val="18"/>
                    </w:rPr>
                    <w:t>.05.202</w:t>
                  </w:r>
                  <w:r>
                    <w:rPr>
                      <w:b/>
                      <w:sz w:val="18"/>
                      <w:szCs w:val="18"/>
                    </w:rPr>
                    <w:t>6</w:t>
                  </w:r>
                  <w:r>
                    <w:rPr>
                      <w:b/>
                      <w:sz w:val="18"/>
                      <w:szCs w:val="18"/>
                    </w:rPr>
                    <w:t xml:space="preserve"> г. по 0</w:t>
                  </w:r>
                  <w:r>
                    <w:rPr>
                      <w:b/>
                      <w:sz w:val="18"/>
                      <w:szCs w:val="18"/>
                    </w:rPr>
                    <w:t>2</w:t>
                  </w:r>
                  <w:r>
                    <w:rPr>
                      <w:b/>
                      <w:sz w:val="18"/>
                      <w:szCs w:val="18"/>
                    </w:rPr>
                    <w:t>.1</w:t>
                  </w:r>
                  <w:r>
                    <w:rPr>
                      <w:b/>
                      <w:sz w:val="18"/>
                      <w:szCs w:val="18"/>
                    </w:rPr>
                    <w:t>1</w:t>
                  </w:r>
                  <w:r>
                    <w:rPr>
                      <w:b/>
                      <w:sz w:val="18"/>
                      <w:szCs w:val="18"/>
                    </w:rPr>
                    <w:t>.202</w:t>
                  </w:r>
                  <w:r>
                    <w:rPr>
                      <w:b/>
                      <w:sz w:val="18"/>
                      <w:szCs w:val="18"/>
                    </w:rPr>
                    <w:t>6</w:t>
                  </w:r>
                  <w:r>
                    <w:rPr>
                      <w:b/>
                      <w:sz w:val="18"/>
                      <w:szCs w:val="18"/>
                    </w:rPr>
                    <w:t xml:space="preserve"> г. в рабочие дни с 0</w:t>
                  </w:r>
                  <w:r>
                    <w:rPr>
                      <w:b/>
                      <w:sz w:val="18"/>
                      <w:szCs w:val="18"/>
                    </w:rPr>
                    <w:t>8</w:t>
                  </w:r>
                  <w:r>
                    <w:rPr>
                      <w:b/>
                      <w:sz w:val="18"/>
                      <w:szCs w:val="18"/>
                    </w:rPr>
                    <w:t>.00 до 1</w:t>
                  </w:r>
                  <w:r>
                    <w:rPr>
                      <w:b/>
                      <w:sz w:val="18"/>
                      <w:szCs w:val="18"/>
                    </w:rPr>
                    <w:t>6</w:t>
                  </w:r>
                  <w:r>
                    <w:rPr>
                      <w:b/>
                      <w:sz w:val="18"/>
                      <w:szCs w:val="18"/>
                    </w:rPr>
                    <w:t>.</w:t>
                  </w:r>
                  <w:r>
                    <w:rPr>
                      <w:b/>
                      <w:sz w:val="18"/>
                      <w:szCs w:val="18"/>
                    </w:rPr>
                    <w:t>45</w:t>
                  </w:r>
                  <w:r>
                    <w:rPr>
                      <w:b/>
                      <w:sz w:val="18"/>
                      <w:szCs w:val="18"/>
                    </w:rPr>
                    <w:t xml:space="preserve"> ч.</w:t>
                  </w:r>
                </w:p>
              </w:tc>
            </w:tr>
            <w:tr>
              <w:tblPrEx>
                <w:tblW w:w="11024" w:type="dxa"/>
                <w:tblInd w:w="0" w:type="dxa"/>
                <w:tblCellMar>
                  <w:top w:w="0" w:type="dxa"/>
                  <w:left w:w="28" w:type="dxa"/>
                  <w:bottom w:w="0" w:type="dxa"/>
                  <w:right w:w="28" w:type="dxa"/>
                </w:tblCellMar>
                <w:tblLook w:val="01E0"/>
              </w:tblPrEx>
              <w:trPr>
                <w:trHeight w:val="480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3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Томская область,  Томский муниципальный район Томской области, Заречное сельское поселение Томского муниципального района Томской области, в границах  кадастрового квартала 70:14:010800</w:t>
                  </w:r>
                  <w:r>
                    <w:rPr>
                      <w:b/>
                      <w:sz w:val="18"/>
                      <w:szCs w:val="18"/>
                    </w:rPr>
                    <w:t>4</w:t>
                  </w:r>
                </w:p>
                <w:p>
                  <w:pPr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 (д. Кисловка)</w:t>
                  </w:r>
                </w:p>
              </w:tc>
              <w:tc>
                <w:tcPr>
                  <w:tcW w:w="41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В период с </w:t>
                  </w:r>
                  <w:r>
                    <w:rPr>
                      <w:b/>
                      <w:sz w:val="18"/>
                      <w:szCs w:val="18"/>
                    </w:rPr>
                    <w:t>19</w:t>
                  </w:r>
                  <w:r>
                    <w:rPr>
                      <w:b/>
                      <w:sz w:val="18"/>
                      <w:szCs w:val="18"/>
                    </w:rPr>
                    <w:t>.05.202</w:t>
                  </w:r>
                  <w:r>
                    <w:rPr>
                      <w:b/>
                      <w:sz w:val="18"/>
                      <w:szCs w:val="18"/>
                    </w:rPr>
                    <w:t>6</w:t>
                  </w:r>
                  <w:r>
                    <w:rPr>
                      <w:b/>
                      <w:sz w:val="18"/>
                      <w:szCs w:val="18"/>
                    </w:rPr>
                    <w:t xml:space="preserve"> г. по 0</w:t>
                  </w:r>
                  <w:r>
                    <w:rPr>
                      <w:b/>
                      <w:sz w:val="18"/>
                      <w:szCs w:val="18"/>
                    </w:rPr>
                    <w:t>2</w:t>
                  </w:r>
                  <w:r>
                    <w:rPr>
                      <w:b/>
                      <w:sz w:val="18"/>
                      <w:szCs w:val="18"/>
                    </w:rPr>
                    <w:t>.1</w:t>
                  </w:r>
                  <w:r>
                    <w:rPr>
                      <w:b/>
                      <w:sz w:val="18"/>
                      <w:szCs w:val="18"/>
                    </w:rPr>
                    <w:t>1</w:t>
                  </w:r>
                  <w:r>
                    <w:rPr>
                      <w:b/>
                      <w:sz w:val="18"/>
                      <w:szCs w:val="18"/>
                    </w:rPr>
                    <w:t>.202</w:t>
                  </w:r>
                  <w:r>
                    <w:rPr>
                      <w:b/>
                      <w:sz w:val="18"/>
                      <w:szCs w:val="18"/>
                    </w:rPr>
                    <w:t>6</w:t>
                  </w:r>
                  <w:r>
                    <w:rPr>
                      <w:b/>
                      <w:sz w:val="18"/>
                      <w:szCs w:val="18"/>
                    </w:rPr>
                    <w:t xml:space="preserve"> г. в рабочие дни с 0</w:t>
                  </w:r>
                  <w:r>
                    <w:rPr>
                      <w:b/>
                      <w:sz w:val="18"/>
                      <w:szCs w:val="18"/>
                    </w:rPr>
                    <w:t>8</w:t>
                  </w:r>
                  <w:r>
                    <w:rPr>
                      <w:b/>
                      <w:sz w:val="18"/>
                      <w:szCs w:val="18"/>
                    </w:rPr>
                    <w:t>.00 до 1</w:t>
                  </w:r>
                  <w:r>
                    <w:rPr>
                      <w:b/>
                      <w:sz w:val="18"/>
                      <w:szCs w:val="18"/>
                    </w:rPr>
                    <w:t>6</w:t>
                  </w:r>
                  <w:r>
                    <w:rPr>
                      <w:b/>
                      <w:sz w:val="18"/>
                      <w:szCs w:val="18"/>
                    </w:rPr>
                    <w:t>.</w:t>
                  </w:r>
                  <w:r>
                    <w:rPr>
                      <w:b/>
                      <w:sz w:val="18"/>
                      <w:szCs w:val="18"/>
                    </w:rPr>
                    <w:t>45</w:t>
                  </w:r>
                  <w:r>
                    <w:rPr>
                      <w:b/>
                      <w:sz w:val="18"/>
                      <w:szCs w:val="18"/>
                    </w:rPr>
                    <w:t xml:space="preserve"> ч.</w:t>
                  </w:r>
                </w:p>
              </w:tc>
            </w:tr>
            <w:tr>
              <w:tblPrEx>
                <w:tblW w:w="11024" w:type="dxa"/>
                <w:tblInd w:w="0" w:type="dxa"/>
                <w:tblCellMar>
                  <w:top w:w="0" w:type="dxa"/>
                  <w:left w:w="28" w:type="dxa"/>
                  <w:bottom w:w="0" w:type="dxa"/>
                  <w:right w:w="28" w:type="dxa"/>
                </w:tblCellMar>
                <w:tblLook w:val="01E0"/>
              </w:tblPrEx>
              <w:trPr>
                <w:trHeight w:val="480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63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Томская область,  Томский муниципальный район Томской области, Заречное сельское поселение Томского муниципального района Томской области, в границах  кадастрового квартала 70:14:010800</w:t>
                  </w:r>
                  <w:r>
                    <w:rPr>
                      <w:b/>
                      <w:sz w:val="18"/>
                      <w:szCs w:val="18"/>
                    </w:rPr>
                    <w:t>5</w:t>
                  </w:r>
                </w:p>
                <w:p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 (д. Кисловка)</w:t>
                  </w:r>
                </w:p>
              </w:tc>
              <w:tc>
                <w:tcPr>
                  <w:tcW w:w="41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В период с 19.05.2026 г. по 02.11.2026 г. в рабочие дни с 08.00 до 1</w:t>
                  </w:r>
                  <w:r>
                    <w:rPr>
                      <w:b/>
                      <w:sz w:val="18"/>
                      <w:szCs w:val="18"/>
                    </w:rPr>
                    <w:t>6</w:t>
                  </w:r>
                  <w:r>
                    <w:rPr>
                      <w:b/>
                      <w:sz w:val="18"/>
                      <w:szCs w:val="18"/>
                    </w:rPr>
                    <w:t>.</w:t>
                  </w:r>
                  <w:r>
                    <w:rPr>
                      <w:b/>
                      <w:sz w:val="18"/>
                      <w:szCs w:val="18"/>
                    </w:rPr>
                    <w:t>45</w:t>
                  </w:r>
                  <w:r>
                    <w:rPr>
                      <w:b/>
                      <w:sz w:val="18"/>
                      <w:szCs w:val="18"/>
                    </w:rPr>
                    <w:t xml:space="preserve"> ч.</w:t>
                  </w:r>
                </w:p>
              </w:tc>
            </w:tr>
            <w:tr>
              <w:tblPrEx>
                <w:tblW w:w="11024" w:type="dxa"/>
                <w:tblInd w:w="0" w:type="dxa"/>
                <w:tblCellMar>
                  <w:top w:w="0" w:type="dxa"/>
                  <w:left w:w="28" w:type="dxa"/>
                  <w:bottom w:w="0" w:type="dxa"/>
                  <w:right w:w="28" w:type="dxa"/>
                </w:tblCellMar>
                <w:tblLook w:val="01E0"/>
              </w:tblPrEx>
              <w:trPr>
                <w:trHeight w:val="480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63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Томская область,  Томский муниципальный район Томской области, Заречное сельское поселение Томского муниципального района Томской области, в границах  кадастрового квартала 70:14:0</w:t>
                  </w:r>
                  <w:r>
                    <w:rPr>
                      <w:b/>
                      <w:sz w:val="18"/>
                      <w:szCs w:val="18"/>
                    </w:rPr>
                    <w:t>100027</w:t>
                  </w:r>
                </w:p>
                <w:p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 (д. Кисловка)</w:t>
                  </w:r>
                </w:p>
              </w:tc>
              <w:tc>
                <w:tcPr>
                  <w:tcW w:w="41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lrTb"/>
                  <w:vAlign w:val="center"/>
                </w:tcPr>
                <w:p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В период с 19.05.2026 г. по 02.11.2026 г. в рабочие дни с 08.00 до 1</w:t>
                  </w:r>
                  <w:r>
                    <w:rPr>
                      <w:b/>
                      <w:sz w:val="18"/>
                      <w:szCs w:val="18"/>
                    </w:rPr>
                    <w:t>6</w:t>
                  </w:r>
                  <w:r>
                    <w:rPr>
                      <w:b/>
                      <w:sz w:val="18"/>
                      <w:szCs w:val="18"/>
                    </w:rPr>
                    <w:t>.</w:t>
                  </w:r>
                  <w:r>
                    <w:rPr>
                      <w:b/>
                      <w:sz w:val="18"/>
                      <w:szCs w:val="18"/>
                    </w:rPr>
                    <w:t>45</w:t>
                  </w:r>
                  <w:r>
                    <w:rPr>
                      <w:b/>
                      <w:sz w:val="18"/>
                      <w:szCs w:val="18"/>
                    </w:rPr>
                    <w:t xml:space="preserve"> ч.</w:t>
                  </w:r>
                </w:p>
              </w:tc>
            </w:tr>
          </w:tbl>
          <w:p>
            <w:pPr>
              <w:rPr>
                <w:sz w:val="18"/>
                <w:szCs w:val="18"/>
              </w:rPr>
            </w:pPr>
          </w:p>
        </w:tc>
      </w:tr>
    </w:tbl>
    <w:p/>
    <w:sectPr>
      <w:headerReference w:type="default" r:id="rId6"/>
      <w:type w:val="nextPage"/>
      <w:pgSz w:w="11906" w:h="16838"/>
      <w:pgMar w:top="142" w:right="851" w:bottom="284" w:left="1134" w:header="397" w:footer="397" w:gutter="0"/>
      <w:cols w:space="709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Courier New">
    <w:panose1 w:val="020704090202050204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a2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DECA61C"/>
    <w:multiLevelType w:val="hybridMultilevel"/>
    <w:tmpl w:val="00000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6B08E26"/>
    <w:multiLevelType w:val="hybridMultilevel"/>
    <w:tmpl w:val="00000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55C555D"/>
    <w:multiLevelType w:val="hybridMultilevel"/>
    <w:tmpl w:val="00000000"/>
    <w:lvl w:ilvl="0">
      <w:start w:val="2"/>
      <w:numFmt w:val="decimal"/>
      <w:lvlText w:val="%1."/>
      <w:lvlJc w:val="left"/>
      <w:pPr>
        <w:tabs>
          <w:tab w:val="num" w:pos="333"/>
        </w:tabs>
        <w:ind w:left="333" w:hanging="360"/>
      </w:pPr>
      <w:rPr>
        <w:rFonts w:cs="Times New Roman"/>
        <w:i/>
        <w:u w:val="single"/>
      </w:rPr>
    </w:lvl>
    <w:lvl w:ilvl="1">
      <w:start w:val="1"/>
      <w:numFmt w:val="lowerLetter"/>
      <w:lvlText w:val="%2."/>
      <w:lvlJc w:val="left"/>
      <w:pPr>
        <w:tabs>
          <w:tab w:val="num" w:pos="1053"/>
        </w:tabs>
        <w:ind w:left="105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773"/>
        </w:tabs>
        <w:ind w:left="177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493"/>
        </w:tabs>
        <w:ind w:left="249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13"/>
        </w:tabs>
        <w:ind w:left="321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33"/>
        </w:tabs>
        <w:ind w:left="393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53"/>
        </w:tabs>
        <w:ind w:left="465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373"/>
        </w:tabs>
        <w:ind w:left="537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093"/>
        </w:tabs>
        <w:ind w:left="6093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spaceForUL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бычный"/>
    <w:qFormat/>
    <w:rPr>
      <w:lang w:val="ru-RU" w:eastAsia="ru-RU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Основной шрифт абзаца"/>
    <w:link w:val="Normal"/>
    <w:uiPriority w:val="99"/>
  </w:style>
  <w:style w:type="table" w:customStyle="1" w:styleId="a0">
    <w:name w:val="Обычная таблица"/>
    <w:link w:val="Normal"/>
    <w:uiPriority w:val="99"/>
    <w:semiHidden/>
    <w:unhideWhenUsed/>
    <w:tblPr/>
  </w:style>
  <w:style w:type="numbering" w:customStyle="1" w:styleId="a1">
    <w:name w:val="Нет списка"/>
    <w:link w:val="Normal"/>
    <w:uiPriority w:val="99"/>
    <w:semiHidden/>
    <w:unhideWhenUsed/>
  </w:style>
  <w:style w:type="paragraph" w:customStyle="1" w:styleId="a2">
    <w:name w:val="Верхний колонтитул"/>
    <w:basedOn w:val="Normal"/>
    <w:link w:val="a3"/>
    <w:uiPriority w:val="99"/>
    <w:pPr>
      <w:tabs>
        <w:tab w:val="center" w:pos="4153"/>
        <w:tab w:val="right" w:pos="8306"/>
      </w:tabs>
    </w:pPr>
  </w:style>
  <w:style w:type="character" w:customStyle="1" w:styleId="a3">
    <w:name w:val="Верхний колонтитул Знак"/>
    <w:link w:val="a2"/>
    <w:uiPriority w:val="99"/>
    <w:semiHidden/>
    <w:locked/>
    <w:rPr>
      <w:rFonts w:cs="Times New Roman"/>
      <w:sz w:val="20"/>
      <w:szCs w:val="20"/>
    </w:rPr>
  </w:style>
  <w:style w:type="paragraph" w:customStyle="1" w:styleId="a4">
    <w:name w:val="Нижний колонтитул"/>
    <w:basedOn w:val="Normal"/>
    <w:link w:val="a5"/>
    <w:uiPriority w:val="99"/>
    <w:pPr>
      <w:tabs>
        <w:tab w:val="center" w:pos="4153"/>
        <w:tab w:val="right" w:pos="8306"/>
      </w:tabs>
    </w:pPr>
  </w:style>
  <w:style w:type="character" w:customStyle="1" w:styleId="a5">
    <w:name w:val="Нижний колонтитул Знак"/>
    <w:link w:val="a4"/>
    <w:uiPriority w:val="99"/>
    <w:semiHidden/>
    <w:locked/>
    <w:rPr>
      <w:rFonts w:cs="Times New Roman"/>
      <w:sz w:val="20"/>
      <w:szCs w:val="20"/>
    </w:rPr>
  </w:style>
  <w:style w:type="paragraph" w:customStyle="1" w:styleId="a6">
    <w:name w:val="Текст сноски"/>
    <w:basedOn w:val="Normal"/>
    <w:link w:val="a7"/>
    <w:uiPriority w:val="99"/>
  </w:style>
  <w:style w:type="character" w:customStyle="1" w:styleId="a7">
    <w:name w:val="Текст сноски Знак"/>
    <w:link w:val="a6"/>
    <w:uiPriority w:val="99"/>
    <w:semiHidden/>
    <w:locked/>
    <w:rPr>
      <w:rFonts w:cs="Times New Roman"/>
      <w:sz w:val="20"/>
      <w:szCs w:val="20"/>
    </w:rPr>
  </w:style>
  <w:style w:type="character" w:customStyle="1" w:styleId="a8">
    <w:name w:val="Знак сноски"/>
    <w:link w:val="Normal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link w:val="Normal"/>
    <w:uiPriority w:val="99"/>
    <w:rPr>
      <w:rFonts w:ascii="Courier New" w:hAnsi="Courier New" w:cs="Courier New"/>
      <w:lang w:val="ru-RU" w:eastAsia="ru-RU" w:bidi="ar-SA"/>
    </w:rPr>
  </w:style>
  <w:style w:type="paragraph" w:customStyle="1" w:styleId="a9">
    <w:name w:val="Текст концевой сноски"/>
    <w:basedOn w:val="Normal"/>
    <w:link w:val="a10"/>
    <w:uiPriority w:val="99"/>
  </w:style>
  <w:style w:type="character" w:customStyle="1" w:styleId="a10">
    <w:name w:val="Текст концевой сноски Знак"/>
    <w:link w:val="a9"/>
    <w:uiPriority w:val="99"/>
    <w:semiHidden/>
    <w:locked/>
    <w:rPr>
      <w:rFonts w:cs="Times New Roman"/>
      <w:sz w:val="20"/>
      <w:szCs w:val="20"/>
    </w:rPr>
  </w:style>
  <w:style w:type="character" w:customStyle="1" w:styleId="a11">
    <w:name w:val="Знак концевой сноски"/>
    <w:link w:val="Normal"/>
    <w:uiPriority w:val="99"/>
    <w:rPr>
      <w:rFonts w:cs="Times New Roman"/>
      <w:vertAlign w:val="superscript"/>
    </w:rPr>
  </w:style>
  <w:style w:type="character" w:customStyle="1" w:styleId="a12">
    <w:name w:val="Привязка сноски"/>
    <w:link w:val="Normal"/>
    <w:uiPriority w:val="99"/>
    <w:rPr>
      <w:vertAlign w:val="superscript"/>
    </w:rPr>
  </w:style>
  <w:style w:type="paragraph" w:customStyle="1" w:styleId="ConsPlusNormal">
    <w:name w:val="ConsPlusNormal"/>
    <w:link w:val="Normal"/>
    <w:uiPriority w:val="99"/>
    <w:pPr>
      <w:widowControl w:val="0"/>
    </w:pPr>
    <w:rPr>
      <w:rFonts w:ascii="Calibri" w:hAnsi="Calibri" w:cs="Calibri"/>
      <w:color w:val="00000A"/>
      <w:sz w:val="22"/>
      <w:lang w:val="ru-RU" w:eastAsia="ru-RU" w:bidi="ar-SA"/>
    </w:rPr>
  </w:style>
  <w:style w:type="character" w:customStyle="1" w:styleId="a13">
    <w:name w:val="Выделение"/>
    <w:link w:val="Normal"/>
    <w:uiPriority w:val="99"/>
    <w:qFormat/>
    <w:locked/>
    <w:rPr>
      <w:rFonts w:cs="Times New Roman"/>
      <w:i/>
      <w:iCs/>
    </w:rPr>
  </w:style>
  <w:style w:type="character" w:customStyle="1" w:styleId="a14">
    <w:name w:val="Гиперссылка"/>
    <w:link w:val="Normal"/>
    <w:uiPriority w:val="99"/>
    <w:rPr>
      <w:rFonts w:cs="Times New Roman"/>
      <w:color w:val="0000FF"/>
      <w:u w:val="single"/>
    </w:rPr>
  </w:style>
  <w:style w:type="table" w:customStyle="1" w:styleId="a15">
    <w:name w:val="Сетка таблицы"/>
    <w:basedOn w:val="a0"/>
    <w:link w:val="Normal"/>
    <w:uiPriority w:val="99"/>
    <w:locked/>
    <w:pPr>
      <w:spacing w:after="0" w:line="240" w:lineRule="auto"/>
    </w:pPr>
    <w:rPr>
      <w:sz w:val="20"/>
      <w:szCs w:val="20"/>
    </w:rPr>
    <w:tblPr/>
  </w:style>
  <w:style w:type="character" w:customStyle="1" w:styleId="fontstyle01">
    <w:name w:val="fontstyle01"/>
    <w:link w:val="Normal"/>
    <w:rPr>
      <w:rFonts w:ascii="TimesNewRomanPSMT" w:hAnsi="TimesNewRomanPSMT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raa@atr.tomsk.gov.ru" TargetMode="External" /><Relationship Id="rId5" Type="http://schemas.openxmlformats.org/officeDocument/2006/relationships/hyperlink" Target="mailto:filial@70.kadastr.ru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870</Words>
  <Characters>4961</Characters>
  <Application>Microsoft Office Word</Application>
  <DocSecurity>0</DocSecurity>
  <Lines>41</Lines>
  <Paragraphs>11</Paragraphs>
  <ScaleCrop>false</ScaleCrop>
  <Company>КонсультантПлюс</Company>
  <LinksUpToDate>false</LinksUpToDate>
  <CharactersWithSpaces>5820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shatrovaon</cp:lastModifiedBy>
  <cp:revision>3</cp:revision>
  <dcterms:created xsi:type="dcterms:W3CDTF">2026-05-21T08:46:00Z</dcterms:created>
  <dcterms:modified xsi:type="dcterms:W3CDTF">2026-05-21T09:02:00Z</dcterms:modified>
  <cp:version>917504</cp:version>
</cp:coreProperties>
</file>