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suppressLineNumbers w:val="0"/>
        <w:spacing w:after="0" w:afterAutospacing="0"/>
        <w:ind w:firstLine="709"/>
        <w:jc w:val="center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Сообщение о принятии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судебных решений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>
      <w:pPr>
        <w:pStyle w:val="ListParagraph"/>
        <w:numPr>
          <w:ilvl w:val="0"/>
          <w:numId w:val="1"/>
        </w:numPr>
        <w:suppressLineNumbers w:val="0"/>
        <w:spacing w:before="0" w:after="0" w:afterAutospacing="0" w:line="240" w:lineRule="auto"/>
        <w:ind w:left="0" w:firstLine="709"/>
        <w:contextualSpacing w:val="0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Решением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Томского областного суда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от 04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.12.2025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по делу №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3а-95/2025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удовлетворено административное исковое заявление об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щества с ограниченной ответственностью «Игросервис»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к Департаменту по управлению государственной собственностью Томск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ой области (далее – Департамент) о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признании недействующ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ми пункта 16 перечня объектов для целей налогообложения на 2021 год, утвержденного распоряжением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Департамента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от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25.11.2020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none"/>
        </w:rPr>
        <w:t xml:space="preserve"> 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none"/>
        </w:rPr>
        <w:t>№ 118-о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, пункта 15 перечня объектов для целей налогообложения на 2022 год, утвержденного распоряжением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Департамента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 от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26.11.2021  № 110-о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.</w:t>
      </w:r>
    </w:p>
    <w:p>
      <w:pPr>
        <w:suppressLineNumbers w:val="0"/>
        <w:spacing w:before="0" w:after="0" w:afterAutospacing="0" w:line="240" w:lineRule="auto"/>
        <w:ind w:firstLine="709"/>
        <w:contextualSpacing w:val="0"/>
        <w:jc w:val="both"/>
        <w:rPr>
          <w:rFonts w:ascii="PT Astra Serif" w:eastAsia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Апелляционным определением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Судебной коллегии по административным делам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Пятого апелляционного суда общей юрисдик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ции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от 19.03.2026</w:t>
      </w:r>
      <w:r>
        <w:rPr>
          <w:rFonts w:ascii="PT Astra Serif" w:eastAsia="PT Astra Serif" w:hAnsi="PT Astra Serif" w:cs="PT Astra Serif"/>
          <w:color w:val="000000"/>
          <w:sz w:val="24"/>
          <w:szCs w:val="24"/>
          <w:highlight w:val="none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решение Томского областного суда от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04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.12.2025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с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в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б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з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з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м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я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,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п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я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ц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я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ж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б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Д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п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р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м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б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з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у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д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в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в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р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я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.</w:t>
      </w:r>
    </w:p>
    <w:p>
      <w:pPr>
        <w:pStyle w:val="ListParagraph"/>
        <w:numPr>
          <w:ilvl w:val="0"/>
          <w:numId w:val="1"/>
        </w:numPr>
        <w:suppressLineNumbers w:val="0"/>
        <w:spacing w:before="0" w:after="0" w:afterAutospacing="0" w:line="240" w:lineRule="auto"/>
        <w:ind w:left="0" w:firstLine="709"/>
        <w:contextualSpacing w:val="0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Р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ешением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Томского областного суда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от 04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.12.2025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по делу №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3а-94/2025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удовлетворено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административное исковое заявление об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щества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с ограниченной ответственностью «Портер»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к Департаменту по управлению государственной собственностью Томск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ой области (далее – Департамент) о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признании недействующ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ми пункта 78 перечня объектов для целей налогообложения на 2021 год, утвержденного распоряжением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Департамента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от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25.11.2020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none"/>
        </w:rPr>
        <w:t xml:space="preserve"> 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none"/>
        </w:rPr>
        <w:t>№ 118-о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, пункта 76 перечня объектов для целей налогообложения на 2022 год, утвержденного распоряжением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Департамента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 от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26.11.2021  № 110-о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.</w:t>
      </w:r>
    </w:p>
    <w:p>
      <w:pPr>
        <w:suppressLineNumbers w:val="0"/>
        <w:spacing w:before="0" w:after="0" w:afterAutospacing="0" w:line="240" w:lineRule="auto"/>
        <w:ind w:firstLine="709"/>
        <w:contextualSpacing w:val="0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Апелляционным определением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Судебной коллегии по административным делам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Пятого апелляционного суда общей юрисдик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ции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от 18.03.2026</w:t>
      </w:r>
      <w:r>
        <w:rPr>
          <w:rFonts w:ascii="PT Astra Serif" w:eastAsia="PT Astra Serif" w:hAnsi="PT Astra Serif" w:cs="PT Astra Serif"/>
          <w:color w:val="000000"/>
          <w:sz w:val="24"/>
          <w:szCs w:val="24"/>
          <w:highlight w:val="none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решение Томского областного суда от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04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.12.2025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с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в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б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з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з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м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я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,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п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я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ц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я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ж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б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Д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п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р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м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б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з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у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д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в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в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р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я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.</w:t>
      </w:r>
    </w:p>
    <w:p>
      <w:pPr>
        <w:pStyle w:val="ListParagraph"/>
        <w:numPr>
          <w:ilvl w:val="0"/>
          <w:numId w:val="1"/>
        </w:numPr>
        <w:suppressLineNumbers w:val="0"/>
        <w:spacing w:before="0" w:after="0" w:afterAutospacing="0" w:line="240" w:lineRule="auto"/>
        <w:ind w:left="0" w:firstLine="709"/>
        <w:contextualSpacing w:val="0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Р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ешением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Томского областного суда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от 01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.12.2025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по делу №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3а-93/2025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удовлетворено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административное исковое заявление об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щества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 с ограниченной ответственностью «МК»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к Департаменту по управлению государственной собственностью Томск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ой области (далее – Департамент) о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признании недействующ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ми пункта </w:t>
      </w:r>
      <w:r>
        <w:rPr>
          <w:rFonts w:ascii="PT Astra Serif" w:eastAsia="PT Astra Serif" w:hAnsi="PT Astra Serif" w:cs="PT Astra Serif"/>
          <w:sz w:val="24"/>
          <w:szCs w:val="24"/>
        </w:rPr>
        <w:t>2292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 перечня объектов для целей налогообложения на 2023 год, утвержденного распоряжением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Департамента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от </w:t>
      </w:r>
      <w:r>
        <w:rPr>
          <w:rFonts w:ascii="PT Astra Serif" w:eastAsia="PT Astra Serif" w:hAnsi="PT Astra Serif" w:cs="PT Astra Serif"/>
          <w:sz w:val="24"/>
          <w:szCs w:val="24"/>
        </w:rPr>
        <w:t>25.11.2022 № 160-о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, пункта 2270 перечня объектов для целей налогообложения на 2024 год, утвержденного распоряжением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Департамента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 xml:space="preserve"> от 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27.11.2023 № 117-о</w:t>
      </w:r>
      <w:r>
        <w:rPr>
          <w:rFonts w:ascii="PT Astra Serif" w:eastAsia="PT Astra Serif" w:hAnsi="PT Astra Serif" w:cs="PT Astra Serif"/>
          <w:bCs w:val="0"/>
          <w:i w:val="0"/>
          <w:sz w:val="24"/>
          <w:szCs w:val="24"/>
          <w:highlight w:val="white"/>
        </w:rPr>
        <w:t>.</w:t>
      </w:r>
    </w:p>
    <w:p>
      <w:pPr>
        <w:suppressLineNumbers w:val="0"/>
        <w:spacing w:before="0" w:after="0" w:afterAutospacing="0" w:line="240" w:lineRule="auto"/>
        <w:ind w:firstLine="709"/>
        <w:contextualSpacing w:val="0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Апелляционным определением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Судебной коллегии по административным делам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Пятого апелляционного суда общей юрисдик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>ции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от 18.03.2026</w:t>
      </w:r>
      <w:r>
        <w:rPr>
          <w:rFonts w:ascii="PT Astra Serif" w:eastAsia="PT Astra Serif" w:hAnsi="PT Astra Serif" w:cs="PT Astra Serif"/>
          <w:color w:val="000000"/>
          <w:sz w:val="24"/>
          <w:szCs w:val="24"/>
          <w:highlight w:val="none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решение Томского областного суда от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01.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12.2025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с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в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б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з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з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м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я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,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п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я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ц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я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ж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б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Д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п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р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м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б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з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у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д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в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л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в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р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и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я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.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</w:p>
    <w:p>
      <w:pPr>
        <w:suppressLineNumbers w:val="0"/>
        <w:spacing w:after="0" w:afterAutospacing="0"/>
        <w:ind w:firstLine="709"/>
        <w:jc w:val="both"/>
        <w:rPr>
          <w:rFonts w:ascii="PT Astra Serif" w:hAnsi="PT Astra Serif" w:cs="PT Astra Serif"/>
          <w:sz w:val="25"/>
          <w:szCs w:val="25"/>
          <w:highlight w:val="none"/>
        </w:rPr>
      </w:pP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5"/>
          <w:szCs w:val="25"/>
          <w:highlight w:val="none"/>
        </w:rPr>
      </w:pP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65D105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1">
    <w:nsid w:val="0ED1048D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2">
    <w:nsid w:val="1F00D24A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3">
    <w:nsid w:val="31B52292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38BEFB2B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5">
    <w:nsid w:val="4BB54E45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6">
    <w:nsid w:val="539E7E63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7">
    <w:nsid w:val="5BCEE574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8">
    <w:nsid w:val="642893E8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9">
    <w:nsid w:val="68B0BF45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10">
    <w:nsid w:val="6C2D598F"/>
    <w:multiLevelType w:val="hybridMultilevel"/>
    <w:tmpl w:val="0000000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FFEBC85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12">
    <w:nsid w:val="72916C6F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abstractNum w:abstractNumId="13">
    <w:nsid w:val="77DA9B4F"/>
    <w:multiLevelType w:val="hybridMultilevel"/>
    <w:tmpl w:val="00000000"/>
    <w:lvl w:ilvl="0">
      <w:start w:val="1"/>
      <w:numFmt w:val="decimal"/>
      <w:lvlText w:val="%1."/>
      <w:lvlJc w:val="left"/>
      <w:pPr>
        <w:ind w:left="1417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003B41"/>
    <w:multiLevelType w:val="hybridMultilevel"/>
    <w:tmpl w:val="00000000"/>
    <w:lvl w:ilvl="0">
      <w:start w:val="1"/>
      <w:numFmt w:val="decimal"/>
      <w:lvlText w:val="%1."/>
      <w:lvlJc w:val="left"/>
      <w:pPr>
        <w:ind w:left="1418" w:hanging="360"/>
      </w:pPr>
    </w:lvl>
    <w:lvl w:ilvl="1">
      <w:start w:val="1"/>
      <w:numFmt w:val="lowerLetter"/>
      <w:lvlText w:val="%2."/>
      <w:lvlJc w:val="left"/>
      <w:pPr>
        <w:ind w:left="2138" w:hanging="360"/>
      </w:pPr>
    </w:lvl>
    <w:lvl w:ilvl="2">
      <w:start w:val="1"/>
      <w:numFmt w:val="lowerRoman"/>
      <w:lvlText w:val="%3."/>
      <w:lvlJc w:val="right"/>
      <w:pPr>
        <w:ind w:left="2858" w:hanging="180"/>
      </w:pPr>
    </w:lvl>
    <w:lvl w:ilvl="3">
      <w:start w:val="1"/>
      <w:numFmt w:val="decimal"/>
      <w:lvlText w:val="%4."/>
      <w:lvlJc w:val="left"/>
      <w:pPr>
        <w:ind w:left="3578" w:hanging="360"/>
      </w:pPr>
    </w:lvl>
    <w:lvl w:ilvl="4">
      <w:start w:val="1"/>
      <w:numFmt w:val="lowerLetter"/>
      <w:lvlText w:val="%5."/>
      <w:lvlJc w:val="left"/>
      <w:pPr>
        <w:ind w:left="4298" w:hanging="360"/>
      </w:pPr>
    </w:lvl>
    <w:lvl w:ilvl="5">
      <w:start w:val="1"/>
      <w:numFmt w:val="lowerRoman"/>
      <w:lvlText w:val="%6."/>
      <w:lvlJc w:val="right"/>
      <w:pPr>
        <w:ind w:left="5018" w:hanging="180"/>
      </w:pPr>
    </w:lvl>
    <w:lvl w:ilvl="6">
      <w:start w:val="1"/>
      <w:numFmt w:val="decimal"/>
      <w:lvlText w:val="%7."/>
      <w:lvlJc w:val="left"/>
      <w:pPr>
        <w:ind w:left="5738" w:hanging="360"/>
      </w:pPr>
    </w:lvl>
    <w:lvl w:ilvl="7">
      <w:start w:val="1"/>
      <w:numFmt w:val="lowerLetter"/>
      <w:lvlText w:val="%8."/>
      <w:lvlJc w:val="left"/>
      <w:pPr>
        <w:ind w:left="6458" w:hanging="360"/>
      </w:pPr>
    </w:lvl>
    <w:lvl w:ilvl="8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2"/>
  </w:num>
  <w:num w:numId="5">
    <w:abstractNumId w:val="14"/>
  </w:num>
  <w:num w:numId="6">
    <w:abstractNumId w:val="5"/>
  </w:num>
  <w:num w:numId="7">
    <w:abstractNumId w:val="10"/>
  </w:num>
  <w:num w:numId="8">
    <w:abstractNumId w:val="1"/>
  </w:num>
  <w:num w:numId="9">
    <w:abstractNumId w:val="13"/>
  </w:num>
  <w:num w:numId="10">
    <w:abstractNumId w:val="9"/>
  </w:num>
  <w:num w:numId="11">
    <w:abstractNumId w:val="0"/>
  </w:num>
  <w:num w:numId="12">
    <w:abstractNumId w:val="4"/>
  </w:num>
  <w:num w:numId="13">
    <w:abstractNumId w:val="6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churikovaa</cp:lastModifiedBy>
  <cp:revision>12</cp:revision>
  <dcterms:modified xsi:type="dcterms:W3CDTF">2026-04-14T07:27:15Z</dcterms:modified>
</cp:coreProperties>
</file>