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2EC" w:rsidRDefault="00D962EC">
      <w:pPr>
        <w:pStyle w:val="ConsPlusTitle"/>
        <w:widowControl/>
        <w:jc w:val="right"/>
        <w:outlineLvl w:val="0"/>
        <w:rPr>
          <w:rFonts w:ascii="PT Astra Serif" w:hAnsi="PT Astra Serif" w:cs="PT Astra Serif"/>
          <w:sz w:val="26"/>
        </w:rPr>
      </w:pPr>
    </w:p>
    <w:p w:rsidR="00D962EC" w:rsidRDefault="00E942E9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  <w:r>
        <w:rPr>
          <w:rFonts w:ascii="PT Astra Serif" w:eastAsia="PT Astra Serif" w:hAnsi="PT Astra Serif" w:cs="PT Astra Serif"/>
          <w:noProof/>
          <w:sz w:val="26"/>
        </w:rPr>
        <mc:AlternateContent>
          <mc:Choice Requires="wpg">
            <w:drawing>
              <wp:inline distT="0" distB="0" distL="0" distR="0">
                <wp:extent cx="733425" cy="733425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33424" cy="7334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.75pt;height:57.7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D962EC" w:rsidRDefault="00D962EC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</w:p>
    <w:p w:rsidR="00D962EC" w:rsidRDefault="00E942E9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администрация ТОМСКОЙ ОБЛАСТИ</w:t>
      </w:r>
    </w:p>
    <w:p w:rsidR="00D962EC" w:rsidRDefault="00D962EC">
      <w:pPr>
        <w:pStyle w:val="ConsPlusTitle"/>
        <w:widowControl/>
        <w:jc w:val="center"/>
        <w:rPr>
          <w:rFonts w:ascii="PT Astra Serif" w:hAnsi="PT Astra Serif" w:cs="PT Astra Serif"/>
          <w:sz w:val="26"/>
        </w:rPr>
      </w:pPr>
    </w:p>
    <w:p w:rsidR="00D962EC" w:rsidRDefault="00E942E9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eastAsia="PT Astra Serif" w:hAnsi="PT Astra Serif" w:cs="PT Astra Serif"/>
          <w:spacing w:val="20"/>
          <w:szCs w:val="28"/>
        </w:rPr>
        <w:t>ПОСТАНОВЛЕНИЕ</w:t>
      </w:r>
    </w:p>
    <w:p w:rsidR="00D962EC" w:rsidRDefault="00D962EC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0"/>
          <w:szCs w:val="20"/>
        </w:rPr>
      </w:pPr>
    </w:p>
    <w:p w:rsidR="00E942E9" w:rsidRPr="004B1228" w:rsidRDefault="00E942E9" w:rsidP="00E942E9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13.03.2026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</w:t>
      </w:r>
      <w:r w:rsidRPr="004B1228">
        <w:rPr>
          <w:rFonts w:ascii="PT Astra Serif" w:hAnsi="PT Astra Serif"/>
          <w:szCs w:val="26"/>
        </w:rPr>
        <w:t xml:space="preserve">№ </w:t>
      </w:r>
      <w:proofErr w:type="spellStart"/>
      <w:r w:rsidRPr="004B1228">
        <w:rPr>
          <w:rFonts w:ascii="PT Astra Serif" w:hAnsi="PT Astra Serif"/>
          <w:szCs w:val="26"/>
        </w:rPr>
        <w:t>8</w:t>
      </w:r>
      <w:r>
        <w:rPr>
          <w:rFonts w:ascii="PT Astra Serif" w:hAnsi="PT Astra Serif"/>
          <w:szCs w:val="26"/>
        </w:rPr>
        <w:t>7</w:t>
      </w:r>
      <w:r w:rsidRPr="004B1228">
        <w:rPr>
          <w:rFonts w:ascii="PT Astra Serif" w:hAnsi="PT Astra Serif"/>
          <w:szCs w:val="26"/>
        </w:rPr>
        <w:t>а</w:t>
      </w:r>
      <w:proofErr w:type="spellEnd"/>
    </w:p>
    <w:p w:rsidR="00E942E9" w:rsidRDefault="00E942E9" w:rsidP="00E942E9">
      <w:pPr>
        <w:pStyle w:val="24"/>
        <w:spacing w:before="0"/>
        <w:ind w:right="0"/>
        <w:jc w:val="left"/>
        <w:rPr>
          <w:rFonts w:ascii="PT Astra Serif" w:hAnsi="PT Astra Serif"/>
          <w:sz w:val="24"/>
          <w:szCs w:val="24"/>
        </w:rPr>
      </w:pPr>
    </w:p>
    <w:p w:rsidR="00E942E9" w:rsidRDefault="00E942E9" w:rsidP="00E942E9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D962EC" w:rsidRDefault="00E942E9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br/>
        <w:t>на 2026 год и на плановый период 2027 и 2028 годов</w:t>
      </w:r>
    </w:p>
    <w:p w:rsidR="00D962EC" w:rsidRDefault="00D962EC">
      <w:pPr>
        <w:pStyle w:val="ConsPlusNormal"/>
        <w:jc w:val="both"/>
        <w:rPr>
          <w:rFonts w:ascii="PT Astra Serif" w:hAnsi="PT Astra Serif" w:cs="PT Astra Serif"/>
        </w:rPr>
      </w:pPr>
    </w:p>
    <w:p w:rsidR="00D962EC" w:rsidRDefault="00D962EC">
      <w:pPr>
        <w:pStyle w:val="ConsPlusNormal"/>
        <w:jc w:val="both"/>
        <w:rPr>
          <w:rFonts w:ascii="PT Astra Serif" w:hAnsi="PT Astra Serif" w:cs="PT Astra Serif"/>
        </w:rPr>
      </w:pPr>
    </w:p>
    <w:p w:rsidR="00D962EC" w:rsidRDefault="00E942E9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соответствии с частью 11 статьи 15 Федерального закона от 28 ноября 2025 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года № 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особенностей исполнения бюджетов бюджетной системы Российск</w:t>
      </w:r>
      <w:r>
        <w:rPr>
          <w:rFonts w:ascii="PT Astra Serif" w:eastAsia="PT Astra Serif" w:hAnsi="PT Astra Serif" w:cs="PT Astra Serif"/>
          <w:sz w:val="26"/>
          <w:szCs w:val="26"/>
        </w:rPr>
        <w:t>ой Федерации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в 2026 году» </w:t>
      </w:r>
    </w:p>
    <w:p w:rsidR="00D962EC" w:rsidRDefault="00E942E9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D962EC" w:rsidRDefault="00E942E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1. Внести в сводную бюджетную роспись областного бюджета на 2026 год и на плановый период 2027 и 2028 годов изменения, перераспределив в 2026 году бюджетные ассигнования на финансовое обеспечение отдельных направлени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й расходов областного бюджета, согласно приложению к настоящему постановлению.</w:t>
      </w:r>
    </w:p>
    <w:p w:rsidR="00D962EC" w:rsidRDefault="00E942E9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D962EC" w:rsidRDefault="00D962EC">
      <w:pPr>
        <w:pStyle w:val="ConsPlusNormal"/>
        <w:ind w:firstLine="709"/>
        <w:jc w:val="right"/>
        <w:rPr>
          <w:rFonts w:ascii="PT Astra Serif" w:hAnsi="PT Astra Serif" w:cs="PT Astra Serif"/>
          <w:sz w:val="25"/>
          <w:szCs w:val="25"/>
        </w:rPr>
      </w:pPr>
    </w:p>
    <w:p w:rsidR="00D962EC" w:rsidRDefault="00D962EC">
      <w:pPr>
        <w:pStyle w:val="ConsPlusNormal"/>
        <w:ind w:firstLine="709"/>
        <w:jc w:val="right"/>
        <w:rPr>
          <w:rFonts w:ascii="PT Astra Serif" w:hAnsi="PT Astra Serif" w:cs="PT Astra Serif"/>
          <w:sz w:val="25"/>
          <w:szCs w:val="25"/>
        </w:rPr>
      </w:pPr>
    </w:p>
    <w:p w:rsidR="00D962EC" w:rsidRDefault="00D962EC">
      <w:pPr>
        <w:pStyle w:val="ConsPlusNormal"/>
        <w:ind w:firstLine="709"/>
        <w:jc w:val="right"/>
        <w:rPr>
          <w:rFonts w:ascii="PT Astra Serif" w:hAnsi="PT Astra Serif" w:cs="PT Astra Serif"/>
          <w:sz w:val="25"/>
          <w:szCs w:val="25"/>
        </w:rPr>
      </w:pPr>
    </w:p>
    <w:p w:rsidR="00D962EC" w:rsidRDefault="00D962EC">
      <w:pPr>
        <w:pStyle w:val="ConsPlusNormal"/>
        <w:rPr>
          <w:rFonts w:ascii="PT Astra Serif" w:hAnsi="PT Astra Serif" w:cs="PT Astra Serif"/>
          <w:sz w:val="25"/>
          <w:szCs w:val="25"/>
        </w:rPr>
      </w:pPr>
    </w:p>
    <w:p w:rsidR="00D962EC" w:rsidRDefault="00E942E9">
      <w:pPr>
        <w:pStyle w:val="ConsPlusNormal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 Губернатора Томской области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Кондратьев</w:t>
      </w:r>
    </w:p>
    <w:p w:rsidR="00D962EC" w:rsidRDefault="00D962EC">
      <w:pPr>
        <w:rPr>
          <w:rFonts w:ascii="PT Astra Serif" w:hAnsi="PT Astra Serif" w:cs="PT Astra Serif"/>
          <w:sz w:val="20"/>
          <w:szCs w:val="20"/>
        </w:rPr>
      </w:pPr>
    </w:p>
    <w:p w:rsidR="00D962EC" w:rsidRDefault="00D962E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 w:cs="PT Astra Serif"/>
          <w:sz w:val="20"/>
          <w:szCs w:val="20"/>
        </w:rPr>
      </w:pPr>
    </w:p>
    <w:p w:rsidR="00D962EC" w:rsidRDefault="00D962E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 w:cs="PT Astra Serif"/>
          <w:sz w:val="20"/>
          <w:szCs w:val="20"/>
        </w:rPr>
      </w:pPr>
    </w:p>
    <w:p w:rsidR="00D962EC" w:rsidRDefault="00D962E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 w:cs="PT Astra Serif"/>
          <w:sz w:val="20"/>
          <w:szCs w:val="20"/>
        </w:rPr>
      </w:pPr>
    </w:p>
    <w:p w:rsidR="00D962EC" w:rsidRDefault="00D962E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 w:cs="PT Astra Serif"/>
          <w:sz w:val="20"/>
          <w:szCs w:val="20"/>
        </w:rPr>
      </w:pPr>
    </w:p>
    <w:p w:rsidR="00D962EC" w:rsidRDefault="00D962E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 w:cs="PT Astra Serif"/>
          <w:sz w:val="20"/>
          <w:szCs w:val="20"/>
        </w:rPr>
      </w:pPr>
    </w:p>
    <w:p w:rsidR="00D962EC" w:rsidRDefault="00D962E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 w:cs="PT Astra Serif"/>
          <w:sz w:val="20"/>
          <w:szCs w:val="20"/>
        </w:rPr>
      </w:pPr>
    </w:p>
    <w:p w:rsidR="00D962EC" w:rsidRDefault="00D962E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 w:cs="PT Astra Serif"/>
          <w:sz w:val="20"/>
          <w:szCs w:val="20"/>
        </w:rPr>
      </w:pPr>
    </w:p>
    <w:p w:rsidR="00D962EC" w:rsidRDefault="00D962E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 w:cs="PT Astra Serif"/>
          <w:sz w:val="20"/>
          <w:szCs w:val="20"/>
        </w:rPr>
      </w:pPr>
    </w:p>
    <w:p w:rsidR="00D962EC" w:rsidRDefault="00D962E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 w:cs="PT Astra Serif"/>
          <w:sz w:val="20"/>
          <w:szCs w:val="20"/>
        </w:rPr>
      </w:pPr>
    </w:p>
    <w:p w:rsidR="00D962EC" w:rsidRDefault="00D962E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 w:cs="PT Astra Serif"/>
          <w:sz w:val="20"/>
          <w:szCs w:val="20"/>
        </w:rPr>
      </w:pPr>
    </w:p>
    <w:p w:rsidR="00D962EC" w:rsidRDefault="00D962E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 w:cs="PT Astra Serif"/>
          <w:sz w:val="20"/>
          <w:szCs w:val="20"/>
        </w:rPr>
      </w:pPr>
    </w:p>
    <w:p w:rsidR="00D962EC" w:rsidRDefault="00D962E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 w:cs="PT Astra Serif"/>
          <w:sz w:val="20"/>
          <w:szCs w:val="20"/>
        </w:rPr>
      </w:pPr>
    </w:p>
    <w:p w:rsidR="00D962EC" w:rsidRDefault="00D962E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 w:cs="PT Astra Serif"/>
          <w:sz w:val="20"/>
          <w:szCs w:val="20"/>
        </w:rPr>
      </w:pPr>
    </w:p>
    <w:p w:rsidR="00D962EC" w:rsidRDefault="00D962E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 w:cs="PT Astra Serif"/>
          <w:sz w:val="20"/>
          <w:szCs w:val="20"/>
        </w:rPr>
      </w:pPr>
    </w:p>
    <w:p w:rsidR="00D962EC" w:rsidRDefault="00D962EC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 w:cs="PT Astra Serif"/>
          <w:sz w:val="20"/>
          <w:szCs w:val="20"/>
        </w:rPr>
      </w:pPr>
    </w:p>
    <w:p w:rsidR="00D962EC" w:rsidRDefault="00E942E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eastAsia="PT Astra Serif" w:hAnsi="PT Astra Serif" w:cs="PT Astra Serif"/>
          <w:sz w:val="20"/>
          <w:szCs w:val="20"/>
          <w:lang w:eastAsia="ru-RU"/>
        </w:rPr>
      </w:pP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Феденёв</w:t>
      </w:r>
      <w:proofErr w:type="spellEnd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А.М</w:t>
      </w:r>
      <w:proofErr w:type="spellEnd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.</w:t>
      </w:r>
    </w:p>
    <w:p w:rsidR="00D962EC" w:rsidRDefault="00E942E9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 w:cs="PT Astra Serif"/>
          <w:sz w:val="20"/>
          <w:szCs w:val="20"/>
        </w:rPr>
      </w:pP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0313ms01.pap2026</w:t>
      </w:r>
      <w:proofErr w:type="spellEnd"/>
    </w:p>
    <w:p w:rsidR="00D962EC" w:rsidRDefault="00D962E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  <w:sectPr w:rsidR="00D962EC">
          <w:headerReference w:type="default" r:id="rId12"/>
          <w:pgSz w:w="11905" w:h="16838"/>
          <w:pgMar w:top="425" w:right="851" w:bottom="1134" w:left="1701" w:header="737" w:footer="0" w:gutter="0"/>
          <w:cols w:space="720"/>
          <w:titlePg/>
          <w:docGrid w:linePitch="360"/>
        </w:sectPr>
      </w:pPr>
    </w:p>
    <w:p w:rsidR="00D962EC" w:rsidRDefault="00E942E9">
      <w:pPr>
        <w:pStyle w:val="ConsPlusNormal"/>
        <w:ind w:left="11197" w:hanging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Приложение </w:t>
      </w:r>
    </w:p>
    <w:p w:rsidR="00D962EC" w:rsidRDefault="00E942E9">
      <w:pPr>
        <w:pStyle w:val="ConsPlusNormal"/>
        <w:tabs>
          <w:tab w:val="left" w:pos="6096"/>
        </w:tabs>
        <w:ind w:left="11197" w:hanging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</w:p>
    <w:p w:rsidR="00D962EC" w:rsidRDefault="00E942E9">
      <w:pPr>
        <w:pStyle w:val="ConsPlusNormal"/>
        <w:tabs>
          <w:tab w:val="left" w:pos="6096"/>
        </w:tabs>
        <w:ind w:left="11197" w:hanging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от 13.03.2026 № 87а</w:t>
      </w:r>
      <w:bookmarkStart w:id="0" w:name="_GoBack"/>
      <w:bookmarkEnd w:id="0"/>
    </w:p>
    <w:p w:rsidR="00D962EC" w:rsidRDefault="00D962EC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</w:p>
    <w:p w:rsidR="00D962EC" w:rsidRDefault="00D962EC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D962EC" w:rsidRDefault="00E942E9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eastAsia="PT Astra Serif" w:hAnsi="PT Astra Serif" w:cs="PT Astra Serif"/>
          <w:sz w:val="24"/>
          <w:szCs w:val="24"/>
          <w:lang w:eastAsia="ru-RU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Перечень </w:t>
      </w:r>
    </w:p>
    <w:p w:rsidR="00D962EC" w:rsidRDefault="00E942E9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D962EC" w:rsidRDefault="00E942E9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eastAsia="PT Astra Serif" w:hAnsi="PT Astra Serif" w:cs="PT Astra Serif"/>
          <w:sz w:val="24"/>
          <w:szCs w:val="24"/>
          <w:lang w:eastAsia="ru-RU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подлежат перераспределению в 2026 году по сводной бюджетной росписи областного бюджета </w:t>
      </w:r>
    </w:p>
    <w:p w:rsidR="00D962EC" w:rsidRDefault="00E942E9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на 2026 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>год и на плановый период 2027 и 2028 годов</w:t>
      </w:r>
    </w:p>
    <w:p w:rsidR="00D962EC" w:rsidRDefault="00D962EC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D962EC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D962EC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962EC" w:rsidRDefault="00D962E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962EC" w:rsidRDefault="00D962EC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Дополни-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тельный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D962E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D962E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D962E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962E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социальной политике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962E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Департамент по вопросам семьи и детей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962E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Содержание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приемных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семей, включающее в себя денежные средства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приемным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семьям на содержание детей и ежемесячную выплату вознаграждения, причитающегося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приемным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родителям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1146840770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-112,84</w:t>
            </w:r>
          </w:p>
        </w:tc>
      </w:tr>
      <w:tr w:rsidR="00D962EC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1146840750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62EC" w:rsidRDefault="00E942E9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112,84</w:t>
            </w:r>
          </w:p>
        </w:tc>
      </w:tr>
    </w:tbl>
    <w:p w:rsidR="00D962EC" w:rsidRDefault="00D962EC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sectPr w:rsidR="00D962EC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2EC" w:rsidRDefault="00E942E9">
      <w:pPr>
        <w:spacing w:after="0" w:line="240" w:lineRule="auto"/>
      </w:pPr>
      <w:r>
        <w:separator/>
      </w:r>
    </w:p>
  </w:endnote>
  <w:endnote w:type="continuationSeparator" w:id="0">
    <w:p w:rsidR="00D962EC" w:rsidRDefault="00E9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2EC" w:rsidRDefault="00E942E9">
      <w:pPr>
        <w:spacing w:after="0" w:line="240" w:lineRule="auto"/>
      </w:pPr>
      <w:r>
        <w:separator/>
      </w:r>
    </w:p>
  </w:footnote>
  <w:footnote w:type="continuationSeparator" w:id="0">
    <w:p w:rsidR="00D962EC" w:rsidRDefault="00E9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2EC" w:rsidRDefault="00D962EC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2EC" w:rsidRDefault="00E942E9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2EC" w:rsidRDefault="00D962EC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2EC"/>
    <w:rsid w:val="00D962EC"/>
    <w:rsid w:val="00E94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E942E9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E942E9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E942E9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E942E9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2026-03-16T05:18:00Z</dcterms:created>
  <dcterms:modified xsi:type="dcterms:W3CDTF">2026-03-16T05:18:00Z</dcterms:modified>
</cp:coreProperties>
</file>