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DCF" w:rsidRDefault="00706B96" w:rsidP="00706B96">
      <w:pPr>
        <w:tabs>
          <w:tab w:val="left" w:pos="7938"/>
        </w:tabs>
        <w:ind w:right="-6" w:firstLine="0"/>
        <w:rPr>
          <w:rFonts w:ascii="PT Astra Serif" w:hAnsi="PT Astra Serif" w:cs="PT Astra Serif"/>
          <w:sz w:val="26"/>
          <w:szCs w:val="26"/>
        </w:rPr>
      </w:pPr>
      <w:bookmarkStart w:id="0" w:name="_GoBack"/>
      <w:bookmarkEnd w:id="0"/>
      <w:r>
        <w:rPr>
          <w:rFonts w:ascii="PT Astra Serif" w:hAnsi="PT Astra Serif" w:cs="PT Astra Serif"/>
          <w:sz w:val="26"/>
          <w:szCs w:val="26"/>
        </w:rPr>
        <w:t xml:space="preserve">05.03.2026 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№ 20</w:t>
      </w:r>
    </w:p>
    <w:p w:rsidR="001E3DCF" w:rsidRDefault="001E3DCF">
      <w:pPr>
        <w:tabs>
          <w:tab w:val="left" w:pos="9360"/>
        </w:tabs>
        <w:ind w:right="-6"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1E3DCF" w:rsidRDefault="001E3DCF">
      <w:pPr>
        <w:tabs>
          <w:tab w:val="left" w:pos="9360"/>
        </w:tabs>
        <w:ind w:right="-6" w:firstLine="0"/>
        <w:jc w:val="center"/>
        <w:rPr>
          <w:rFonts w:ascii="PT Astra Serif" w:hAnsi="PT Astra Serif" w:cs="PT Astra Serif"/>
          <w:sz w:val="24"/>
          <w:szCs w:val="24"/>
        </w:rPr>
      </w:pPr>
    </w:p>
    <w:p w:rsidR="001E3DCF" w:rsidRDefault="00706B96">
      <w:pPr>
        <w:tabs>
          <w:tab w:val="left" w:pos="1530"/>
          <w:tab w:val="center" w:pos="1842"/>
        </w:tabs>
        <w:ind w:right="-1" w:firstLine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 внесении изменений в отдельные постановления </w:t>
      </w:r>
      <w:r>
        <w:rPr>
          <w:rFonts w:ascii="PT Astra Serif" w:eastAsia="PT Astra Serif" w:hAnsi="PT Astra Serif" w:cs="PT Astra Serif"/>
          <w:sz w:val="26"/>
          <w:szCs w:val="26"/>
        </w:rPr>
        <w:br/>
        <w:t>Губернатора Томской области</w:t>
      </w:r>
    </w:p>
    <w:p w:rsidR="001E3DCF" w:rsidRDefault="001E3DCF">
      <w:pPr>
        <w:tabs>
          <w:tab w:val="left" w:pos="7088"/>
        </w:tabs>
        <w:jc w:val="both"/>
        <w:rPr>
          <w:rFonts w:ascii="PT Astra Serif" w:hAnsi="PT Astra Serif" w:cs="PT Astra Serif"/>
          <w:sz w:val="22"/>
          <w:szCs w:val="22"/>
        </w:rPr>
      </w:pPr>
    </w:p>
    <w:p w:rsidR="001E3DCF" w:rsidRDefault="001E3DCF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5 статьи 20 Закона Томской области от 7 марта 2002 года № 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нормативных правовых актах Томской области» 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Внести в постановление Губернатора Томской области от 12.03.2013 № 26 «Об утверждении Положения о Департаменте строительства Томской области» (Собрание законодательства Томской области, 2013, № 3/1 (92) следующие изменения:</w:t>
      </w:r>
      <w:proofErr w:type="gramEnd"/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в преамбуле слова «постановлением Губернатора Томской области от 30.08.2012 № 94 «О системе и структуре исполнительных органов Томской области, составе Администрации Томской области» заменить словами «постановлением Губернатора Томской области от 26.02.2026 № 18 «О системе и структуре исполнительных органов Томской области, структуре и составе Правительства Томской области»;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2) в Положении о Департаменте строительства Томской области,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утвержденном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указанным постановлением: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а) пункт 2 дополнить подпунктом 3) следующего содержания: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«3) создание инновационной образовательной среды (кампуса), в том числе в рамках регионального проекта Томской области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.»;</w:t>
      </w:r>
      <w:proofErr w:type="gramEnd"/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б) пункт 3 дополнить подпунктом 5) следующего содержания: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«5) реализация проекта по созданию инновационной образовательной среды (кампуса) с использованием механизма концессионного соглашения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.»;</w:t>
      </w:r>
      <w:proofErr w:type="gramEnd"/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в) в пункте 4 слова «Администрации Томской области» заменить словами «Правительства Томской области»;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г) в пункте 9: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подпункт 1) изложить в следующей редакции:</w:t>
      </w:r>
    </w:p>
    <w:p w:rsidR="001E3DCF" w:rsidRDefault="00706B96">
      <w:pPr>
        <w:pStyle w:val="12"/>
        <w:spacing w:before="0" w:beforeAutospacing="0" w:after="0" w:afterAutospacing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«1) разрабатывает документы стратегического планирования Томской области в сфере строительства, производства строительных материалов и изделий, жилищной политики, безопасной, благоприятной среды жизнедеятельности населения, разрабатывает региональные проекты Томской области в сфере создания инновационной образовательной среды (кампуса) (далее – сфера деятельности Органа) и предложения в них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2) дополнить подпунктом 61) следующего содержания:</w:t>
      </w:r>
      <w:proofErr w:type="gramEnd"/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«61) в области создания инновационной образовательной среды (кампуса):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а) готовит заключение на соответствие проекта концессионного соглашения в сфере деятельности Органа требованиям, предусмотренным статьями 10 и 37 Федерального закона от 21 июля 2005 года № 115-ФЗ «О концессионных </w:t>
      </w:r>
      <w:r>
        <w:rPr>
          <w:rFonts w:ascii="PT Astra Serif" w:eastAsia="PT Astra Serif" w:hAnsi="PT Astra Serif" w:cs="PT Astra Serif"/>
          <w:sz w:val="26"/>
          <w:szCs w:val="26"/>
        </w:rPr>
        <w:lastRenderedPageBreak/>
        <w:t>соглашениях», а также на предмет эффективности и обоснованности финансово-экономической модели его реализации в установленном порядке;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б)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организует и проводит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конкурс на право заключения концессионного соглашения о реализации проекта по созданию инновационной образовательной среды (кампуса), за исключением случаев, установленных законодательством Российской Федерации;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в) осуществляет от имени Томской области полномочия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концедента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, в том числе заключает,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изменяет и расторгает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концессионное соглашение, предметом которого является реализация проекта по созданию инновационной образовательной среды (кампуса), а также определяет орган или юридическое лицо, уполномоченные на осуществление отдельных прав и обязанностей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концедента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г) осуществляет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соблюдением концессионером условий концессионного соглашения, предметом которого является реализация проекта по созданию инновационной образовательной среды (кампуса);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д) принимает решение о заключении концессионного соглашения, предметом которого является реализация проекта по созданию инновационной образовательной среды (кампуса), об изменении условий концессионного соглашения, за исключением случаев, установленных пунктами 1, 3, 4 части 2 статьи 2 Закона Томской области от 6 сентября 2016 года № 109-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реализации полномочий органов государственной власти Томской области, установленных Федеральным законом «О концессионных соглашениях», о досрочном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расторжении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концессионного соглашения.».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Внести в постановление Губернатора Томской области от 04.02.2022 № 6 «Об утверждении Положения о Департаменте градостроительного развития Томской области» (Собрание законодательства Томской области, 2022, № 2/2 (285) следующие изменения:</w:t>
      </w:r>
      <w:proofErr w:type="gramEnd"/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в преамбуле слова «постановлением Губернатора Томской области от 30.08.2012 № 94 «О системе и структуре исполнительных органов Томской области, составе Администрации Томской области» заменить словами «постановлением Губернатора Томской области от 26.02.2026 № 18 «О системе и структуре исполнительных органов Томской области, структуре и составе Правительства Томской области»;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2) в Положении о Департаменте градостроительного развития Томской области,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утвержденном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указанным постановлением: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а) подпункт 3) пункта 2 изложить в следующей редакции: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«3) создание на территории Томской области объектов регионального значения с использованием механизмов концессионного соглашения или соглашения о государственно-частном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партнерстве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, за исключением объектов инновационной образовательной среды (кампуса)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.»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б) в пункте 3: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подпункт 7) признать утратившими силу;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подпункт 8) изложить в следующей редакции: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«8) реализация на территории Томской области проектов с использованием механизмов концессионного соглашения и соглашения о государственно-частном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партнерстве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, за исключением проекта по созданию инновационной образовательной среды (кампуса)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.»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; 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в) в пункте 4 слова «Администрации Томской области» заменить словами «Правительства Томской области»;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г) в пункте 11: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подпункт 1) изложить в следующей редакции: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«1) разрабатывает документы стратегического планирования в отношении отдельных муниципальных образований Томской области, указанных в приложении к Закону Томской области от 27 декабря 2023 года № 126-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 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 исполнительными органами Томской области» (далее – Закон Томской области от 27.12.2023 № 126-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), в сфере градостроительства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, архитектуры, земельных отношений, разрабатывает региональные проекты Томской области в сфере создания объектов регионального значения, за исключением проекта в сфере создания инновационной образовательной среды (кампуса) (далее – сфера деятельности Органа) и предложения в них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подпункте 7) слова «в Администрацию Томской области» заменить словами «в Правительство Томской области»;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3) подпункт 42) изложить в следующей редакции:</w:t>
      </w:r>
      <w:proofErr w:type="gramEnd"/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«42) в области создания объектов регионального значения с использованием механизмов концессионного соглашения или соглашения о государственно-частном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партнерстве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а) готовит заключение на соответствие проекта концессионного соглашения в сфере деятельности Органа требованиям, предусмотренным статьями 10 и 37 Федерального закона от 21 июля 2005 года № 115-ФЗ «О концессионных соглашениях», а также на предмет эффективности и обоснованности финансово-экономической модели его реализации в установленном порядке;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б)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организует и проводит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конкурс на право заключения концессионного соглашения о реализации проекта по созданию объектов регионального значения, за исключением случаев, установленных законодательством Российской Федерации;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в) осуществляет от имени Томской области полномочия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концедента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, в том числе заключает,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изменяет и расторгает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концессионное соглашение, предметом которого является реализация проекта по созданию объектов регионального значения, а также определяет орган или юридическое лицо, уполномоченные на осуществление отдельных прав и обязанностей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концедента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г) осуществляет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соблюдением концессионером условий концессионного соглашения, предметом которого является реализация проекта по созданию объектов регионального значения;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д) принимает решение о заключении концессионного соглашения, предметом которого является реализация проекта по созданию объектов регионального значения, об изменении условий концессионного соглашения, за исключением случаев, установленных пунктами 1, 3, 4 части 2 статьи 2 Закона Томской области от 6 сентября 2016 года № 109-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«О реализации полномочий органов государственной власти Томской области, установленных Федеральным законом «О концессионных соглашениях», о досрочном расторжении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концессионного соглашения;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е) исполняет функции публичного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партнера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в отношении объекта соглашения о государственно-частном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партнерстве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, предусмотренного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статьей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7 Федерального закона от 13 июля 2015 года № 224-ФЗ «О государственно-частном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партнерстве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муниципально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-частном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партнерстве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в Российской Федерации и внесении изменений в отдельные законодательные акты Российской Федерации», в соответствии с распоряжением Правительства Томской области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;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4) дополнить подпунктом 42-1) следующего содержания: </w:t>
      </w:r>
      <w:proofErr w:type="gramEnd"/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«42-1) в области управления особой экономической зоной технико-внедренческого типа, созданной на территории г. Томска (далее –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ОЭЗ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), осуществляет полномочия по: 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а) принятию решения о подготовке документации по планировке территории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ОЭЗ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, подготовке и утверждению документации по планировке территории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ОЭЗ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либо внесению изменений в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утвержденную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при создании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ОЭЗ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документацию по планировке территории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ОЭЗ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; 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б) установлению и (или) изменению основного, условно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 (или) вспомогательного видов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разрешенного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использования земельных участков, расположенных в границах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ОЭЗ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; 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в) предоставлению в аренду акционерному обществу «Особая экономическая зона технико-внедренческого типа «Томск» земельных участков, государственная собственность на которые не разграничена, расположенных в границах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ОЭЗ</w:t>
      </w:r>
      <w:proofErr w:type="spellEnd"/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;»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1E3DCF" w:rsidRDefault="00706B96">
      <w:pP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3. 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Настоящее постановление вступает в силу с 10 марта 2026 года, за исключением подпункта в) подпункта 2) пункта 1, подпункта в) подпункта 2), абзаца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четвертого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 подпункта г) подпункта 2) пункта 2 настоящего постановления, которые вступают в силу с 26 марта 2026 года. </w:t>
      </w:r>
      <w:proofErr w:type="gramEnd"/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6"/>
          <w:szCs w:val="26"/>
        </w:rPr>
      </w:pPr>
    </w:p>
    <w:p w:rsidR="001E3DCF" w:rsidRDefault="00706B96">
      <w:pPr>
        <w:tabs>
          <w:tab w:val="left" w:pos="0"/>
        </w:tabs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1E3DCF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</w:p>
    <w:p w:rsidR="001E3DCF" w:rsidRDefault="00706B9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Татаурова </w:t>
      </w:r>
      <w:proofErr w:type="spellStart"/>
      <w:r>
        <w:rPr>
          <w:rFonts w:ascii="PT Astra Serif" w:eastAsia="PT Astra Serif" w:hAnsi="PT Astra Serif" w:cs="PT Astra Serif"/>
          <w:sz w:val="20"/>
        </w:rPr>
        <w:t>А.А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1E3DCF" w:rsidRDefault="00706B96">
      <w:pPr>
        <w:tabs>
          <w:tab w:val="left" w:pos="0"/>
        </w:tabs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0305ms01.pg2026</w:t>
      </w:r>
      <w:proofErr w:type="spellEnd"/>
    </w:p>
    <w:sectPr w:rsidR="001E3DCF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709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DCF" w:rsidRDefault="00706B96">
      <w:r>
        <w:separator/>
      </w:r>
    </w:p>
  </w:endnote>
  <w:endnote w:type="continuationSeparator" w:id="0">
    <w:p w:rsidR="001E3DCF" w:rsidRDefault="00706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DCF" w:rsidRPr="00CD35B1" w:rsidRDefault="001E3DCF">
    <w:pPr>
      <w:pStyle w:val="ae"/>
      <w:ind w:left="-567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DCF" w:rsidRDefault="00706B96">
      <w:r>
        <w:separator/>
      </w:r>
    </w:p>
  </w:footnote>
  <w:footnote w:type="continuationSeparator" w:id="0">
    <w:p w:rsidR="001E3DCF" w:rsidRDefault="00706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DCF" w:rsidRDefault="00706B96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1E3DCF" w:rsidRDefault="001E3DCF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DCF" w:rsidRPr="00330A63" w:rsidRDefault="00706B96" w:rsidP="00CD35B1">
    <w:pPr>
      <w:pStyle w:val="ac"/>
      <w:framePr w:wrap="around" w:vAnchor="text" w:hAnchor="margin" w:xAlign="center" w:y="1"/>
      <w:spacing w:before="0" w:after="0"/>
      <w:ind w:firstLine="0"/>
      <w:rPr>
        <w:rStyle w:val="afd"/>
        <w:rFonts w:ascii="PT Astra Serif" w:hAnsi="PT Astra Serif" w:cs="PT Astra Serif"/>
        <w:b w:val="0"/>
        <w:sz w:val="24"/>
      </w:rPr>
    </w:pPr>
    <w:r w:rsidRPr="00330A63">
      <w:rPr>
        <w:rStyle w:val="afd"/>
        <w:b w:val="0"/>
        <w:sz w:val="24"/>
      </w:rPr>
      <w:fldChar w:fldCharType="begin"/>
    </w:r>
    <w:r w:rsidRPr="00330A63">
      <w:rPr>
        <w:rStyle w:val="afd"/>
        <w:b w:val="0"/>
        <w:sz w:val="24"/>
      </w:rPr>
      <w:instrText xml:space="preserve">PAGE  </w:instrText>
    </w:r>
    <w:r w:rsidRPr="00330A63">
      <w:rPr>
        <w:rStyle w:val="afd"/>
        <w:rFonts w:ascii="PT Astra Serif" w:eastAsia="PT Astra Serif" w:hAnsi="PT Astra Serif" w:cs="PT Astra Serif"/>
        <w:b w:val="0"/>
        <w:sz w:val="24"/>
      </w:rPr>
      <w:fldChar w:fldCharType="separate"/>
    </w:r>
    <w:r w:rsidR="00CD35B1">
      <w:rPr>
        <w:rStyle w:val="afd"/>
        <w:b w:val="0"/>
        <w:noProof/>
        <w:sz w:val="24"/>
      </w:rPr>
      <w:t>4</w:t>
    </w:r>
    <w:r w:rsidRPr="00330A63">
      <w:rPr>
        <w:rStyle w:val="afd"/>
        <w:rFonts w:ascii="PT Astra Serif" w:eastAsia="PT Astra Serif" w:hAnsi="PT Astra Serif" w:cs="PT Astra Serif"/>
        <w:b w:val="0"/>
        <w:sz w:val="24"/>
      </w:rPr>
      <w:fldChar w:fldCharType="end"/>
    </w:r>
  </w:p>
  <w:p w:rsidR="001E3DCF" w:rsidRDefault="001E3DCF" w:rsidP="00CD35B1">
    <w:pPr>
      <w:pStyle w:val="ac"/>
      <w:spacing w:before="0" w:after="0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3DCF" w:rsidRDefault="00706B9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1E3DCF" w:rsidRDefault="00706B96">
    <w:pPr>
      <w:pStyle w:val="ac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1E3DCF" w:rsidRDefault="00706B96">
    <w:pPr>
      <w:pStyle w:val="ac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E3DCF" w:rsidRDefault="001E3DCF">
    <w:pPr>
      <w:pStyle w:val="ac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B2A0C"/>
    <w:multiLevelType w:val="hybridMultilevel"/>
    <w:tmpl w:val="865E3324"/>
    <w:lvl w:ilvl="0" w:tplc="591AAE42">
      <w:start w:val="1"/>
      <w:numFmt w:val="decimal"/>
      <w:pStyle w:val="a"/>
      <w:lvlText w:val="%1."/>
      <w:lvlJc w:val="left"/>
      <w:pPr>
        <w:ind w:left="1069" w:hanging="360"/>
      </w:pPr>
    </w:lvl>
    <w:lvl w:ilvl="1" w:tplc="87E49998">
      <w:start w:val="1"/>
      <w:numFmt w:val="lowerLetter"/>
      <w:lvlText w:val="%2."/>
      <w:lvlJc w:val="left"/>
      <w:pPr>
        <w:ind w:left="1789" w:hanging="360"/>
      </w:pPr>
    </w:lvl>
    <w:lvl w:ilvl="2" w:tplc="E4CA9798">
      <w:start w:val="1"/>
      <w:numFmt w:val="lowerRoman"/>
      <w:lvlText w:val="%3."/>
      <w:lvlJc w:val="right"/>
      <w:pPr>
        <w:ind w:left="2509" w:hanging="180"/>
      </w:pPr>
    </w:lvl>
    <w:lvl w:ilvl="3" w:tplc="2F52E6CE">
      <w:start w:val="1"/>
      <w:numFmt w:val="decimal"/>
      <w:lvlText w:val="%4."/>
      <w:lvlJc w:val="left"/>
      <w:pPr>
        <w:ind w:left="3229" w:hanging="360"/>
      </w:pPr>
    </w:lvl>
    <w:lvl w:ilvl="4" w:tplc="192E3C42">
      <w:start w:val="1"/>
      <w:numFmt w:val="lowerLetter"/>
      <w:lvlText w:val="%5."/>
      <w:lvlJc w:val="left"/>
      <w:pPr>
        <w:ind w:left="3949" w:hanging="360"/>
      </w:pPr>
    </w:lvl>
    <w:lvl w:ilvl="5" w:tplc="177C5EFC">
      <w:start w:val="1"/>
      <w:numFmt w:val="lowerRoman"/>
      <w:lvlText w:val="%6."/>
      <w:lvlJc w:val="right"/>
      <w:pPr>
        <w:ind w:left="4669" w:hanging="180"/>
      </w:pPr>
    </w:lvl>
    <w:lvl w:ilvl="6" w:tplc="4726E192">
      <w:start w:val="1"/>
      <w:numFmt w:val="decimal"/>
      <w:lvlText w:val="%7."/>
      <w:lvlJc w:val="left"/>
      <w:pPr>
        <w:ind w:left="5389" w:hanging="360"/>
      </w:pPr>
    </w:lvl>
    <w:lvl w:ilvl="7" w:tplc="2522F2E8">
      <w:start w:val="1"/>
      <w:numFmt w:val="lowerLetter"/>
      <w:lvlText w:val="%8."/>
      <w:lvlJc w:val="left"/>
      <w:pPr>
        <w:ind w:left="6109" w:hanging="360"/>
      </w:pPr>
    </w:lvl>
    <w:lvl w:ilvl="8" w:tplc="78F83A9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DCF"/>
    <w:rsid w:val="001E3DCF"/>
    <w:rsid w:val="00330A63"/>
    <w:rsid w:val="00706B96"/>
    <w:rsid w:val="00CD3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2">
    <w:name w:val="Balloon Text"/>
    <w:basedOn w:val="a0"/>
    <w:link w:val="aff3"/>
    <w:uiPriority w:val="99"/>
    <w:semiHidden/>
    <w:unhideWhenUsed/>
    <w:rsid w:val="00706B96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706B96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0"/>
    <w:next w:val="a0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0"/>
    <w:next w:val="a0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0"/>
    <w:next w:val="a0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0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0"/>
    <w:link w:val="af"/>
    <w:pPr>
      <w:tabs>
        <w:tab w:val="center" w:pos="4153"/>
        <w:tab w:val="right" w:pos="8306"/>
      </w:tabs>
    </w:pPr>
  </w:style>
  <w:style w:type="character" w:customStyle="1" w:styleId="af">
    <w:name w:val="Нижний колонтитул Знак"/>
    <w:link w:val="ae"/>
    <w:uiPriority w:val="99"/>
  </w:style>
  <w:style w:type="paragraph" w:styleId="af0">
    <w:name w:val="caption"/>
    <w:basedOn w:val="a0"/>
    <w:next w:val="a0"/>
    <w:link w:val="af1"/>
    <w:qFormat/>
    <w:pPr>
      <w:jc w:val="center"/>
    </w:pPr>
    <w:rPr>
      <w:b/>
    </w:rPr>
  </w:style>
  <w:style w:type="character" w:customStyle="1" w:styleId="af1">
    <w:name w:val="Название объекта Знак"/>
    <w:link w:val="af0"/>
    <w:uiPriority w:val="35"/>
    <w:rPr>
      <w:b/>
      <w:bCs/>
      <w:color w:val="4F81BD" w:themeColor="accent1"/>
      <w:sz w:val="18"/>
      <w:szCs w:val="18"/>
    </w:rPr>
  </w:style>
  <w:style w:type="table" w:styleId="af2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3">
    <w:name w:val="Hyperlink"/>
    <w:uiPriority w:val="99"/>
    <w:unhideWhenUsed/>
    <w:rPr>
      <w:color w:val="0000FF"/>
      <w:u w:val="single"/>
    </w:rPr>
  </w:style>
  <w:style w:type="paragraph" w:styleId="af4">
    <w:name w:val="footnote text"/>
    <w:basedOn w:val="a0"/>
    <w:link w:val="af5"/>
    <w:uiPriority w:val="99"/>
    <w:semiHidden/>
    <w:unhideWhenUsed/>
    <w:pPr>
      <w:spacing w:after="40"/>
    </w:pPr>
    <w:rPr>
      <w:sz w:val="18"/>
    </w:rPr>
  </w:style>
  <w:style w:type="character" w:customStyle="1" w:styleId="af5">
    <w:name w:val="Текст сноски Знак"/>
    <w:link w:val="af4"/>
    <w:uiPriority w:val="99"/>
    <w:rPr>
      <w:sz w:val="18"/>
    </w:rPr>
  </w:style>
  <w:style w:type="character" w:styleId="af6">
    <w:name w:val="footnote reference"/>
    <w:uiPriority w:val="99"/>
    <w:unhideWhenUsed/>
    <w:rPr>
      <w:vertAlign w:val="superscript"/>
    </w:rPr>
  </w:style>
  <w:style w:type="paragraph" w:styleId="af7">
    <w:name w:val="endnote text"/>
    <w:basedOn w:val="a0"/>
    <w:link w:val="af8"/>
    <w:uiPriority w:val="99"/>
    <w:semiHidden/>
    <w:unhideWhenUsed/>
    <w:rPr>
      <w:sz w:val="20"/>
    </w:rPr>
  </w:style>
  <w:style w:type="character" w:customStyle="1" w:styleId="af8">
    <w:name w:val="Текст концевой сноски Знак"/>
    <w:link w:val="af7"/>
    <w:uiPriority w:val="99"/>
    <w:rPr>
      <w:sz w:val="20"/>
    </w:rPr>
  </w:style>
  <w:style w:type="character" w:styleId="af9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a">
    <w:name w:val="TOC Heading"/>
    <w:uiPriority w:val="39"/>
    <w:unhideWhenUsed/>
  </w:style>
  <w:style w:type="paragraph" w:styleId="afb">
    <w:name w:val="table of figures"/>
    <w:basedOn w:val="a0"/>
    <w:next w:val="a0"/>
    <w:uiPriority w:val="99"/>
    <w:unhideWhenUsed/>
  </w:style>
  <w:style w:type="paragraph" w:styleId="afc">
    <w:name w:val="Body Text"/>
    <w:basedOn w:val="a0"/>
    <w:next w:val="a0"/>
    <w:pPr>
      <w:ind w:firstLine="0"/>
      <w:jc w:val="both"/>
    </w:pPr>
    <w:rPr>
      <w:sz w:val="22"/>
    </w:rPr>
  </w:style>
  <w:style w:type="character" w:styleId="afd">
    <w:name w:val="page number"/>
    <w:basedOn w:val="a1"/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0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</w:style>
  <w:style w:type="paragraph" w:customStyle="1" w:styleId="a">
    <w:name w:val="Текст док"/>
    <w:basedOn w:val="a0"/>
    <w:pPr>
      <w:numPr>
        <w:numId w:val="1"/>
      </w:numPr>
      <w:tabs>
        <w:tab w:val="left" w:pos="1134"/>
      </w:tabs>
      <w:jc w:val="both"/>
    </w:pPr>
  </w:style>
  <w:style w:type="paragraph" w:styleId="aff1">
    <w:name w:val="Normal (Web)"/>
    <w:basedOn w:val="a0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styleId="aff2">
    <w:name w:val="Balloon Text"/>
    <w:basedOn w:val="a0"/>
    <w:link w:val="aff3"/>
    <w:uiPriority w:val="99"/>
    <w:semiHidden/>
    <w:unhideWhenUsed/>
    <w:rsid w:val="00706B96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1"/>
    <w:link w:val="aff2"/>
    <w:uiPriority w:val="99"/>
    <w:semiHidden/>
    <w:rsid w:val="00706B96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1435</Words>
  <Characters>8182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2026-03-06T04:35:00Z</dcterms:created>
  <dcterms:modified xsi:type="dcterms:W3CDTF">2026-03-06T04:35:00Z</dcterms:modified>
  <cp:version>917504</cp:version>
</cp:coreProperties>
</file>