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D42" w:rsidRDefault="008F12E2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 w:rsidRPr="008F12E2">
        <w:rPr>
          <w:rFonts w:ascii="PT Astra Serif" w:hAnsi="PT Astra Serif" w:cs="Times New Roman"/>
          <w:noProof/>
          <w:sz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57.75pt;visibility:visible;mso-wrap-style:square">
            <v:imagedata r:id="rId6" o:title=""/>
          </v:shape>
        </w:pict>
      </w:r>
    </w:p>
    <w:p w:rsidR="00AE5D42" w:rsidRDefault="00AE5D42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AE5D42" w:rsidRDefault="008F12E2">
      <w:pPr>
        <w:pStyle w:val="af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AE5D42" w:rsidRDefault="00AE5D42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AE5D42" w:rsidRDefault="008F12E2">
      <w:pPr>
        <w:pStyle w:val="af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AE5D42" w:rsidRDefault="00AE5D42">
      <w:pPr>
        <w:pStyle w:val="af9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AE5D42" w:rsidRDefault="008F12E2">
      <w:pPr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№ 50а</w:t>
      </w:r>
    </w:p>
    <w:p w:rsidR="00AE5D42" w:rsidRDefault="00AE5D42">
      <w:pPr>
        <w:spacing w:after="0" w:line="240" w:lineRule="auto"/>
        <w:jc w:val="center"/>
        <w:rPr>
          <w:rFonts w:ascii="PT Astra Serif" w:hAnsi="PT Astra Serif"/>
          <w:szCs w:val="26"/>
        </w:rPr>
      </w:pPr>
    </w:p>
    <w:p w:rsidR="00AE5D42" w:rsidRDefault="00AE5D42">
      <w:pPr>
        <w:spacing w:after="0" w:line="240" w:lineRule="auto"/>
        <w:jc w:val="center"/>
        <w:rPr>
          <w:rFonts w:ascii="PT Astra Serif" w:hAnsi="PT Astra Serif"/>
          <w:szCs w:val="26"/>
        </w:rPr>
      </w:pPr>
    </w:p>
    <w:p w:rsidR="00AE5D42" w:rsidRDefault="008F12E2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2026 год и на плановый период 2027 и 2028 годов</w:t>
      </w:r>
    </w:p>
    <w:p w:rsidR="00AE5D42" w:rsidRDefault="00AE5D42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AE5D42" w:rsidRDefault="00AE5D42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AE5D42" w:rsidRDefault="008F12E2">
      <w:pPr>
        <w:pStyle w:val="afb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 года № 431-ФЗ «О</w:t>
      </w:r>
      <w:r>
        <w:rPr>
          <w:rFonts w:ascii="PT Astra Serif" w:hAnsi="PT Astra Serif"/>
          <w:sz w:val="26"/>
          <w:szCs w:val="26"/>
        </w:rPr>
        <w:t xml:space="preserve">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</w:t>
      </w:r>
      <w:r>
        <w:rPr>
          <w:rFonts w:ascii="PT Astra Serif" w:hAnsi="PT Astra Serif"/>
          <w:sz w:val="26"/>
          <w:szCs w:val="26"/>
        </w:rPr>
        <w:t xml:space="preserve">об установлении особенностей исполнения бюджетов бюджетной системы Российской Федерации в 2026 году» </w:t>
      </w:r>
    </w:p>
    <w:p w:rsidR="00AE5D42" w:rsidRDefault="008F12E2">
      <w:pPr>
        <w:pStyle w:val="afb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AE5D42" w:rsidRDefault="008F12E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  на плановый период 2027 и 2028 годов изменения, перераспределив в   </w:t>
      </w:r>
      <w:r>
        <w:rPr>
          <w:rFonts w:ascii="PT Astra Serif" w:hAnsi="PT Astra Serif"/>
          <w:sz w:val="26"/>
          <w:szCs w:val="26"/>
          <w:lang w:eastAsia="ru-RU"/>
        </w:rPr>
        <w:t>2026 – 2028   годах бюджетные ассигнования на финансовое обеспечение отдельных направлений расходов областного бюджета, согласно приложению к  настоящему постановлению.</w:t>
      </w:r>
    </w:p>
    <w:p w:rsidR="00AE5D42" w:rsidRDefault="008F12E2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Контроль за исполнением настоящего постановления возложить на  заместителя Губернато</w:t>
      </w:r>
      <w:r>
        <w:rPr>
          <w:rFonts w:ascii="PT Astra Serif" w:hAnsi="PT Astra Serif"/>
          <w:sz w:val="26"/>
          <w:szCs w:val="26"/>
          <w:lang w:eastAsia="ru-RU"/>
        </w:rPr>
        <w:t>ра Томской области – начальника Департамента финансов Томской области.</w:t>
      </w:r>
    </w:p>
    <w:p w:rsidR="00AE5D42" w:rsidRDefault="00AE5D42">
      <w:pPr>
        <w:pStyle w:val="ConsPlusNormal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AE5D42" w:rsidRDefault="00AE5D42">
      <w:pPr>
        <w:pStyle w:val="ConsPlusNormal"/>
        <w:rPr>
          <w:rFonts w:ascii="PT Astra Serif" w:hAnsi="PT Astra Serif"/>
          <w:sz w:val="25"/>
          <w:szCs w:val="25"/>
        </w:rPr>
      </w:pPr>
    </w:p>
    <w:p w:rsidR="00AE5D42" w:rsidRDefault="00AE5D42">
      <w:pPr>
        <w:pStyle w:val="ConsPlusNormal"/>
        <w:rPr>
          <w:rFonts w:ascii="PT Astra Serif" w:hAnsi="PT Astra Serif"/>
          <w:sz w:val="25"/>
          <w:szCs w:val="25"/>
        </w:rPr>
      </w:pPr>
    </w:p>
    <w:p w:rsidR="00AE5D42" w:rsidRDefault="00AE5D42">
      <w:pPr>
        <w:pStyle w:val="ConsPlusNormal"/>
        <w:rPr>
          <w:rFonts w:ascii="PT Astra Serif" w:hAnsi="PT Astra Serif"/>
          <w:sz w:val="25"/>
          <w:szCs w:val="25"/>
        </w:rPr>
      </w:pPr>
    </w:p>
    <w:p w:rsidR="00AE5D42" w:rsidRDefault="008F12E2">
      <w:r>
        <w:rPr>
          <w:rFonts w:ascii="PT Astra Serif" w:hAnsi="PT Astra Serif"/>
          <w:sz w:val="26"/>
          <w:szCs w:val="26"/>
        </w:rPr>
        <w:t>И.о. Губернатора Томской области                                                             А.М. Рожков</w:t>
      </w: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AE5D42" w:rsidRDefault="008F12E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Феденёв А.М.</w:t>
      </w:r>
    </w:p>
    <w:p w:rsidR="00AE5D42" w:rsidRDefault="008F12E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0213ms01.pap2026</w:t>
      </w: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AE5D42">
          <w:headerReference w:type="default" r:id="rId7"/>
          <w:pgSz w:w="11905" w:h="16838"/>
          <w:pgMar w:top="567" w:right="851" w:bottom="964" w:left="1701" w:header="737" w:footer="0" w:gutter="0"/>
          <w:cols w:space="720"/>
          <w:titlePg/>
          <w:docGrid w:linePitch="360"/>
        </w:sectPr>
      </w:pPr>
    </w:p>
    <w:p w:rsidR="00AE5D42" w:rsidRDefault="008F12E2">
      <w:pPr>
        <w:pStyle w:val="ConsPlusNormal"/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AE5D42" w:rsidRDefault="008F12E2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AE5D42" w:rsidRDefault="008F12E2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17.02.2026 № 50а</w:t>
      </w:r>
    </w:p>
    <w:p w:rsidR="00AE5D42" w:rsidRDefault="00AE5D42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AE5D42" w:rsidRDefault="008F12E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AE5D42" w:rsidRDefault="008F12E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AE5D42" w:rsidRDefault="008F12E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– 2028 годах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AE5D42" w:rsidRDefault="00AE5D4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991"/>
        <w:gridCol w:w="1276"/>
        <w:gridCol w:w="1562"/>
        <w:gridCol w:w="994"/>
        <w:gridCol w:w="1272"/>
        <w:gridCol w:w="1418"/>
        <w:gridCol w:w="1276"/>
        <w:gridCol w:w="1275"/>
      </w:tblGrid>
      <w:tr w:rsidR="00AE5D42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r>
              <w:rPr>
                <w:rFonts w:ascii="PT Astra Serif" w:eastAsia="Times New Roman" w:hAnsi="PT Astra Serif"/>
                <w:lang w:eastAsia="ru-RU"/>
              </w:rPr>
              <w:br/>
              <w:t>п/п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3969" w:type="dxa"/>
            <w:gridSpan w:val="3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AE5D42">
        <w:trPr>
          <w:trHeight w:val="890"/>
          <w:tblHeader/>
        </w:trPr>
        <w:tc>
          <w:tcPr>
            <w:tcW w:w="851" w:type="dxa"/>
            <w:vMerge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ведом-ства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Дополни-тельный экономи-ческий код</w:t>
            </w:r>
          </w:p>
        </w:tc>
        <w:tc>
          <w:tcPr>
            <w:tcW w:w="1418" w:type="dxa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  <w:tc>
          <w:tcPr>
            <w:tcW w:w="1276" w:type="dxa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2027 год</w:t>
            </w:r>
          </w:p>
        </w:tc>
        <w:tc>
          <w:tcPr>
            <w:tcW w:w="1275" w:type="dxa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2028 год</w:t>
            </w:r>
          </w:p>
        </w:tc>
      </w:tr>
      <w:tr w:rsidR="00AE5D42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2" w:type="dxa"/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418" w:type="dxa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  <w:tc>
          <w:tcPr>
            <w:tcW w:w="1275" w:type="dxa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первым заместителем Губернатора Томской области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-3 514,2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-2 890,0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-2 890,0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Администрация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-3 514,2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-2 890,0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-2 890,0</w:t>
            </w:r>
          </w:p>
        </w:tc>
      </w:tr>
      <w:tr w:rsidR="00AE5D42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Проведение социологических исследований по выявлению состояния институтов гражданского общества Томской области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1005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2346704670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-3 349,9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3 349,9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91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Исследовательская, презентационная, издательская работа, связанная с информированием жителей Томской области о социально значимых, экономических, политических и  культурных событиях региона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2046000110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-550,0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Осуществление закупок в части приобретения работ, услуг по освещению деятельности органов государственной 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власти Томской области в средствах массовой информации, печатных изданиях, в информационно-телекоммуникационной сети «Интернет»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2046098730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-2 340,0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-2 340,0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-2 340,0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Организация и проведение мероприятий, направленных на методическую поддержку деятельности социально ориентированных некоммерческих организаций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2346700590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-624,2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  строительству и архитектуре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-1 984,4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-113 789,4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-51 153,8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Главная инспекция государственного строительного надзора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-79,9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1347201000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-79,9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-1 047,4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-51 044,3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-51 044,3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Реализация проекта «Бюджетный дом»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133954И870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-50 000,0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1347201000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-1 047,4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-1 044,3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-1 044,3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2.3.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градостроительного развития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-827,2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деятельности областного государственного бюджетного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учреждения «Архитектурно-планировочное управление»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1347005210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9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1347201000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2.4.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-62 665,2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-29,6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Капитальный ремонт объекта культурного наследия регионального значения «Корпус торговы</w:t>
            </w:r>
            <w:r>
              <w:rPr>
                <w:rFonts w:ascii="PT Astra Serif" w:eastAsia="Times New Roman" w:hAnsi="PT Astra Serif"/>
                <w:lang w:eastAsia="ru-RU"/>
              </w:rPr>
              <w:t>х лавок», 1904 г., расположенного по адресу: Томская область, г. Томск, Ленина пл., 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1038303220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05Z00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-62 635,6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1046601000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-29,6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 промышленности, инвестиционной политике и имущественным отношениям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-6 099,5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-6 098,2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-6 098,2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-732,8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-732,7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-732,7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Оценка недвижимости, признание прав и  регулирование отношений по  государственной собственности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2246000140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</w:t>
            </w:r>
            <w:r>
              <w:rPr>
                <w:rFonts w:ascii="PT Astra Serif" w:eastAsia="Times New Roman" w:hAnsi="PT Astra Serif"/>
                <w:lang w:eastAsia="ru-RU"/>
              </w:rPr>
              <w:br/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2246401000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-32,8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-32,7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3.2.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инвестиционной и  промышленной политики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-5 366,7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-5 365,5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-5 365,5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благоприятного инвестиционного климата 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0146002070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Субсидия автономной некоммерческой организации «Агентство инвестиционного развития Томской области» на поддержку экспортной деятельности субъектов малого и среднего предпринимательства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0146105220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-4 434,9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-4 434,9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-4 434,9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0146501000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-431,8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-430,6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-430,6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Итого расходы, курируемые заместителем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t>Губернатора Томской области по  территориальному раз</w:t>
            </w:r>
            <w:r>
              <w:rPr>
                <w:rFonts w:ascii="PT Astra Serif" w:eastAsia="Times New Roman" w:hAnsi="PT Astra Serif"/>
                <w:lang w:eastAsia="ru-RU"/>
              </w:rPr>
              <w:t>витию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-264,1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-347,4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-347,4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-220,9</w:t>
            </w:r>
          </w:p>
        </w:tc>
      </w:tr>
      <w:tr w:rsidR="00AE5D42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Реализация мероприятий по  благоустройству территории земельных участков, занятых общественными кладбищами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0503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1338441590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1946101000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-220,9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4.2.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тарифного регулирования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-126,9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-126,5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-126,5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1946101000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-126,9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-126,5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-126,5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научно-технологическому развитию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-73 514,9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-42 276,4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-42 276,4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по научно-технологическому развитию и инновационной деятельности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-73 514,9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-42 276,4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-42 276,4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Мероприятия, направленные на  популяризацию научно-исследовательской деятельности, закрепление на территории Томской области талантливой молодежи</w:t>
            </w:r>
            <w:r>
              <w:rPr>
                <w:rFonts w:ascii="PT Astra Serif" w:eastAsia="Times New Roman" w:hAnsi="PT Astra Serif"/>
                <w:lang w:eastAsia="ru-RU"/>
              </w:rPr>
              <w:t xml:space="preserve"> в целях развития и эффективного использования интеллектуального потенциала региона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0246002250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-1 828,6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-2 328,6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-2 328,6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Организация и проведение конкурса проектов молодых ученых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0246003530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Выплата именных стипендий Администрации Томской области аспирантам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0246020730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-5 400,0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Гранты в форме субсидий образовательным организациям высшего образования и научным организациям Российской академии наук на реализацию научных проектов, являющихся победителями конкурсного отбора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lastRenderedPageBreak/>
              <w:t xml:space="preserve">на  получение грантов Российского </w:t>
            </w:r>
            <w:r>
              <w:rPr>
                <w:rFonts w:ascii="PT Astra Serif" w:eastAsia="Times New Roman" w:hAnsi="PT Astra Serif"/>
                <w:lang w:eastAsia="ru-RU"/>
              </w:rPr>
              <w:t>научного фонда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0246102020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Организация и проведение мероприятий по выявлению и поддержке лучших научно-образовательных и  инновационных практик с учетом приоритетов социально-экономического развития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0246102260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-21 238,0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82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Гранты в форме субсидий образовательным организациям высшего образования, являющимся победителями конкурсного отбора поддержки программ развития передовых инженерных школ, проводимого Министерством науки и  высшего образования Российской Федерации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0246104270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Субсидия автономной некоммерческой организации «Центр инжиниринга и  инноваций Томской области» на  финансовое обеспечение затрат, возникающих при проведении мероприятий, направленных на  реализацию Национальной технологической инициативы 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0246203970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-1 100,0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-1 100,0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Субсидия автономной некоммерческой организации «Центр инжиниринга и  инноваций Томской области» на  финансовое обеспечение затрат по  проведению выставочно</w:t>
            </w:r>
            <w:r>
              <w:rPr>
                <w:rFonts w:ascii="PT Astra Serif" w:eastAsia="Times New Roman" w:hAnsi="PT Astra Serif"/>
                <w:lang w:eastAsia="ru-RU"/>
              </w:rPr>
              <w:t xml:space="preserve">-ярмарочных,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коммуникативных мероприятий по  продвижению инновационных компаний и их продукции, в том числе участников инновационного территориального кластера «Smart Technologies Tomsk»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0246204730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-8 693,2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-8 693,2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-8 693,2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Субсидия Союзу «Торгово-промышленная палата Томской области» на реализацию мероприятий, связанных с проведением форума молодых ученых, инженеров и  предпринимателей «U-NOVUS»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0246301400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-10 000,0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Субсидия автономной некоммерческой организации «Центр инжиниринга и  инноваций Томской области» на  предоставление мер поддержки субъектам инновационной деятельности, оказание комплекса инженерно-консультационных и инжиниринговых услуг, услуг по содействию</w:t>
            </w:r>
            <w:r>
              <w:rPr>
                <w:rFonts w:ascii="PT Astra Serif" w:eastAsia="Times New Roman" w:hAnsi="PT Astra Serif"/>
                <w:lang w:eastAsia="ru-RU"/>
              </w:rPr>
              <w:t xml:space="preserve"> в  коммерциализации результатов интеллектуальной деятельности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0246404720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-4 200,0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Субсидия автономной некоммерческой организации «Центр инжиниринга и  инноваций Томской области» на  финансовое обеспечение затрат, связанных с организацией и проведением мероприятий, направленных на  содействие развитию стартапов, вовлечение молодежи в рег</w:t>
            </w:r>
            <w:r>
              <w:rPr>
                <w:rFonts w:ascii="PT Astra Serif" w:eastAsia="Times New Roman" w:hAnsi="PT Astra Serif"/>
                <w:lang w:eastAsia="ru-RU"/>
              </w:rPr>
              <w:t>иональную инновационную деятельность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0246204740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-3 400,0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0246501000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-155,1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-154,6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-154,6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  вопросам безопасности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-167 831,5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-152 544,9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-26 334,1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-58,0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2146701000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-58,0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защиты населения и  территории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-159 984,1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-10 697,7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-10 697,7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Реализация мероприятий по созданию, реконструкции и поддержанию в  состоянии постоянной готовности к  использованию муниципальных систем оповещения населения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1438541460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-87 735,6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Функционирование гражданской обороны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1446303200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-55 886,1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Оказание помощи многодетным семьям, семьям, находящимся в трудной жизненной ситуации, в социально опасном положении, по приобретению, установке и обслуживанию автономных дымовых пожарных извещателей в жилых помещениях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1446141340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Организация работ по обеспечению эффективного повседневного функционирования системы защиты населения и территорий от чрезвычайных ситуаций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1446002190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-4 489,0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Выполнение работ по защите населения и  территорий от чрезвычайных ситуаций природного и техногенного характера, включая обеспечение безопасности на  водных объектах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1446002200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-9 618,8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-9 618,8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-9 618,8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Организация работ по обеспечению эффективного повседневного функционирования противопожарной службы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1446102210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-1 175,5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1446901000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-78,9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-78,9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6.3.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-7 789,2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-141 789,2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-15 578,4</w:t>
            </w:r>
          </w:p>
        </w:tc>
      </w:tr>
      <w:tr w:rsidR="00AE5D42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Строительство здания для размещения пожарной части по  адресу: Томская  область, Тегульдетский район, п. Берегаево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143860П160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-7 789,2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143860И160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-134 000,0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Строительство здания для размещения пожарной части по адресу: Томская  область, Верхнекетский район, п. Степановка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143860П160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-7 789,2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Строительство здания для размещения пожарной части по адресу: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Томская  область, Томский район, с.  Итатка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143860П160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-7 789,2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Строительство здания для размещения пожарной части по адресу: Томская область, Каргасокский район, п. Киевский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0310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143860П160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-7 789,2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7.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-349 324,2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1 136 862,4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699 011,1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7.1.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-349 252,2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1 136 934,2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699 082,9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2146701000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-387,3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-386,7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-386,7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Финансовая поддержка инициативных проектов, выдвигаемых муниципальными образованиями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2138241100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Условно утвержденные расходы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2146700997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870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1 137 320,9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699 469,6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бюджетов, из них: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-338 864,9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Александровского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-5 973,7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Дотация из областного бюджета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на  поддержку мер по обеспечению сбалансированности местных бюджетов бюджету Асиновского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-4 198,2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Бакчарского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-3 779,0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Верхнекетского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Зырянского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-4 240,0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Каргасокского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-15 256,8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Кожевниковского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-4 630,8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Колпашевского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-9 291,8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Кривошеинского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-4 690,8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Молчановского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-3 358,9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Парабельского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-10 602,9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Первомайского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-2 894,2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Тегульдетского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-2 328,6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Томского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-21 944,6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Чаинского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-4 711,8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Шегарского муниципального района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-4 412,3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Города Томска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-192 935,5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городского округа Стрежевой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-8 659,7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муниципального округа Город Кедровый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-1 343,0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Дотация из областного бюджета на  поддержку мер по обеспечению сбалансированности местных бюджетов бюджету городского округа закрытого административно-территориального образования Северск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2146540М50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-28 978,9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7.2.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государственного заказа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-71,8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2146701000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-71,8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  образованию, молодежной политике и  цифровому развитию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-98 547,7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-506 794,2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-506 794,2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по культуре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-425,2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1046601000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-425,2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-23 311,6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-503 971,3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-503 971,3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Финансовое обеспечение расходов на  создание (обновление) материально-технической базы профессиональных образовательных организаций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0946400Ш00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-19 060,0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Образовательный проект «ОГЭ и ЕГЭ на  все 100»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0946400Ш00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-1 591,1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Информационно-методическое сопровождение кружкового движения и  организацию проведения Национальной технологической олимпиады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0946005060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-1 050,0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Устранение нарушений, выявленных контрольно-надзорными органами, в  области пожарной безопасности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0946000Б00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-884,0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Укрепление материально-технической базы областных образовательных учреждений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0946000Б00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-502 196,9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-502 196,9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0946501000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-724,4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8.3.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-70 811,2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Капитальный ремонт профессиональных образовательных организаций (Асиновский техникум промышленной индустрии и сервиса по адресу: Томская область, Зырянский район, с. Зырянское, ул. Калинина, 90)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0939904590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03Z00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-34 233,1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Капитальный ремонт объектов областной собственности в сфере физической культуры и спорта (ЦВВС «Звездный», по  адресу: г. Томск, ул. Энтузиастов, 31)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0838704560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03Z00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-36 578,1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8.4.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спорта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-104,4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Обеспечение деятельности органов государственной власти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0846401000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-104,4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8.5.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по молодежной политике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-3 893,8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-2 293,3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-2 293,3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Реализация мероприятий, направленных на развитие добровольчества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0846202860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Организация и проведение мероприятий по оказанию государственной поддержки молодежным и детским общественным объединениям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0846200910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-2 100,0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-2 100,0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0846401000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-193,3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  социальной политике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885 150,6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-260 882,4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-11 877,5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1 111 615,3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-339,5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-339,5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1147501000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-77,3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-77,3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Прочие мероприятия в области социальной политики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1146000550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-262,2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-262,2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Предоставление денежной компенсации на санаторно-курортное лечение работникам бюджетной сферы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1146020680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Дополнительное материальное обеспечение на период действия контракта для прохождения военной службы в именном батальоне материального обеспечения «Тоян»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114600061В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Дополнительное материальное обеспечение на период действия контракта для прохождения военной службы в штурмовом отряде «Васюган»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114600517В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Материальная помощь член</w:t>
            </w:r>
            <w:r>
              <w:rPr>
                <w:rFonts w:ascii="PT Astra Serif" w:eastAsia="Times New Roman" w:hAnsi="PT Astra Serif"/>
                <w:highlight w:val="white"/>
                <w:lang w:eastAsia="ru-RU"/>
              </w:rPr>
              <w:t>ам семьи</w:t>
            </w:r>
            <w:r>
              <w:rPr>
                <w:rFonts w:ascii="PT Astra Serif" w:eastAsia="Times New Roman" w:hAnsi="PT Astra Serif"/>
                <w:highlight w:val="yellow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/>
                <w:lang w:eastAsia="ru-RU"/>
              </w:rPr>
              <w:t>участников специальной военной операции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114600075В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11 955,0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Е</w:t>
            </w:r>
            <w:r>
              <w:rPr>
                <w:rFonts w:ascii="PT Astra Serif" w:eastAsia="Times New Roman" w:hAnsi="PT Astra Serif"/>
                <w:lang w:eastAsia="ru-RU"/>
              </w:rPr>
              <w:t>диновременная материальная помощь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  исполнении обязанностей военной службы (службы), а также военносл</w:t>
            </w:r>
            <w:r>
              <w:rPr>
                <w:rFonts w:ascii="PT Astra Serif" w:eastAsia="Times New Roman" w:hAnsi="PT Astra Serif"/>
                <w:lang w:eastAsia="ru-RU"/>
              </w:rPr>
              <w:t>ужащим, лицам, проходящим службу 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</w:t>
            </w:r>
            <w:r>
              <w:rPr>
                <w:rFonts w:ascii="PT Astra Serif" w:eastAsia="Times New Roman" w:hAnsi="PT Astra Serif"/>
                <w:lang w:eastAsia="ru-RU"/>
              </w:rPr>
              <w:t xml:space="preserve"> на  территориях Украины, Донецкой Народной Республики, Луганской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Народной Республики, Херсонской области и Запорожской области или  в  ходе вооруженной провокации на  Государственной границе Российской Федерации и приграничных территориях субъектов Россий</w:t>
            </w:r>
            <w:r>
              <w:rPr>
                <w:rFonts w:ascii="PT Astra Serif" w:eastAsia="Times New Roman" w:hAnsi="PT Astra Serif"/>
                <w:lang w:eastAsia="ru-RU"/>
              </w:rPr>
              <w:t>ской Федерации, прилегающих к районам проведения специальной военной операции на  территориях Украины, Донецкой Народной Республики и Луганской Народной Республики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114602029В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260 000,0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Денежная выплата отдельным категориям граждан, участвующим в специальной военной операции, в соответствии с  постановлением Администрации Томской области от 30.01.2026 № 27а «О  мерах социальной поддержки отдельных категорий граждан, участвующих в специаль</w:t>
            </w:r>
            <w:r>
              <w:rPr>
                <w:rFonts w:ascii="PT Astra Serif" w:eastAsia="Times New Roman" w:hAnsi="PT Astra Serif"/>
                <w:lang w:eastAsia="ru-RU"/>
              </w:rPr>
              <w:t>ной военной операции»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114602039В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Единовременная денежная выплата отдельным категориям граждан, участвующим в специальной военной операции, в соответствии с  постановлением Администрации Томской области  от 27.08.2025 № 385а «О мерах социальной поддержки отдельных категорий граждан, участв</w:t>
            </w:r>
            <w:r>
              <w:rPr>
                <w:rFonts w:ascii="PT Astra Serif" w:eastAsia="Times New Roman" w:hAnsi="PT Astra Serif"/>
                <w:lang w:eastAsia="ru-RU"/>
              </w:rPr>
              <w:t>ующих в специальной военной операции»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114602077В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700 000,0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9.2.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-142 444,2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-13 468,0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-4 468,0</w:t>
            </w:r>
          </w:p>
        </w:tc>
      </w:tr>
      <w:tr w:rsidR="00AE5D42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Финансовое обеспечение расходов на  укрепление материально-технической базы учреждений, в том числе проведение текущего ремонта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0746600К00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0746600К00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Проведение капитального ремонта областных объектов недвижимого имущества в сфере здравоохранения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0738400Л00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07Z00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Приобретение медицинских изделий и  (или) ремонт медицинских изделий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0746600К00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-57 535,0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0746600К00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-8 416,7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0746600К00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-46 100,0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0746600Л00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-2 323,3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0746600Ж00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-1 800,0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Осуществление государственной поддержки работников областных государственных автономных и  бюджетных учреждений здравоохранения в виде частичной компенсации затрат, связанных с наймом жилых помещений в жилых домах, построенных в рамках реализации на  терри</w:t>
            </w:r>
            <w:r>
              <w:rPr>
                <w:rFonts w:ascii="PT Astra Serif" w:eastAsia="Times New Roman" w:hAnsi="PT Astra Serif"/>
                <w:lang w:eastAsia="ru-RU"/>
              </w:rPr>
              <w:t>тории Томской области инвестиционных проектов по  строительству жилых домов, предназначенных для сдачи квартир в  аренду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0746401630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-2 475,0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-2 475,0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-2 475,0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Информационное обеспечение деятельности Департамента здравоохранения Томской области и  поддержка средств массовой информации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0746604120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-1 200,0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-1 200,0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Независимая оценка качества условий оказания услуг медицинскими организациями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0746602980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-408,0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-408,0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-408,0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0909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0746801000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-386,2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-385,0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-385,0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9.3.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труда и занятости населения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-4 978,2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-4 978,2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-4 978,2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Информационная открытость и развитие деятельности службы занятости населения Томской области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0546003290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-2 483,0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-2 483,3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-2 483,3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Повышение конкурентноспособности соискателей службы занятости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0546003330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-2 400,0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-2 400,0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0546401000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-95,2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-94,9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-94,9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9.4.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-61 949,7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-240 004,9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Разработка проектной документации для  проведения капитального ремонта объектов областной собственности в  социальной сфере (ОГКСУ для умственно отсталых детей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«Тунгусовский детский дом-интернат», по адресу: </w:t>
            </w:r>
            <w:r>
              <w:rPr>
                <w:rFonts w:ascii="PT Astra Serif" w:eastAsia="Times New Roman" w:hAnsi="PT Astra Serif"/>
                <w:lang w:eastAsia="ru-RU"/>
              </w:rPr>
              <w:t>Молчановский район, с. Тунгусово, ул. Школьная 1, стр. 1, стр. 2, стр. 3, стр. 4, стр. 5, стр. 6, стр. 9, стр. 10, стр. 11, стр. 14)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113960П210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07Z00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-34 019,2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Капитальный ремонт объектов областной собственности в социальной сфере (</w:t>
            </w:r>
            <w:r>
              <w:rPr>
                <w:rFonts w:ascii="PT Astra Serif" w:eastAsia="Times New Roman" w:hAnsi="PT Astra Serif"/>
                <w:lang w:eastAsia="ru-RU"/>
              </w:rPr>
              <w:t>ОГКСУ для умственно отсталых детей «Тунгусовский детский дом-интернат», по  адресу: Молчановский район, с. Тунгусово, ул. Школьная 1, стр. 1, стр. 2, стр. 3, стр. 4, стр. 5, стр. 6, стр. 9, стр. 10, стр. 11, стр. 14)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1139604600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07Z00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-240 004,9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Строительство спального корпуса на 150 койко-мест ОГБУ «Итатский дом-интернат для  престарелых и инвалидов» по адресу: Томский район, с. Итатка, ул. Северная,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113810П009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-27 930,5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9.5.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-17 092,6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-2 091,8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-2 091,8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Мероприятия в области государственной семейной политики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1146702910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-1 908,2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-1 908,2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-1 908,2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Укрепление материально-технической базы детских оздоровительных организаций муниципального образования «Городской округ закрытое административно-территориальное образование Северск Томской области»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1147441310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Обеспечение деятельности органов государственной власти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1147501000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-184,4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-183,6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-183,6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10.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  экономике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-16 277,8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-16 277,4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-16 277,4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лицензирования и  регионального государственного контроля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-3 635,7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-3 635,3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-3 635,3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Оказание содействия в проведении мероприятий событийного туризма в  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0346504750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-3 500,0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0346901000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10.2.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Администрация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-12 642,1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-12 642,1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-12 642,1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Возмещение части затрат, связанных с  реализацией бизнес-проектов, направленных на развитие сферы заготовки и переработки дикорастущего, пищевого сырья 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0639102030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-3 927,0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-3 927,0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-3 927,0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Организация участия в торгово-экономических миссиях, выставках, конференциях и других общероссийских и  зарубежных мероприятиях, направленных на продвижение региональной пищевой продукции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0639500430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-1 700,0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-1 700,0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Субсидия Союзу «Торгово-промышленная палата Томской области» на финансовое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обеспечение затрат, связанных с  развитием и обеспечением деятельности проектного офиса по развитию туризма и  индустрии гостеприимства Томской области, в том числе на продвижение т</w:t>
            </w:r>
            <w:r>
              <w:rPr>
                <w:rFonts w:ascii="PT Astra Serif" w:eastAsia="Times New Roman" w:hAnsi="PT Astra Serif"/>
                <w:lang w:eastAsia="ru-RU"/>
              </w:rPr>
              <w:t>уристских ресурсов, туристской индустрии и туристского продукта Томской области на российский и  международный рынок, повышение уровня компетенции, взаимодействия участников туристического рынка и  повышение качества оказываемых ими услуг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0346504640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-4 015,1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-4 015,1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-4 015,1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Возме</w:t>
            </w:r>
            <w:r>
              <w:rPr>
                <w:rFonts w:ascii="PT Astra Serif" w:eastAsia="Times New Roman" w:hAnsi="PT Astra Serif"/>
                <w:lang w:eastAsia="ru-RU"/>
              </w:rPr>
              <w:t>щение части затрат юридическим лицам (за исключением государственных (муниципальных) учреждений) и  индивидуальным предпринимателям, связанных с реализацией предпринимательских проектов в сфере внутреннего и въездного туризма на  территории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0338105050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18000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-3 000,0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  агропромышленной политике и  природопользованию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-101 307,3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-1 508,3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-1 508,3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-100 501,2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-499,8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-499,8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Финансовое обеспечение части затрат на  обеспечение технической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и  технологической модернизации сельскохозяйственного производства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0638304550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-100 000,0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0646201000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-501,2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-499,8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-499,8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0646201000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-72,1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11.3.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охотничьего и рыбного хозяйства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0646201000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-71,0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11.4.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лесного хозяйства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-196,1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1546601000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-196,1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11.5.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природных ресурсов и  охраны окружающей среды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-228,6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Обеспечение деятельности органов государственной власти Томской области и иных государственных органов Томской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1546601000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-228,6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11.6.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-236,5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-440,7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-440,7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0646201000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-236,5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-440,7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-440,7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– руководителем Представительства Томской области при Правительстве Российской Федерации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Представительство Томской области при  Правительстве Российской Федерации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-135,3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11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управляющим делами Администрации Томской области – начальником Департамента финансово-ресурсного обеспечения Администрации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-31 802,5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-31 763,7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-31 763,7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13.1.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Администрация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-31 802,5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-31 763,7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-31 763,7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Обеспечение деятельности органов государственной власти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-11 802,5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-11 763,7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-11 763,7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Эксплуатационно-техническое, транспортное обеспечение и  сопровождение деятельности органов государственной власти Томской области, иных государственных органов Томской области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2346602340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-20 000,0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  правовым вопросам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-5,4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14.1.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Комитет по обеспечению деятельности мировых судей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-5,4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2347101000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19000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-5,4</w:t>
            </w:r>
          </w:p>
        </w:tc>
      </w:tr>
      <w:tr w:rsidR="00AE5D42">
        <w:trPr>
          <w:trHeight w:val="11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  транспорту, дорожной деятельности и  связи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-33 162,0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-173,9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-173,9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15.1.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-33 162,0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-173,9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-173,9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1846401000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-174,5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-173,9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-173,9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Возмещение части затрат перевозчикам, осуществляющим авиапассажирские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 xml:space="preserve">перевозки на внутриобластных маршрутах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1846000460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-6 893,5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Возмещение недополученных доходов перевозчикам, осуществляющим авиапассажирские перевозки на  региональных маршрутах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0408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1846004210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8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Субсидия автономной некоммерческой организации «Научно-производственный центр беспилотных авиационных систем Томской области» на финансовое обеспечение затрат в области научных разработок серийных беспилотных авиационных систем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0412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02WY504960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630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-43 559,0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AE5D4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17 465,0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Непрограммные расходы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-1 379,4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-1 375,5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-1 375,5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16.1.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Законодательная Дума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-489,6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-489,6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-489,6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-489,6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16.2.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Контрольно-счетная палата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-311,1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-311,1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16.3.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Избирательная комиссия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-42,5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Обеспечение деятельности органов государственной власти Томской области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0107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-42,5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16.4.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Уполномоченный по правам ребенка в  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-114,8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-114,8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16.5.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Уполномоченный по правам человека в  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-116,0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-116,0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16.6.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Уполномоченный по защите прав предпринимателей 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-301,5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-301,5</w:t>
            </w:r>
          </w:p>
        </w:tc>
      </w:tr>
      <w:tr w:rsidR="00AE5D4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9900101000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-301,5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42" w:rsidRDefault="008F12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-301,5</w:t>
            </w:r>
          </w:p>
        </w:tc>
      </w:tr>
    </w:tbl>
    <w:p w:rsidR="00AE5D42" w:rsidRDefault="008F12E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noProof/>
        </w:rPr>
        <w:pict>
          <v:shape id="Рисунок 3" o:spid="_x0000_s1026" type="#_x0000_t75" style="position:absolute;left:0;text-align:left;margin-left:642.4pt;margin-top:9.35pt;width:114.5pt;height:115.05pt;z-index:1;visibility:visible;mso-wrap-style:square;mso-wrap-distance-left:3.2mm;mso-wrap-distance-top:0;mso-wrap-distance-right:3.2mm;mso-wrap-distance-bottom:0;mso-position-horizontal:absolute;mso-position-horizontal-relative:text;mso-position-vertical:absolute;mso-position-vertical-relative:text">
            <v:imagedata r:id="rId8" o:title=""/>
            <w10:wrap type="square"/>
          </v:shape>
        </w:pict>
      </w:r>
    </w:p>
    <w:sectPr w:rsidR="00AE5D42">
      <w:headerReference w:type="default" r:id="rId9"/>
      <w:headerReference w:type="first" r:id="rId10"/>
      <w:pgSz w:w="16838" w:h="11905" w:orient="landscape"/>
      <w:pgMar w:top="1134" w:right="851" w:bottom="850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2E2" w:rsidRDefault="008F12E2">
      <w:pPr>
        <w:spacing w:after="0" w:line="240" w:lineRule="auto"/>
      </w:pPr>
      <w:r>
        <w:separator/>
      </w:r>
    </w:p>
  </w:endnote>
  <w:endnote w:type="continuationSeparator" w:id="0">
    <w:p w:rsidR="008F12E2" w:rsidRDefault="008F1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2E2" w:rsidRDefault="008F12E2">
      <w:pPr>
        <w:spacing w:after="0" w:line="240" w:lineRule="auto"/>
      </w:pPr>
      <w:r>
        <w:separator/>
      </w:r>
    </w:p>
  </w:footnote>
  <w:footnote w:type="continuationSeparator" w:id="0">
    <w:p w:rsidR="008F12E2" w:rsidRDefault="008F1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D42" w:rsidRDefault="00AE5D42">
    <w:pPr>
      <w:pStyle w:val="af9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D42" w:rsidRDefault="008F12E2">
    <w:pPr>
      <w:pStyle w:val="af9"/>
      <w:rPr>
        <w:sz w:val="24"/>
        <w:szCs w:val="24"/>
      </w:rPr>
    </w:pPr>
    <w:r>
      <w:fldChar w:fldCharType="begin"/>
    </w:r>
    <w:r>
      <w:instrText>PAGE \* MERGEFORMAT</w:instrText>
    </w:r>
    <w:r>
      <w:fldChar w:fldCharType="separate"/>
    </w:r>
    <w:r w:rsidR="0032146C" w:rsidRPr="0032146C">
      <w:rPr>
        <w:b w:val="0"/>
        <w:noProof/>
        <w:sz w:val="24"/>
        <w:szCs w:val="24"/>
      </w:rPr>
      <w:t>20</w:t>
    </w:r>
    <w:r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D42" w:rsidRDefault="00AE5D42">
    <w:pPr>
      <w:pStyle w:val="af9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D42"/>
    <w:rsid w:val="0032146C"/>
    <w:rsid w:val="008F12E2"/>
    <w:rsid w:val="00A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4B4DAA0-9A32-4E37-B583-253E875D6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35"/>
    <w:rPr>
      <w:b/>
      <w:bCs/>
      <w:color w:val="4F81BD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b">
    <w:name w:val="Название объекта Знак"/>
    <w:link w:val="aa"/>
    <w:uiPriority w:val="35"/>
    <w:rPr>
      <w:b/>
      <w:bCs/>
      <w:color w:val="4F81BD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6">
    <w:name w:val="Нижний колонтитул Знак"/>
    <w:link w:val="af5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7">
    <w:name w:val="Balloon Text"/>
    <w:basedOn w:val="a"/>
    <w:link w:val="af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header"/>
    <w:basedOn w:val="a"/>
    <w:link w:val="afa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a">
    <w:name w:val="Верхний колонтитул Знак"/>
    <w:link w:val="af9"/>
    <w:uiPriority w:val="99"/>
    <w:rPr>
      <w:rFonts w:ascii="Times New Roman" w:hAnsi="Times New Roman" w:cs="Times New Roman"/>
      <w:b/>
      <w:caps/>
      <w:sz w:val="28"/>
    </w:rPr>
  </w:style>
  <w:style w:type="paragraph" w:styleId="afb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c">
    <w:name w:val="Hyperlink"/>
    <w:uiPriority w:val="99"/>
    <w:semiHidden/>
    <w:unhideWhenUsed/>
    <w:rPr>
      <w:color w:val="0000FF"/>
      <w:u w:val="single"/>
    </w:rPr>
  </w:style>
  <w:style w:type="character" w:styleId="afd">
    <w:name w:val="FollowedHyperlink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6">
    <w:name w:val="xl66"/>
    <w:basedOn w:val="a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7">
    <w:name w:val="xl67"/>
    <w:basedOn w:val="a"/>
    <w:pP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8">
    <w:name w:val="xl68"/>
    <w:basedOn w:val="a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9">
    <w:name w:val="xl69"/>
    <w:basedOn w:val="a"/>
    <w:pP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0">
    <w:name w:val="xl7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1">
    <w:name w:val="xl7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2">
    <w:name w:val="xl7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4">
    <w:name w:val="xl74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5">
    <w:name w:val="xl7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7">
    <w:name w:val="xl7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8">
    <w:name w:val="xl78"/>
    <w:basedOn w:val="a"/>
    <w:pP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0">
    <w:name w:val="xl8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81">
    <w:name w:val="xl8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83">
    <w:name w:val="xl8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4">
    <w:name w:val="xl8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85">
    <w:name w:val="xl8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6">
    <w:name w:val="xl8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87">
    <w:name w:val="xl8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/>
      <w:sz w:val="24"/>
      <w:szCs w:val="24"/>
      <w:lang w:eastAsia="ru-RU"/>
    </w:rPr>
  </w:style>
  <w:style w:type="paragraph" w:customStyle="1" w:styleId="xl88">
    <w:name w:val="xl8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89">
    <w:name w:val="xl8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0">
    <w:name w:val="xl9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1">
    <w:name w:val="xl91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2">
    <w:name w:val="xl9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3">
    <w:name w:val="xl93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4">
    <w:name w:val="xl94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5">
    <w:name w:val="xl9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6">
    <w:name w:val="xl9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7">
    <w:name w:val="xl9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8">
    <w:name w:val="xl9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9">
    <w:name w:val="xl99"/>
    <w:basedOn w:val="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0">
    <w:name w:val="xl10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1">
    <w:name w:val="xl10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02">
    <w:name w:val="xl102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3">
    <w:name w:val="xl103"/>
    <w:basedOn w:val="a"/>
    <w:link w:val="3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4">
    <w:name w:val="xl10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5">
    <w:name w:val="xl105"/>
    <w:basedOn w:val="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6">
    <w:name w:val="xl10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07">
    <w:name w:val="xl10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08">
    <w:name w:val="xl108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09">
    <w:name w:val="xl10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0">
    <w:name w:val="xl110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1">
    <w:name w:val="xl111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2">
    <w:name w:val="xl112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3">
    <w:name w:val="xl113"/>
    <w:basedOn w:val="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4">
    <w:name w:val="xl114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5">
    <w:name w:val="xl115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6">
    <w:name w:val="xl116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117">
    <w:name w:val="xl117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8">
    <w:name w:val="xl118"/>
    <w:basedOn w:val="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119">
    <w:name w:val="xl119"/>
    <w:basedOn w:val="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310">
    <w:name w:val="Основной текст 31"/>
    <w:basedOn w:val="xl103"/>
    <w:next w:val="xl116"/>
    <w:link w:val="xl10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 w:beforeAutospacing="0" w:after="0" w:afterAutospacing="0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5390</Words>
  <Characters>30723</Characters>
  <Application>Microsoft Office Word</Application>
  <DocSecurity>0</DocSecurity>
  <Lines>256</Lines>
  <Paragraphs>72</Paragraphs>
  <ScaleCrop>false</ScaleCrop>
  <Company>Hewlett-Packard Company</Company>
  <LinksUpToDate>false</LinksUpToDate>
  <CharactersWithSpaces>36041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Татьяна Николаевна Шефер</cp:lastModifiedBy>
  <cp:revision>47</cp:revision>
  <dcterms:created xsi:type="dcterms:W3CDTF">2022-08-30T03:38:00Z</dcterms:created>
  <dcterms:modified xsi:type="dcterms:W3CDTF">2026-02-17T08:05:00Z</dcterms:modified>
</cp:coreProperties>
</file>