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DB4" w:rsidRDefault="00D53DB4" w:rsidP="00D53DB4">
      <w:pPr>
        <w:tabs>
          <w:tab w:val="left" w:pos="8505"/>
        </w:tabs>
        <w:ind w:right="-6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06.02.2026</w:t>
      </w:r>
      <w:r>
        <w:rPr>
          <w:rFonts w:ascii="PT Astra Serif" w:hAnsi="PT Astra Serif"/>
          <w:szCs w:val="26"/>
        </w:rPr>
        <w:tab/>
        <w:t xml:space="preserve">  № </w:t>
      </w:r>
      <w:r>
        <w:rPr>
          <w:rFonts w:ascii="PT Astra Serif" w:hAnsi="PT Astra Serif"/>
          <w:szCs w:val="26"/>
        </w:rPr>
        <w:t>36а</w:t>
      </w:r>
    </w:p>
    <w:p w:rsidR="00D53DB4" w:rsidRPr="0037305F" w:rsidRDefault="00D53DB4" w:rsidP="00D53DB4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D53DB4" w:rsidRPr="0037305F" w:rsidRDefault="00D53DB4" w:rsidP="00D53DB4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4E46AB" w:rsidRDefault="00D53DB4">
      <w:pPr>
        <w:ind w:right="2"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 xml:space="preserve">О внесении изменений в постановление Администрации </w:t>
      </w:r>
    </w:p>
    <w:p w:rsidR="004E46AB" w:rsidRDefault="00D53DB4">
      <w:pPr>
        <w:ind w:right="2"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Томской области от 26.09.2024 № 412а</w:t>
      </w:r>
    </w:p>
    <w:p w:rsidR="004E46AB" w:rsidRDefault="004E46AB">
      <w:pPr>
        <w:tabs>
          <w:tab w:val="left" w:pos="9498"/>
        </w:tabs>
        <w:ind w:right="2"/>
        <w:rPr>
          <w:rFonts w:ascii="PT Astra Serif" w:hAnsi="PT Astra Serif" w:cs="PT Astra Serif"/>
          <w:spacing w:val="-7"/>
          <w:sz w:val="18"/>
          <w:szCs w:val="18"/>
        </w:rPr>
      </w:pPr>
    </w:p>
    <w:p w:rsidR="004E46AB" w:rsidRDefault="004E46AB">
      <w:pPr>
        <w:tabs>
          <w:tab w:val="left" w:pos="9498"/>
        </w:tabs>
        <w:ind w:right="2"/>
        <w:rPr>
          <w:rFonts w:ascii="PT Astra Serif" w:hAnsi="PT Astra Serif" w:cs="PT Astra Serif"/>
          <w:spacing w:val="-7"/>
          <w:sz w:val="18"/>
          <w:szCs w:val="18"/>
        </w:rPr>
      </w:pP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Cs w:val="26"/>
          <w:lang w:eastAsia="ar-SA"/>
        </w:rPr>
        <w:br/>
        <w:t>2002 года № 9-ОЗ «О нормативных правовых актах Томской области»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ПОСТАНОВЛЯЮ: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1. </w:t>
      </w:r>
      <w:r>
        <w:rPr>
          <w:rFonts w:ascii="PT Astra Serif" w:eastAsia="PT Astra Serif" w:hAnsi="PT Astra Serif" w:cs="PT Astra Serif"/>
          <w:szCs w:val="26"/>
          <w:lang w:eastAsia="ar-SA"/>
        </w:rPr>
        <w:t xml:space="preserve">Внести в постановление Администрации Томской области от 26.09.2024 </w:t>
      </w:r>
      <w:r>
        <w:rPr>
          <w:rFonts w:ascii="PT Astra Serif" w:eastAsia="PT Astra Serif" w:hAnsi="PT Astra Serif" w:cs="PT Astra Serif"/>
          <w:szCs w:val="26"/>
          <w:lang w:eastAsia="ar-SA"/>
        </w:rPr>
        <w:br/>
        <w:t xml:space="preserve">№ 412а «О предоставлении из областного бюджета в 2024 – 2025 годах грантов </w:t>
      </w:r>
      <w:r>
        <w:rPr>
          <w:rFonts w:ascii="PT Astra Serif" w:eastAsia="PT Astra Serif" w:hAnsi="PT Astra Serif" w:cs="PT Astra Serif"/>
          <w:szCs w:val="26"/>
          <w:lang w:eastAsia="ar-SA"/>
        </w:rPr>
        <w:br/>
        <w:t xml:space="preserve">в форме субсидий на возмещение затрат некоммерческим организациям, осуществляющим образовательную деятельность, </w:t>
      </w:r>
      <w:r>
        <w:rPr>
          <w:rFonts w:ascii="PT Astra Serif" w:eastAsia="PT Astra Serif" w:hAnsi="PT Astra Serif" w:cs="PT Astra Serif"/>
          <w:szCs w:val="26"/>
          <w:lang w:eastAsia="ar-SA"/>
        </w:rPr>
        <w:t>не являющимся казенными учреждениями, на подготовку управленческих кадров для организаций народного хозяйства Российской Федерации» (Собрание законодательства Томской области, 2024, № 10/1 (348), том 2) следующие изменения:</w:t>
      </w:r>
    </w:p>
    <w:p w:rsidR="004E46AB" w:rsidRDefault="00D53DB4">
      <w:pPr>
        <w:tabs>
          <w:tab w:val="left" w:pos="7725"/>
        </w:tabs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 xml:space="preserve">1) в наименовании слова «в </w:t>
      </w:r>
      <w:r>
        <w:rPr>
          <w:rFonts w:ascii="PT Astra Serif" w:eastAsia="PT Astra Serif" w:hAnsi="PT Astra Serif" w:cs="PT Astra Serif"/>
          <w:szCs w:val="26"/>
        </w:rPr>
        <w:t xml:space="preserve">2024 </w:t>
      </w:r>
      <w:r>
        <w:rPr>
          <w:rFonts w:ascii="PT Astra Serif" w:eastAsia="PT Astra Serif" w:hAnsi="PT Astra Serif" w:cs="PT Astra Serif"/>
          <w:szCs w:val="26"/>
        </w:rPr>
        <w:t>– 2025 годах</w:t>
      </w:r>
      <w:r>
        <w:rPr>
          <w:rFonts w:ascii="PT Astra Serif" w:eastAsia="PT Astra Serif" w:hAnsi="PT Astra Serif" w:cs="PT Astra Serif"/>
          <w:szCs w:val="26"/>
          <w:lang w:eastAsia="ar-SA"/>
        </w:rPr>
        <w:t>» исключить;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2) в преамбуле слова «а также физическим лицам – производителям товаров, работ, услуг» заменить словами «физическим лицам»;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3) в пункте 1 слова «</w:t>
      </w:r>
      <w:r>
        <w:rPr>
          <w:rFonts w:ascii="PT Astra Serif" w:eastAsia="PT Astra Serif" w:hAnsi="PT Astra Serif" w:cs="PT Astra Serif"/>
          <w:szCs w:val="26"/>
        </w:rPr>
        <w:t>2024 – 2025</w:t>
      </w:r>
      <w:r>
        <w:rPr>
          <w:rFonts w:ascii="PT Astra Serif" w:eastAsia="PT Astra Serif" w:hAnsi="PT Astra Serif" w:cs="PT Astra Serif"/>
          <w:szCs w:val="26"/>
          <w:lang w:eastAsia="ar-SA"/>
        </w:rPr>
        <w:t>» заменить словами «</w:t>
      </w:r>
      <w:r>
        <w:rPr>
          <w:rFonts w:ascii="PT Astra Serif" w:eastAsia="PT Astra Serif" w:hAnsi="PT Astra Serif" w:cs="PT Astra Serif"/>
          <w:szCs w:val="26"/>
        </w:rPr>
        <w:t>2025 – 2026</w:t>
      </w:r>
      <w:r>
        <w:rPr>
          <w:rFonts w:ascii="PT Astra Serif" w:eastAsia="PT Astra Serif" w:hAnsi="PT Astra Serif" w:cs="PT Astra Serif"/>
          <w:szCs w:val="26"/>
          <w:lang w:eastAsia="ar-SA"/>
        </w:rPr>
        <w:t>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 xml:space="preserve">4) в пункте 2: 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слова «</w:t>
      </w:r>
      <w:r>
        <w:rPr>
          <w:rFonts w:ascii="PT Astra Serif" w:eastAsia="PT Astra Serif" w:hAnsi="PT Astra Serif" w:cs="PT Astra Serif"/>
          <w:szCs w:val="26"/>
        </w:rPr>
        <w:t>2024 – 2025</w:t>
      </w:r>
      <w:r>
        <w:rPr>
          <w:rFonts w:ascii="PT Astra Serif" w:eastAsia="PT Astra Serif" w:hAnsi="PT Astra Serif" w:cs="PT Astra Serif"/>
          <w:szCs w:val="26"/>
          <w:lang w:eastAsia="ar-SA"/>
        </w:rPr>
        <w:t>» замен</w:t>
      </w:r>
      <w:r>
        <w:rPr>
          <w:rFonts w:ascii="PT Astra Serif" w:eastAsia="PT Astra Serif" w:hAnsi="PT Astra Serif" w:cs="PT Astra Serif"/>
          <w:szCs w:val="26"/>
          <w:lang w:eastAsia="ar-SA"/>
        </w:rPr>
        <w:t>ить словами «</w:t>
      </w:r>
      <w:r>
        <w:rPr>
          <w:rFonts w:ascii="PT Astra Serif" w:eastAsia="PT Astra Serif" w:hAnsi="PT Astra Serif" w:cs="PT Astra Serif"/>
          <w:szCs w:val="26"/>
        </w:rPr>
        <w:t>2025 – 2026</w:t>
      </w:r>
      <w:r>
        <w:rPr>
          <w:rFonts w:ascii="PT Astra Serif" w:eastAsia="PT Astra Serif" w:hAnsi="PT Astra Serif" w:cs="PT Astra Serif"/>
          <w:szCs w:val="26"/>
          <w:lang w:eastAsia="ar-SA"/>
        </w:rPr>
        <w:t>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слова «а также физическим лицам – производителям товаров, работ, услуг» заменить словами «физическим лицам»;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5) в пунктах 3, 4 слова «</w:t>
      </w:r>
      <w:r>
        <w:rPr>
          <w:rFonts w:ascii="PT Astra Serif" w:eastAsia="PT Astra Serif" w:hAnsi="PT Astra Serif" w:cs="PT Astra Serif"/>
          <w:szCs w:val="26"/>
        </w:rPr>
        <w:t>2024 – 2025</w:t>
      </w:r>
      <w:r>
        <w:rPr>
          <w:rFonts w:ascii="PT Astra Serif" w:eastAsia="PT Astra Serif" w:hAnsi="PT Astra Serif" w:cs="PT Astra Serif"/>
          <w:szCs w:val="26"/>
          <w:lang w:eastAsia="ar-SA"/>
        </w:rPr>
        <w:t>» заменить словами «</w:t>
      </w:r>
      <w:r>
        <w:rPr>
          <w:rFonts w:ascii="PT Astra Serif" w:eastAsia="PT Astra Serif" w:hAnsi="PT Astra Serif" w:cs="PT Astra Serif"/>
          <w:szCs w:val="26"/>
        </w:rPr>
        <w:t>2025 – 2026</w:t>
      </w:r>
      <w:r>
        <w:rPr>
          <w:rFonts w:ascii="PT Astra Serif" w:eastAsia="PT Astra Serif" w:hAnsi="PT Astra Serif" w:cs="PT Astra Serif"/>
          <w:szCs w:val="26"/>
          <w:lang w:eastAsia="ar-SA"/>
        </w:rPr>
        <w:t>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 xml:space="preserve">6) в Порядке предоставления из областного бюджета </w:t>
      </w:r>
      <w:r>
        <w:rPr>
          <w:rFonts w:ascii="PT Astra Serif" w:eastAsia="PT Astra Serif" w:hAnsi="PT Astra Serif" w:cs="PT Astra Serif"/>
          <w:szCs w:val="26"/>
          <w:lang w:eastAsia="ar-SA"/>
        </w:rPr>
        <w:t>в 2024 – 2025 годах грантов в форме субсидий на возмещение затрат некоммерческим организациям, осуществляющим образовательную деятельность, не являющимся казенными учреждениями, на подготовку управленческих кадров для организаций народного хозяйства Россий</w:t>
      </w:r>
      <w:r>
        <w:rPr>
          <w:rFonts w:ascii="PT Astra Serif" w:eastAsia="PT Astra Serif" w:hAnsi="PT Astra Serif" w:cs="PT Astra Serif"/>
          <w:szCs w:val="26"/>
          <w:lang w:eastAsia="ar-SA"/>
        </w:rPr>
        <w:t>ской Федерации, утвержденном указанным постановлением (далее – Порядок):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 xml:space="preserve">а) в наименовании слова «в </w:t>
      </w:r>
      <w:r>
        <w:rPr>
          <w:rFonts w:ascii="PT Astra Serif" w:eastAsia="PT Astra Serif" w:hAnsi="PT Astra Serif" w:cs="PT Astra Serif"/>
          <w:szCs w:val="26"/>
        </w:rPr>
        <w:t>2024 – 2025 годах</w:t>
      </w:r>
      <w:r>
        <w:rPr>
          <w:rFonts w:ascii="PT Astra Serif" w:eastAsia="PT Astra Serif" w:hAnsi="PT Astra Serif" w:cs="PT Astra Serif"/>
          <w:szCs w:val="26"/>
          <w:lang w:eastAsia="ar-SA"/>
        </w:rPr>
        <w:t>» исключить;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б) в пункте 1 слова «</w:t>
      </w:r>
      <w:r>
        <w:rPr>
          <w:rFonts w:ascii="PT Astra Serif" w:eastAsia="PT Astra Serif" w:hAnsi="PT Astra Serif" w:cs="PT Astra Serif"/>
          <w:szCs w:val="26"/>
        </w:rPr>
        <w:t>2024 – 2025</w:t>
      </w:r>
      <w:r>
        <w:rPr>
          <w:rFonts w:ascii="PT Astra Serif" w:eastAsia="PT Astra Serif" w:hAnsi="PT Astra Serif" w:cs="PT Astra Serif"/>
          <w:szCs w:val="26"/>
          <w:lang w:eastAsia="ar-SA"/>
        </w:rPr>
        <w:t>» заменить словами «</w:t>
      </w:r>
      <w:r>
        <w:rPr>
          <w:rFonts w:ascii="PT Astra Serif" w:eastAsia="PT Astra Serif" w:hAnsi="PT Astra Serif" w:cs="PT Astra Serif"/>
          <w:szCs w:val="26"/>
        </w:rPr>
        <w:t>2025 – 2026</w:t>
      </w:r>
      <w:r>
        <w:rPr>
          <w:rFonts w:ascii="PT Astra Serif" w:eastAsia="PT Astra Serif" w:hAnsi="PT Astra Serif" w:cs="PT Astra Serif"/>
          <w:szCs w:val="26"/>
          <w:lang w:eastAsia="ar-SA"/>
        </w:rPr>
        <w:t>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в) абзац первый пункта 6 изложить в следующей редакции: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«6. </w:t>
      </w:r>
      <w:r>
        <w:rPr>
          <w:rFonts w:ascii="PT Astra Serif" w:eastAsia="PT Astra Serif" w:hAnsi="PT Astra Serif" w:cs="PT Astra Serif"/>
        </w:rPr>
        <w:t>Информация о гранте размещается на едином портале бюджетной системы Российской Федерации в информационно-телекоммуникационной сети «Интернет» (далее – сеть «Интернет») в разделе единого портала в порядке, установленном Министерством финансов Российской Фед</w:t>
      </w:r>
      <w:r>
        <w:rPr>
          <w:rFonts w:ascii="PT Astra Serif" w:eastAsia="PT Astra Serif" w:hAnsi="PT Astra Serif" w:cs="PT Astra Serif"/>
        </w:rPr>
        <w:t xml:space="preserve">ерации, в течение </w:t>
      </w:r>
      <w:r>
        <w:rPr>
          <w:rFonts w:ascii="PT Astra Serif" w:eastAsia="PT Astra Serif" w:hAnsi="PT Astra Serif" w:cs="PT Astra Serif"/>
        </w:rPr>
        <w:br/>
        <w:t>10 рабочих дней со дня, следующего за днем доведения бюджетных ассигнований на предоставление субсидий до главных распорядителей бюджетных средств.</w:t>
      </w:r>
      <w:r>
        <w:rPr>
          <w:rFonts w:ascii="PT Astra Serif" w:eastAsia="PT Astra Serif" w:hAnsi="PT Astra Serif" w:cs="PT Astra Serif"/>
          <w:szCs w:val="26"/>
          <w:lang w:eastAsia="ar-SA"/>
        </w:rPr>
        <w:t>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г) в пункте 25: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подпункт 5) признать утратившим силу;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lastRenderedPageBreak/>
        <w:t xml:space="preserve">абзац восьмой </w:t>
      </w:r>
      <w:r>
        <w:rPr>
          <w:rFonts w:ascii="PT Astra Serif" w:eastAsia="PT Astra Serif" w:hAnsi="PT Astra Serif" w:cs="PT Astra Serif"/>
          <w:szCs w:val="26"/>
          <w:lang w:eastAsia="ar-SA"/>
        </w:rPr>
        <w:t>признать утратившим силу;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 xml:space="preserve">д) в подпункте 3) пункта 28 слова «пунктом 32» заменить словами </w:t>
      </w:r>
      <w:r>
        <w:rPr>
          <w:rFonts w:ascii="PT Astra Serif" w:eastAsia="PT Astra Serif" w:hAnsi="PT Astra Serif" w:cs="PT Astra Serif"/>
          <w:szCs w:val="26"/>
          <w:lang w:eastAsia="ar-SA"/>
        </w:rPr>
        <w:br/>
        <w:t>«пунктом 31»;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 xml:space="preserve">е) в подпункте 9) пункта 31 после слов «образовательной организации,» дополнить словами «исполнителей по договорам гражданско-правового характера,»; 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ж</w:t>
      </w:r>
      <w:r>
        <w:rPr>
          <w:rFonts w:ascii="PT Astra Serif" w:eastAsia="PT Astra Serif" w:hAnsi="PT Astra Serif" w:cs="PT Astra Serif"/>
          <w:szCs w:val="26"/>
          <w:lang w:eastAsia="ar-SA"/>
        </w:rPr>
        <w:t>) в пункте 38:</w:t>
      </w:r>
      <w:bookmarkStart w:id="0" w:name="_GoBack"/>
      <w:bookmarkEnd w:id="0"/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в подпункте 5) слово «.» заменить словом «;»;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дополнить подпунктом 6) следующего содержания: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«6) </w:t>
      </w:r>
      <w:r>
        <w:rPr>
          <w:rFonts w:ascii="PT Astra Serif" w:eastAsia="PT Astra Serif" w:hAnsi="PT Astra Serif" w:cs="PT Astra Serif"/>
          <w:szCs w:val="26"/>
        </w:rPr>
        <w:t>условия об ограничении и (или) запрете, определенные в порядке, установленном Правительством Российской Федерации, о приобретении получателями с</w:t>
      </w:r>
      <w:r>
        <w:rPr>
          <w:rFonts w:ascii="PT Astra Serif" w:eastAsia="PT Astra Serif" w:hAnsi="PT Astra Serif" w:cs="PT Astra Serif"/>
          <w:szCs w:val="26"/>
        </w:rPr>
        <w:t>убсидий товаров (в том числе поставляемых при выполнении работ, оказании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лицами.»;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з) пункт 39 изложить</w:t>
      </w:r>
      <w:r>
        <w:rPr>
          <w:rFonts w:ascii="PT Astra Serif" w:eastAsia="PT Astra Serif" w:hAnsi="PT Astra Serif" w:cs="PT Astra Serif"/>
          <w:szCs w:val="26"/>
          <w:lang w:eastAsia="ar-SA"/>
        </w:rPr>
        <w:t xml:space="preserve"> в следующей редакции: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«39. Результатом предоставления гранта является: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подготовлены управленческие кадры для организаций народного хозяйства Российской Федерации.</w:t>
      </w:r>
      <w:r>
        <w:rPr>
          <w:rFonts w:ascii="PT Astra Serif" w:eastAsia="PT Astra Serif" w:hAnsi="PT Astra Serif" w:cs="PT Astra Serif"/>
          <w:szCs w:val="26"/>
          <w:lang w:eastAsia="ar-SA"/>
        </w:rPr>
        <w:t>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и) абзац второй пункта 40 признать утратившим силу;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к) в пункте 41 слово «расчетный» исклю</w:t>
      </w:r>
      <w:r>
        <w:rPr>
          <w:rFonts w:ascii="PT Astra Serif" w:eastAsia="PT Astra Serif" w:hAnsi="PT Astra Serif" w:cs="PT Astra Serif"/>
          <w:szCs w:val="26"/>
          <w:lang w:eastAsia="ar-SA"/>
        </w:rPr>
        <w:t>чить;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л) в пункте 42 слова «2024 года» исключить»;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м) в пункте 45: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слова «Возврат гранта» заменить словами «Возврат средств гранта»;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абзац третий изложить в следующей редакции: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 xml:space="preserve">«В случае невозврата средств гранта </w:t>
      </w:r>
      <w:r>
        <w:rPr>
          <w:rFonts w:ascii="PT Astra Serif" w:eastAsia="PT Astra Serif" w:hAnsi="PT Astra Serif" w:cs="PT Astra Serif"/>
          <w:szCs w:val="26"/>
        </w:rPr>
        <w:t>в срок, предусмотренный абзацем вторым наст</w:t>
      </w:r>
      <w:r>
        <w:rPr>
          <w:rFonts w:ascii="PT Astra Serif" w:eastAsia="PT Astra Serif" w:hAnsi="PT Astra Serif" w:cs="PT Astra Serif"/>
          <w:szCs w:val="26"/>
        </w:rPr>
        <w:t>оящего пункта, Администрация Томской области в лице Департамента финансово-ресурсного обеспечения в течение 4 месяцев с даты истечения срока осуществления возврата средств гранта, указанного в настоящем пункте, принимает меры по взысканию средс</w:t>
      </w:r>
      <w:r>
        <w:rPr>
          <w:rFonts w:ascii="PT Astra Serif" w:eastAsia="PT Astra Serif" w:hAnsi="PT Astra Serif" w:cs="PT Astra Serif"/>
          <w:szCs w:val="26"/>
        </w:rPr>
        <w:t>тв гранта в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 xml:space="preserve">судебном порядке в соответствии </w:t>
      </w:r>
      <w:r>
        <w:rPr>
          <w:rFonts w:ascii="PT Astra Serif" w:eastAsia="PT Astra Serif" w:hAnsi="PT Astra Serif" w:cs="PT Astra Serif"/>
          <w:szCs w:val="26"/>
        </w:rPr>
        <w:br/>
        <w:t>с действующим законодательством Российской Федерации.</w:t>
      </w:r>
      <w:r>
        <w:rPr>
          <w:rFonts w:ascii="PT Astra Serif" w:eastAsia="PT Astra Serif" w:hAnsi="PT Astra Serif" w:cs="PT Astra Serif"/>
          <w:szCs w:val="26"/>
          <w:lang w:eastAsia="ar-SA"/>
        </w:rPr>
        <w:t>»;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н) в пунктах 46, 47 слова «возврат гранта» заменить словами «возврат средств гранта»;</w:t>
      </w:r>
    </w:p>
    <w:p w:rsidR="004E46AB" w:rsidRDefault="00D53DB4">
      <w:pPr>
        <w:tabs>
          <w:tab w:val="left" w:pos="7088"/>
        </w:tabs>
        <w:ind w:right="2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 xml:space="preserve">7) в приложении № 1 к Порядку: </w:t>
      </w:r>
    </w:p>
    <w:p w:rsidR="004E46AB" w:rsidRDefault="00D53DB4">
      <w:pPr>
        <w:tabs>
          <w:tab w:val="left" w:pos="7088"/>
        </w:tabs>
        <w:ind w:right="2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в наименовании и по тексту слова «</w:t>
      </w:r>
      <w:r>
        <w:rPr>
          <w:rFonts w:ascii="PT Astra Serif" w:eastAsia="PT Astra Serif" w:hAnsi="PT Astra Serif" w:cs="PT Astra Serif"/>
          <w:szCs w:val="26"/>
        </w:rPr>
        <w:t>2024 – 2025</w:t>
      </w:r>
      <w:r>
        <w:rPr>
          <w:rFonts w:ascii="PT Astra Serif" w:eastAsia="PT Astra Serif" w:hAnsi="PT Astra Serif" w:cs="PT Astra Serif"/>
          <w:szCs w:val="26"/>
          <w:lang w:eastAsia="ar-SA"/>
        </w:rPr>
        <w:t>» за</w:t>
      </w:r>
      <w:r>
        <w:rPr>
          <w:rFonts w:ascii="PT Astra Serif" w:eastAsia="PT Astra Serif" w:hAnsi="PT Astra Serif" w:cs="PT Astra Serif"/>
          <w:szCs w:val="26"/>
          <w:lang w:eastAsia="ar-SA"/>
        </w:rPr>
        <w:t>менить сл</w:t>
      </w:r>
      <w:bookmarkStart w:id="1" w:name="undefined"/>
      <w:bookmarkEnd w:id="1"/>
      <w:r>
        <w:rPr>
          <w:rFonts w:ascii="PT Astra Serif" w:eastAsia="PT Astra Serif" w:hAnsi="PT Astra Serif" w:cs="PT Astra Serif"/>
          <w:szCs w:val="26"/>
          <w:lang w:eastAsia="ar-SA"/>
        </w:rPr>
        <w:t xml:space="preserve">овами </w:t>
      </w:r>
      <w:r>
        <w:rPr>
          <w:rFonts w:ascii="PT Astra Serif" w:eastAsia="PT Astra Serif" w:hAnsi="PT Astra Serif" w:cs="PT Astra Serif"/>
          <w:szCs w:val="26"/>
          <w:lang w:eastAsia="ar-SA"/>
        </w:rPr>
        <w:br/>
        <w:t>«</w:t>
      </w:r>
      <w:r>
        <w:rPr>
          <w:rFonts w:ascii="PT Astra Serif" w:eastAsia="PT Astra Serif" w:hAnsi="PT Astra Serif" w:cs="PT Astra Serif"/>
          <w:szCs w:val="26"/>
        </w:rPr>
        <w:t>2025 – 2026</w:t>
      </w:r>
      <w:r>
        <w:rPr>
          <w:rFonts w:ascii="PT Astra Serif" w:eastAsia="PT Astra Serif" w:hAnsi="PT Astra Serif" w:cs="PT Astra Serif"/>
          <w:szCs w:val="26"/>
          <w:lang w:eastAsia="ar-SA"/>
        </w:rPr>
        <w:t>»;</w:t>
      </w:r>
    </w:p>
    <w:p w:rsidR="004E46AB" w:rsidRDefault="00D53DB4">
      <w:pPr>
        <w:tabs>
          <w:tab w:val="left" w:pos="7088"/>
        </w:tabs>
        <w:ind w:right="2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слова «пунктом 32» заменить словами «пунктом 31»;</w:t>
      </w:r>
    </w:p>
    <w:p w:rsidR="004E46AB" w:rsidRDefault="00D53DB4">
      <w:pPr>
        <w:tabs>
          <w:tab w:val="left" w:pos="7088"/>
        </w:tabs>
        <w:ind w:right="2"/>
        <w:contextualSpacing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szCs w:val="26"/>
          <w:lang w:eastAsia="ar-SA"/>
        </w:rPr>
        <w:t>8) в приложении № 2 к Порядку в наименовании слова «</w:t>
      </w:r>
      <w:r>
        <w:rPr>
          <w:rFonts w:ascii="PT Astra Serif" w:eastAsia="PT Astra Serif" w:hAnsi="PT Astra Serif" w:cs="PT Astra Serif"/>
          <w:szCs w:val="26"/>
        </w:rPr>
        <w:t>2024 – 2025</w:t>
      </w:r>
      <w:r>
        <w:rPr>
          <w:rFonts w:ascii="PT Astra Serif" w:eastAsia="PT Astra Serif" w:hAnsi="PT Astra Serif" w:cs="PT Astra Serif"/>
          <w:szCs w:val="26"/>
          <w:lang w:eastAsia="ar-SA"/>
        </w:rPr>
        <w:t>» заменить словами «</w:t>
      </w:r>
      <w:r>
        <w:rPr>
          <w:rFonts w:ascii="PT Astra Serif" w:eastAsia="PT Astra Serif" w:hAnsi="PT Astra Serif" w:cs="PT Astra Serif"/>
          <w:szCs w:val="26"/>
        </w:rPr>
        <w:t>2025 – 2026</w:t>
      </w:r>
      <w:r>
        <w:rPr>
          <w:rFonts w:ascii="PT Astra Serif" w:eastAsia="PT Astra Serif" w:hAnsi="PT Astra Serif" w:cs="PT Astra Serif"/>
          <w:szCs w:val="26"/>
          <w:lang w:eastAsia="ar-SA"/>
        </w:rPr>
        <w:t>».</w:t>
      </w:r>
    </w:p>
    <w:p w:rsidR="004E46AB" w:rsidRDefault="00D53DB4">
      <w:pPr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Настоящее постановление вступает в силу со дня его официального опубликован</w:t>
      </w:r>
      <w:r>
        <w:rPr>
          <w:rFonts w:ascii="PT Astra Serif" w:eastAsia="PT Astra Serif" w:hAnsi="PT Astra Serif" w:cs="PT Astra Serif"/>
          <w:szCs w:val="26"/>
        </w:rPr>
        <w:t>ия.</w:t>
      </w:r>
    </w:p>
    <w:p w:rsidR="004E46AB" w:rsidRDefault="004E46AB">
      <w:pPr>
        <w:tabs>
          <w:tab w:val="left" w:pos="7088"/>
        </w:tabs>
        <w:ind w:right="2"/>
        <w:contextualSpacing/>
        <w:jc w:val="both"/>
        <w:rPr>
          <w:rFonts w:ascii="PT Astra Serif" w:hAnsi="PT Astra Serif" w:cs="PT Astra Serif"/>
          <w:sz w:val="20"/>
        </w:rPr>
      </w:pPr>
    </w:p>
    <w:p w:rsidR="004E46AB" w:rsidRDefault="004E46AB">
      <w:pPr>
        <w:tabs>
          <w:tab w:val="left" w:pos="7088"/>
        </w:tabs>
        <w:ind w:right="2"/>
        <w:contextualSpacing/>
        <w:jc w:val="both"/>
        <w:rPr>
          <w:rFonts w:ascii="PT Astra Serif" w:hAnsi="PT Astra Serif" w:cs="PT Astra Serif"/>
          <w:sz w:val="20"/>
        </w:rPr>
      </w:pPr>
    </w:p>
    <w:p w:rsidR="004E46AB" w:rsidRDefault="004E46AB">
      <w:pPr>
        <w:tabs>
          <w:tab w:val="left" w:pos="7088"/>
        </w:tabs>
        <w:ind w:right="2"/>
        <w:contextualSpacing/>
        <w:jc w:val="both"/>
        <w:rPr>
          <w:rFonts w:ascii="PT Astra Serif" w:hAnsi="PT Astra Serif" w:cs="PT Astra Serif"/>
          <w:sz w:val="20"/>
        </w:rPr>
      </w:pPr>
    </w:p>
    <w:p w:rsidR="004E46AB" w:rsidRDefault="004E46AB">
      <w:pPr>
        <w:tabs>
          <w:tab w:val="left" w:pos="7088"/>
        </w:tabs>
        <w:ind w:right="2"/>
        <w:contextualSpacing/>
        <w:jc w:val="both"/>
        <w:rPr>
          <w:rFonts w:ascii="PT Astra Serif" w:hAnsi="PT Astra Serif" w:cs="PT Astra Serif"/>
          <w:sz w:val="20"/>
        </w:rPr>
      </w:pPr>
    </w:p>
    <w:p w:rsidR="004E46AB" w:rsidRDefault="00D53DB4">
      <w:pPr>
        <w:tabs>
          <w:tab w:val="left" w:pos="9781"/>
        </w:tabs>
        <w:ind w:right="2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Губернатор Томской области                                                                          В.В. Мазур</w:t>
      </w:r>
    </w:p>
    <w:p w:rsidR="004E46AB" w:rsidRDefault="004E46AB">
      <w:pPr>
        <w:ind w:right="2"/>
        <w:rPr>
          <w:rFonts w:ascii="PT Astra Serif" w:hAnsi="PT Astra Serif" w:cs="PT Astra Serif"/>
          <w:sz w:val="14"/>
          <w:szCs w:val="14"/>
        </w:rPr>
      </w:pPr>
    </w:p>
    <w:p w:rsidR="004E46AB" w:rsidRDefault="004E46AB">
      <w:pPr>
        <w:ind w:right="2"/>
        <w:rPr>
          <w:rFonts w:ascii="PT Astra Serif" w:hAnsi="PT Astra Serif" w:cs="PT Astra Serif"/>
          <w:sz w:val="14"/>
          <w:szCs w:val="14"/>
        </w:rPr>
      </w:pPr>
    </w:p>
    <w:p w:rsidR="004E46AB" w:rsidRDefault="004E46AB">
      <w:pPr>
        <w:ind w:right="2"/>
        <w:rPr>
          <w:rFonts w:ascii="PT Astra Serif" w:hAnsi="PT Astra Serif" w:cs="PT Astra Serif"/>
          <w:sz w:val="14"/>
          <w:szCs w:val="14"/>
        </w:rPr>
      </w:pPr>
    </w:p>
    <w:p w:rsidR="004E46AB" w:rsidRDefault="004E46AB">
      <w:pPr>
        <w:pStyle w:val="12"/>
        <w:ind w:right="2"/>
        <w:rPr>
          <w:rFonts w:ascii="PT Astra Serif" w:hAnsi="PT Astra Serif" w:cs="PT Astra Serif"/>
          <w:sz w:val="18"/>
          <w:szCs w:val="18"/>
        </w:rPr>
      </w:pPr>
    </w:p>
    <w:p w:rsidR="004E46AB" w:rsidRDefault="00D53DB4">
      <w:pPr>
        <w:pStyle w:val="12"/>
        <w:ind w:right="2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Дигель В.В.</w:t>
      </w:r>
    </w:p>
    <w:p w:rsidR="004E46AB" w:rsidRDefault="00D53DB4">
      <w:pPr>
        <w:pStyle w:val="32"/>
        <w:spacing w:before="0"/>
        <w:ind w:right="2"/>
      </w:pPr>
      <w:r>
        <w:rPr>
          <w:rFonts w:ascii="PT Astra Serif" w:eastAsia="PT Astra Serif" w:hAnsi="PT Astra Serif" w:cs="PT Astra Serif"/>
          <w:sz w:val="20"/>
        </w:rPr>
        <w:t>0204ms03.pa2026</w:t>
      </w:r>
    </w:p>
    <w:sectPr w:rsidR="004E46AB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6" w:bottom="73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6AB" w:rsidRDefault="00D53DB4">
      <w:r>
        <w:separator/>
      </w:r>
    </w:p>
  </w:endnote>
  <w:endnote w:type="continuationSeparator" w:id="0">
    <w:p w:rsidR="004E46AB" w:rsidRDefault="00D53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6AB" w:rsidRDefault="004E46A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6AB" w:rsidRDefault="00D53DB4">
      <w:r>
        <w:separator/>
      </w:r>
    </w:p>
  </w:footnote>
  <w:footnote w:type="continuationSeparator" w:id="0">
    <w:p w:rsidR="004E46AB" w:rsidRDefault="00D53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6AB" w:rsidRDefault="00D53DB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E46AB" w:rsidRDefault="004E46A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6AB" w:rsidRPr="00D53DB4" w:rsidRDefault="00D53DB4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D53DB4">
      <w:rPr>
        <w:rStyle w:val="afc"/>
        <w:b w:val="0"/>
        <w:sz w:val="24"/>
      </w:rPr>
      <w:fldChar w:fldCharType="begin"/>
    </w:r>
    <w:r w:rsidRPr="00D53DB4">
      <w:rPr>
        <w:rStyle w:val="afc"/>
        <w:b w:val="0"/>
        <w:sz w:val="24"/>
      </w:rPr>
      <w:instrText xml:space="preserve">PAGE  </w:instrText>
    </w:r>
    <w:r w:rsidRPr="00D53DB4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D53DB4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4E46AB" w:rsidRDefault="004E46AB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6AB" w:rsidRDefault="00D53DB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46AB" w:rsidRDefault="00D53DB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4E46AB" w:rsidRDefault="00D53DB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4E46AB" w:rsidRDefault="004E46AB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C16DF"/>
    <w:multiLevelType w:val="hybridMultilevel"/>
    <w:tmpl w:val="378ED082"/>
    <w:lvl w:ilvl="0" w:tplc="8DA2015C">
      <w:start w:val="1"/>
      <w:numFmt w:val="decimal"/>
      <w:lvlText w:val="%1)"/>
      <w:lvlJc w:val="left"/>
      <w:pPr>
        <w:ind w:left="1068" w:hanging="360"/>
      </w:pPr>
    </w:lvl>
    <w:lvl w:ilvl="1" w:tplc="95B23ED4">
      <w:start w:val="1"/>
      <w:numFmt w:val="lowerLetter"/>
      <w:lvlText w:val="%2."/>
      <w:lvlJc w:val="left"/>
      <w:pPr>
        <w:ind w:left="1788" w:hanging="360"/>
      </w:pPr>
    </w:lvl>
    <w:lvl w:ilvl="2" w:tplc="C0701B82">
      <w:start w:val="1"/>
      <w:numFmt w:val="lowerRoman"/>
      <w:lvlText w:val="%3."/>
      <w:lvlJc w:val="right"/>
      <w:pPr>
        <w:ind w:left="2508" w:hanging="180"/>
      </w:pPr>
    </w:lvl>
    <w:lvl w:ilvl="3" w:tplc="9A0684FC">
      <w:start w:val="1"/>
      <w:numFmt w:val="decimal"/>
      <w:lvlText w:val="%4."/>
      <w:lvlJc w:val="left"/>
      <w:pPr>
        <w:ind w:left="3228" w:hanging="360"/>
      </w:pPr>
    </w:lvl>
    <w:lvl w:ilvl="4" w:tplc="323A44BE">
      <w:start w:val="1"/>
      <w:numFmt w:val="lowerLetter"/>
      <w:lvlText w:val="%5."/>
      <w:lvlJc w:val="left"/>
      <w:pPr>
        <w:ind w:left="3948" w:hanging="360"/>
      </w:pPr>
    </w:lvl>
    <w:lvl w:ilvl="5" w:tplc="BC8E3776">
      <w:start w:val="1"/>
      <w:numFmt w:val="lowerRoman"/>
      <w:lvlText w:val="%6."/>
      <w:lvlJc w:val="right"/>
      <w:pPr>
        <w:ind w:left="4668" w:hanging="180"/>
      </w:pPr>
    </w:lvl>
    <w:lvl w:ilvl="6" w:tplc="26EEF600">
      <w:start w:val="1"/>
      <w:numFmt w:val="decimal"/>
      <w:lvlText w:val="%7."/>
      <w:lvlJc w:val="left"/>
      <w:pPr>
        <w:ind w:left="5388" w:hanging="360"/>
      </w:pPr>
    </w:lvl>
    <w:lvl w:ilvl="7" w:tplc="1D720628">
      <w:start w:val="1"/>
      <w:numFmt w:val="lowerLetter"/>
      <w:lvlText w:val="%8."/>
      <w:lvlJc w:val="left"/>
      <w:pPr>
        <w:ind w:left="6108" w:hanging="360"/>
      </w:pPr>
    </w:lvl>
    <w:lvl w:ilvl="8" w:tplc="75B66D2C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6AB"/>
    <w:rsid w:val="004E46AB"/>
    <w:rsid w:val="00D5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сновной текст1"/>
    <w:basedOn w:val="32"/>
    <w:next w:val="3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0"/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сновной текст1"/>
    <w:basedOn w:val="32"/>
    <w:next w:val="3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0"/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2026-02-09T06:53:00Z</dcterms:created>
  <dcterms:modified xsi:type="dcterms:W3CDTF">2026-02-09T06:53:00Z</dcterms:modified>
  <cp:version>917504</cp:version>
</cp:coreProperties>
</file>