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firstLine="709"/>
        <w:jc w:val="center"/>
        <w:spacing w:after="0" w:afterAutospacing="0"/>
        <w:rPr>
          <w:rFonts w:ascii="PT Astra Serif" w:hAnsi="PT Astra Serif" w:eastAsia="PT Astra Serif" w:cs="PT Astra Serif"/>
          <w:sz w:val="24"/>
          <w:szCs w:val="24"/>
        </w:rPr>
        <w:suppressLineNumbers w:val="0"/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  <w:t xml:space="preserve">Сообщение о принятии судебного решения </w:t>
      </w: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eastAsia="PT Astra Serif" w:cs="PT Astra Serif"/>
          <w:sz w:val="24"/>
          <w:szCs w:val="24"/>
        </w:rPr>
      </w:r>
    </w:p>
    <w:p>
      <w:pPr>
        <w:ind w:firstLine="709"/>
        <w:jc w:val="both"/>
        <w:spacing w:after="0" w:afterAutospacing="0"/>
        <w:rPr>
          <w:rFonts w:ascii="PT Astra Serif" w:hAnsi="PT Astra Serif" w:cs="PT Astra Serif"/>
          <w:sz w:val="24"/>
          <w:szCs w:val="24"/>
        </w:rPr>
        <w:suppressLineNumbers w:val="0"/>
      </w:pPr>
      <w:r>
        <w:rPr>
          <w:rFonts w:ascii="PT Astra Serif" w:hAnsi="PT Astra Serif" w:eastAsia="PT Astra Serif" w:cs="PT Astra Serif"/>
          <w:sz w:val="24"/>
          <w:szCs w:val="24"/>
          <w:highlight w:val="none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p>
      <w:pPr>
        <w:ind w:firstLine="709"/>
        <w:jc w:val="both"/>
        <w:spacing w:after="0" w:afterAutospacing="0"/>
        <w:rPr>
          <w:rFonts w:ascii="PT Astra Serif" w:hAnsi="PT Astra Serif" w:eastAsia="PT Astra Serif" w:cs="PT Astra Serif"/>
          <w:sz w:val="25"/>
          <w:szCs w:val="25"/>
          <w:highlight w:val="none"/>
        </w:rPr>
        <w:suppressLineNumbers w:val="0"/>
      </w:pPr>
      <w:r>
        <w:rPr>
          <w:rFonts w:ascii="PT Astra Serif" w:hAnsi="PT Astra Serif" w:eastAsia="PT Astra Serif" w:cs="PT Astra Serif"/>
          <w:sz w:val="25"/>
          <w:szCs w:val="25"/>
          <w:highlight w:val="none"/>
        </w:rPr>
      </w:r>
      <w:r>
        <w:rPr>
          <w:rFonts w:ascii="PT Astra Serif" w:hAnsi="PT Astra Serif" w:eastAsia="PT Astra Serif" w:cs="PT Astra Serif"/>
          <w:sz w:val="24"/>
          <w:szCs w:val="24"/>
        </w:rPr>
        <w:t xml:space="preserve">Решением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Томского областного суда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от </w:t>
      </w:r>
      <w:r>
        <w:rPr>
          <w:rFonts w:ascii="PT Astra Serif" w:hAnsi="PT Astra Serif" w:eastAsia="PT Astra Serif" w:cs="PT Astra Serif"/>
          <w:sz w:val="24"/>
          <w:szCs w:val="24"/>
          <w:highlight w:val="white"/>
        </w:rPr>
        <w:t xml:space="preserve">22.05.2025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по делу № 3а-40/2025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удовлетворено заявление об</w:t>
      </w:r>
      <w:r>
        <w:rPr>
          <w:rFonts w:ascii="PT Astra Serif" w:hAnsi="PT Astra Serif" w:eastAsia="PT Astra Serif" w:cs="PT Astra Serif"/>
          <w:bCs w:val="0"/>
          <w:i w:val="0"/>
          <w:sz w:val="24"/>
          <w:szCs w:val="24"/>
          <w:highlight w:val="white"/>
        </w:rPr>
        <w:t xml:space="preserve">щество с ограниченной ответственностью «Игросервис»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 к Департаменту по управлению государственной собственностью Томской области о </w:t>
      </w:r>
      <w:r>
        <w:rPr>
          <w:rFonts w:ascii="PT Astra Serif" w:hAnsi="PT Astra Serif" w:eastAsia="PT Astra Serif" w:cs="PT Astra Serif"/>
          <w:bCs w:val="0"/>
          <w:i w:val="0"/>
          <w:sz w:val="24"/>
          <w:szCs w:val="24"/>
          <w:highlight w:val="white"/>
        </w:rPr>
        <w:t xml:space="preserve"> признании недействующ</w:t>
      </w:r>
      <w:r>
        <w:rPr>
          <w:rFonts w:ascii="PT Astra Serif" w:hAnsi="PT Astra Serif" w:eastAsia="PT Astra Serif" w:cs="PT Astra Serif"/>
          <w:bCs w:val="0"/>
          <w:i w:val="0"/>
          <w:sz w:val="24"/>
          <w:szCs w:val="24"/>
          <w:highlight w:val="white"/>
        </w:rPr>
        <w:t xml:space="preserve">и</w:t>
      </w:r>
      <w:r>
        <w:rPr>
          <w:rFonts w:ascii="PT Astra Serif" w:hAnsi="PT Astra Serif" w:eastAsia="PT Astra Serif" w:cs="PT Astra Serif"/>
          <w:bCs w:val="0"/>
          <w:i w:val="0"/>
          <w:sz w:val="24"/>
          <w:szCs w:val="24"/>
          <w:highlight w:val="white"/>
        </w:rPr>
        <w:t xml:space="preserve">ми пункта 15 перечня объектов для целей налогообложения на 2023 год, утвержденного распоряжением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Департамента по управлению государственной собственностью Томской области </w:t>
      </w:r>
      <w:r>
        <w:rPr>
          <w:rFonts w:ascii="PT Astra Serif" w:hAnsi="PT Astra Serif" w:eastAsia="PT Astra Serif" w:cs="PT Astra Serif"/>
          <w:bCs w:val="0"/>
          <w:i w:val="0"/>
          <w:sz w:val="24"/>
          <w:szCs w:val="24"/>
          <w:highlight w:val="white"/>
        </w:rPr>
        <w:t xml:space="preserve">от 25.11.2022 № 160-о, пункта 15 перечня объектов для целей налогообложения на 2024 год, утвержденного распоряжением </w:t>
      </w:r>
      <w:r>
        <w:rPr>
          <w:rFonts w:ascii="PT Astra Serif" w:hAnsi="PT Astra Serif" w:eastAsia="PT Astra Serif" w:cs="PT Astra Serif"/>
          <w:sz w:val="24"/>
          <w:szCs w:val="24"/>
        </w:rPr>
        <w:t xml:space="preserve">Департамента по управлению государственной собственностью Томской области</w:t>
      </w:r>
      <w:r>
        <w:rPr>
          <w:rFonts w:ascii="PT Astra Serif" w:hAnsi="PT Astra Serif" w:eastAsia="PT Astra Serif" w:cs="PT Astra Serif"/>
          <w:bCs w:val="0"/>
          <w:i w:val="0"/>
          <w:sz w:val="24"/>
          <w:szCs w:val="24"/>
          <w:highlight w:val="white"/>
        </w:rPr>
        <w:t xml:space="preserve"> от 27.11.2023 № </w:t>
      </w:r>
      <w:r>
        <w:rPr>
          <w:rFonts w:ascii="PT Astra Serif" w:hAnsi="PT Astra Serif" w:eastAsia="PT Astra Serif" w:cs="PT Astra Serif"/>
          <w:bCs w:val="0"/>
          <w:i w:val="0"/>
          <w:sz w:val="24"/>
          <w:szCs w:val="24"/>
          <w:highlight w:val="white"/>
        </w:rPr>
        <w:t xml:space="preserve">117-о</w:t>
      </w:r>
      <w:r>
        <w:rPr>
          <w:rFonts w:ascii="PT Astra Serif" w:hAnsi="PT Astra Serif" w:eastAsia="PT Astra Serif" w:cs="PT Astra Serif"/>
          <w:bCs w:val="0"/>
          <w:i w:val="0"/>
          <w:sz w:val="24"/>
          <w:szCs w:val="24"/>
          <w:highlight w:val="white"/>
        </w:rPr>
        <w:t xml:space="preserve">.</w:t>
      </w:r>
      <w:r>
        <w:rPr>
          <w:rFonts w:ascii="PT Astra Serif" w:hAnsi="PT Astra Serif" w:eastAsia="PT Astra Serif" w:cs="PT Astra Serif"/>
          <w:sz w:val="25"/>
          <w:szCs w:val="25"/>
          <w:highlight w:val="none"/>
        </w:rPr>
      </w:r>
      <w:r>
        <w:rPr>
          <w:rFonts w:ascii="PT Astra Serif" w:hAnsi="PT Astra Serif" w:eastAsia="PT Astra Serif" w:cs="PT Astra Serif"/>
          <w:sz w:val="25"/>
          <w:szCs w:val="25"/>
          <w:highlight w:val="none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4">
    <w:name w:val="Heading 1"/>
    <w:basedOn w:val="830"/>
    <w:next w:val="830"/>
    <w:link w:val="65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55">
    <w:name w:val="Heading 1 Char"/>
    <w:link w:val="654"/>
    <w:uiPriority w:val="9"/>
    <w:rPr>
      <w:rFonts w:ascii="Arial" w:hAnsi="Arial" w:eastAsia="Arial" w:cs="Arial"/>
      <w:sz w:val="40"/>
      <w:szCs w:val="40"/>
    </w:rPr>
  </w:style>
  <w:style w:type="paragraph" w:styleId="656">
    <w:name w:val="Heading 2"/>
    <w:basedOn w:val="830"/>
    <w:next w:val="830"/>
    <w:link w:val="65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57">
    <w:name w:val="Heading 2 Char"/>
    <w:link w:val="656"/>
    <w:uiPriority w:val="9"/>
    <w:rPr>
      <w:rFonts w:ascii="Arial" w:hAnsi="Arial" w:eastAsia="Arial" w:cs="Arial"/>
      <w:sz w:val="34"/>
    </w:rPr>
  </w:style>
  <w:style w:type="paragraph" w:styleId="658">
    <w:name w:val="Heading 3"/>
    <w:basedOn w:val="830"/>
    <w:next w:val="830"/>
    <w:link w:val="65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59">
    <w:name w:val="Heading 3 Char"/>
    <w:link w:val="658"/>
    <w:uiPriority w:val="9"/>
    <w:rPr>
      <w:rFonts w:ascii="Arial" w:hAnsi="Arial" w:eastAsia="Arial" w:cs="Arial"/>
      <w:sz w:val="30"/>
      <w:szCs w:val="30"/>
    </w:rPr>
  </w:style>
  <w:style w:type="paragraph" w:styleId="660">
    <w:name w:val="Heading 4"/>
    <w:basedOn w:val="830"/>
    <w:next w:val="830"/>
    <w:link w:val="66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1">
    <w:name w:val="Heading 4 Char"/>
    <w:link w:val="660"/>
    <w:uiPriority w:val="9"/>
    <w:rPr>
      <w:rFonts w:ascii="Arial" w:hAnsi="Arial" w:eastAsia="Arial" w:cs="Arial"/>
      <w:b/>
      <w:bCs/>
      <w:sz w:val="26"/>
      <w:szCs w:val="26"/>
    </w:rPr>
  </w:style>
  <w:style w:type="paragraph" w:styleId="662">
    <w:name w:val="Heading 5"/>
    <w:basedOn w:val="830"/>
    <w:next w:val="830"/>
    <w:link w:val="66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3">
    <w:name w:val="Heading 5 Char"/>
    <w:link w:val="662"/>
    <w:uiPriority w:val="9"/>
    <w:rPr>
      <w:rFonts w:ascii="Arial" w:hAnsi="Arial" w:eastAsia="Arial" w:cs="Arial"/>
      <w:b/>
      <w:bCs/>
      <w:sz w:val="24"/>
      <w:szCs w:val="24"/>
    </w:rPr>
  </w:style>
  <w:style w:type="paragraph" w:styleId="664">
    <w:name w:val="Heading 6"/>
    <w:basedOn w:val="830"/>
    <w:next w:val="830"/>
    <w:link w:val="66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5">
    <w:name w:val="Heading 6 Char"/>
    <w:link w:val="664"/>
    <w:uiPriority w:val="9"/>
    <w:rPr>
      <w:rFonts w:ascii="Arial" w:hAnsi="Arial" w:eastAsia="Arial" w:cs="Arial"/>
      <w:b/>
      <w:bCs/>
      <w:sz w:val="22"/>
      <w:szCs w:val="22"/>
    </w:rPr>
  </w:style>
  <w:style w:type="paragraph" w:styleId="666">
    <w:name w:val="Heading 7"/>
    <w:basedOn w:val="830"/>
    <w:next w:val="830"/>
    <w:link w:val="66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67">
    <w:name w:val="Heading 7 Char"/>
    <w:link w:val="66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68">
    <w:name w:val="Heading 8"/>
    <w:basedOn w:val="830"/>
    <w:next w:val="830"/>
    <w:link w:val="66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69">
    <w:name w:val="Heading 8 Char"/>
    <w:link w:val="668"/>
    <w:uiPriority w:val="9"/>
    <w:rPr>
      <w:rFonts w:ascii="Arial" w:hAnsi="Arial" w:eastAsia="Arial" w:cs="Arial"/>
      <w:i/>
      <w:iCs/>
      <w:sz w:val="22"/>
      <w:szCs w:val="22"/>
    </w:rPr>
  </w:style>
  <w:style w:type="paragraph" w:styleId="670">
    <w:name w:val="Heading 9"/>
    <w:basedOn w:val="830"/>
    <w:next w:val="830"/>
    <w:link w:val="67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1">
    <w:name w:val="Heading 9 Char"/>
    <w:link w:val="670"/>
    <w:uiPriority w:val="9"/>
    <w:rPr>
      <w:rFonts w:ascii="Arial" w:hAnsi="Arial" w:eastAsia="Arial" w:cs="Arial"/>
      <w:i/>
      <w:iCs/>
      <w:sz w:val="21"/>
      <w:szCs w:val="21"/>
    </w:rPr>
  </w:style>
  <w:style w:type="paragraph" w:styleId="672">
    <w:name w:val="Title"/>
    <w:basedOn w:val="830"/>
    <w:next w:val="830"/>
    <w:link w:val="67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3">
    <w:name w:val="Title Char"/>
    <w:link w:val="672"/>
    <w:uiPriority w:val="10"/>
    <w:rPr>
      <w:sz w:val="48"/>
      <w:szCs w:val="48"/>
    </w:rPr>
  </w:style>
  <w:style w:type="paragraph" w:styleId="674">
    <w:name w:val="Subtitle"/>
    <w:basedOn w:val="830"/>
    <w:next w:val="830"/>
    <w:link w:val="675"/>
    <w:uiPriority w:val="11"/>
    <w:qFormat/>
    <w:pPr>
      <w:spacing w:before="200" w:after="200"/>
    </w:pPr>
    <w:rPr>
      <w:sz w:val="24"/>
      <w:szCs w:val="24"/>
    </w:rPr>
  </w:style>
  <w:style w:type="character" w:styleId="675">
    <w:name w:val="Subtitle Char"/>
    <w:link w:val="674"/>
    <w:uiPriority w:val="11"/>
    <w:rPr>
      <w:sz w:val="24"/>
      <w:szCs w:val="24"/>
    </w:rPr>
  </w:style>
  <w:style w:type="paragraph" w:styleId="676">
    <w:name w:val="Quote"/>
    <w:basedOn w:val="830"/>
    <w:next w:val="830"/>
    <w:link w:val="677"/>
    <w:uiPriority w:val="29"/>
    <w:qFormat/>
    <w:pPr>
      <w:ind w:left="720" w:right="720"/>
    </w:pPr>
    <w:rPr>
      <w:i/>
    </w:rPr>
  </w:style>
  <w:style w:type="character" w:styleId="677">
    <w:name w:val="Quote Char"/>
    <w:link w:val="676"/>
    <w:uiPriority w:val="29"/>
    <w:rPr>
      <w:i/>
    </w:rPr>
  </w:style>
  <w:style w:type="paragraph" w:styleId="678">
    <w:name w:val="Intense Quote"/>
    <w:basedOn w:val="830"/>
    <w:next w:val="830"/>
    <w:link w:val="67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9">
    <w:name w:val="Intense Quote Char"/>
    <w:link w:val="678"/>
    <w:uiPriority w:val="30"/>
    <w:rPr>
      <w:i/>
    </w:rPr>
  </w:style>
  <w:style w:type="paragraph" w:styleId="680">
    <w:name w:val="Header"/>
    <w:basedOn w:val="830"/>
    <w:link w:val="68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1">
    <w:name w:val="Header Char"/>
    <w:link w:val="680"/>
    <w:uiPriority w:val="99"/>
  </w:style>
  <w:style w:type="paragraph" w:styleId="682">
    <w:name w:val="Footer"/>
    <w:basedOn w:val="830"/>
    <w:link w:val="68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3">
    <w:name w:val="Footer Char"/>
    <w:link w:val="682"/>
    <w:uiPriority w:val="99"/>
  </w:style>
  <w:style w:type="paragraph" w:styleId="684">
    <w:name w:val="Caption"/>
    <w:basedOn w:val="830"/>
    <w:next w:val="830"/>
    <w:link w:val="68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5">
    <w:name w:val="Caption Char"/>
    <w:basedOn w:val="684"/>
    <w:link w:val="682"/>
    <w:uiPriority w:val="99"/>
  </w:style>
  <w:style w:type="table" w:styleId="686">
    <w:name w:val="Table Grid"/>
    <w:basedOn w:val="8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7">
    <w:name w:val="Table Grid Light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8">
    <w:name w:val="Plain Table 1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9">
    <w:name w:val="Plain Table 2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0">
    <w:name w:val="Plain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1">
    <w:name w:val="Plain Table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2">
    <w:name w:val="Plain Table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3">
    <w:name w:val="Grid Table 1 Light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Grid Table 1 Light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Grid Table 1 Light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1 Light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2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2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2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3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3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4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5">
    <w:name w:val="Grid Table 4 - Accent 1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6">
    <w:name w:val="Grid Table 4 - Accent 2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17">
    <w:name w:val="Grid Table 4 - Accent 3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18">
    <w:name w:val="Grid Table 4 - Accent 4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19">
    <w:name w:val="Grid Table 4 - Accent 5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0">
    <w:name w:val="Grid Table 4 - Accent 6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1">
    <w:name w:val="Grid Table 5 Dark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2">
    <w:name w:val="Grid Table 5 Dark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23">
    <w:name w:val="Grid Table 5 Dark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24">
    <w:name w:val="Grid Table 5 Dark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25">
    <w:name w:val="Grid Table 5 Dark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26">
    <w:name w:val="Grid Table 5 Dark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28">
    <w:name w:val="Grid Table 6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29">
    <w:name w:val="Grid Table 6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0">
    <w:name w:val="Grid Table 6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1">
    <w:name w:val="Grid Table 6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2">
    <w:name w:val="Grid Table 6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3">
    <w:name w:val="Grid Table 6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4">
    <w:name w:val="Grid Table 6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5">
    <w:name w:val="Grid Table 7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7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7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7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List Table 1 Light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List Table 1 Light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List Table 1 Light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0">
    <w:name w:val="List Table 2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1">
    <w:name w:val="List Table 2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2">
    <w:name w:val="List Table 2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3">
    <w:name w:val="List Table 2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4">
    <w:name w:val="List Table 2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5">
    <w:name w:val="List Table 2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6">
    <w:name w:val="List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3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3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3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4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4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5 Dark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1">
    <w:name w:val="List Table 5 Dark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2">
    <w:name w:val="List Table 5 Dark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3">
    <w:name w:val="List Table 5 Dark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6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78">
    <w:name w:val="List Table 6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79">
    <w:name w:val="List Table 6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0">
    <w:name w:val="List Table 6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1">
    <w:name w:val="List Table 6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2">
    <w:name w:val="List Table 6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3">
    <w:name w:val="List Table 6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4">
    <w:name w:val="List Table 7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5">
    <w:name w:val="List Table 7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786">
    <w:name w:val="List Table 7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787">
    <w:name w:val="List Table 7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788">
    <w:name w:val="List Table 7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789">
    <w:name w:val="List Table 7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790">
    <w:name w:val="List Table 7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791">
    <w:name w:val="Lined - Accent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2">
    <w:name w:val="Lined - Accent 1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793">
    <w:name w:val="Lined - Accent 2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794">
    <w:name w:val="Lined - Accent 3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795">
    <w:name w:val="Lined - Accent 4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796">
    <w:name w:val="Lined - Accent 5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797">
    <w:name w:val="Lined - Accent 6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798">
    <w:name w:val="Bordered &amp; Lined - Accent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9">
    <w:name w:val="Bordered &amp; Lined - Accent 1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00">
    <w:name w:val="Bordered &amp; Lined - Accent 2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01">
    <w:name w:val="Bordered &amp; Lined - Accent 3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02">
    <w:name w:val="Bordered &amp; Lined - Accent 4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03">
    <w:name w:val="Bordered &amp; Lined - Accent 5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04">
    <w:name w:val="Bordered &amp; Lined - Accent 6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05">
    <w:name w:val="Bordered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6">
    <w:name w:val="Bordered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07">
    <w:name w:val="Bordered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08">
    <w:name w:val="Bordered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09">
    <w:name w:val="Bordered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0">
    <w:name w:val="Bordered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1">
    <w:name w:val="Bordered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2">
    <w:name w:val="Hyperlink"/>
    <w:uiPriority w:val="99"/>
    <w:unhideWhenUsed/>
    <w:rPr>
      <w:color w:val="0000ff" w:themeColor="hyperlink"/>
      <w:u w:val="single"/>
    </w:rPr>
  </w:style>
  <w:style w:type="paragraph" w:styleId="813">
    <w:name w:val="footnote text"/>
    <w:basedOn w:val="830"/>
    <w:link w:val="814"/>
    <w:uiPriority w:val="99"/>
    <w:semiHidden/>
    <w:unhideWhenUsed/>
    <w:pPr>
      <w:spacing w:after="40" w:line="240" w:lineRule="auto"/>
    </w:pPr>
    <w:rPr>
      <w:sz w:val="18"/>
    </w:rPr>
  </w:style>
  <w:style w:type="character" w:styleId="814">
    <w:name w:val="Footnote Text Char"/>
    <w:link w:val="813"/>
    <w:uiPriority w:val="99"/>
    <w:rPr>
      <w:sz w:val="18"/>
    </w:rPr>
  </w:style>
  <w:style w:type="character" w:styleId="815">
    <w:name w:val="footnote reference"/>
    <w:uiPriority w:val="99"/>
    <w:unhideWhenUsed/>
    <w:rPr>
      <w:vertAlign w:val="superscript"/>
    </w:rPr>
  </w:style>
  <w:style w:type="paragraph" w:styleId="816">
    <w:name w:val="endnote text"/>
    <w:basedOn w:val="830"/>
    <w:link w:val="817"/>
    <w:uiPriority w:val="99"/>
    <w:semiHidden/>
    <w:unhideWhenUsed/>
    <w:pPr>
      <w:spacing w:after="0" w:line="240" w:lineRule="auto"/>
    </w:pPr>
    <w:rPr>
      <w:sz w:val="20"/>
    </w:rPr>
  </w:style>
  <w:style w:type="character" w:styleId="817">
    <w:name w:val="Endnote Text Char"/>
    <w:link w:val="816"/>
    <w:uiPriority w:val="99"/>
    <w:rPr>
      <w:sz w:val="20"/>
    </w:rPr>
  </w:style>
  <w:style w:type="character" w:styleId="818">
    <w:name w:val="endnote reference"/>
    <w:uiPriority w:val="99"/>
    <w:semiHidden/>
    <w:unhideWhenUsed/>
    <w:rPr>
      <w:vertAlign w:val="superscript"/>
    </w:rPr>
  </w:style>
  <w:style w:type="paragraph" w:styleId="819">
    <w:name w:val="toc 1"/>
    <w:basedOn w:val="830"/>
    <w:next w:val="830"/>
    <w:uiPriority w:val="39"/>
    <w:unhideWhenUsed/>
    <w:pPr>
      <w:ind w:left="0" w:right="0" w:firstLine="0"/>
      <w:spacing w:after="57"/>
    </w:pPr>
  </w:style>
  <w:style w:type="paragraph" w:styleId="820">
    <w:name w:val="toc 2"/>
    <w:basedOn w:val="830"/>
    <w:next w:val="830"/>
    <w:uiPriority w:val="39"/>
    <w:unhideWhenUsed/>
    <w:pPr>
      <w:ind w:left="283" w:right="0" w:firstLine="0"/>
      <w:spacing w:after="57"/>
    </w:pPr>
  </w:style>
  <w:style w:type="paragraph" w:styleId="821">
    <w:name w:val="toc 3"/>
    <w:basedOn w:val="830"/>
    <w:next w:val="830"/>
    <w:uiPriority w:val="39"/>
    <w:unhideWhenUsed/>
    <w:pPr>
      <w:ind w:left="567" w:right="0" w:firstLine="0"/>
      <w:spacing w:after="57"/>
    </w:pPr>
  </w:style>
  <w:style w:type="paragraph" w:styleId="822">
    <w:name w:val="toc 4"/>
    <w:basedOn w:val="830"/>
    <w:next w:val="830"/>
    <w:uiPriority w:val="39"/>
    <w:unhideWhenUsed/>
    <w:pPr>
      <w:ind w:left="850" w:right="0" w:firstLine="0"/>
      <w:spacing w:after="57"/>
    </w:pPr>
  </w:style>
  <w:style w:type="paragraph" w:styleId="823">
    <w:name w:val="toc 5"/>
    <w:basedOn w:val="830"/>
    <w:next w:val="830"/>
    <w:uiPriority w:val="39"/>
    <w:unhideWhenUsed/>
    <w:pPr>
      <w:ind w:left="1134" w:right="0" w:firstLine="0"/>
      <w:spacing w:after="57"/>
    </w:pPr>
  </w:style>
  <w:style w:type="paragraph" w:styleId="824">
    <w:name w:val="toc 6"/>
    <w:basedOn w:val="830"/>
    <w:next w:val="830"/>
    <w:uiPriority w:val="39"/>
    <w:unhideWhenUsed/>
    <w:pPr>
      <w:ind w:left="1417" w:right="0" w:firstLine="0"/>
      <w:spacing w:after="57"/>
    </w:pPr>
  </w:style>
  <w:style w:type="paragraph" w:styleId="825">
    <w:name w:val="toc 7"/>
    <w:basedOn w:val="830"/>
    <w:next w:val="830"/>
    <w:uiPriority w:val="39"/>
    <w:unhideWhenUsed/>
    <w:pPr>
      <w:ind w:left="1701" w:right="0" w:firstLine="0"/>
      <w:spacing w:after="57"/>
    </w:pPr>
  </w:style>
  <w:style w:type="paragraph" w:styleId="826">
    <w:name w:val="toc 8"/>
    <w:basedOn w:val="830"/>
    <w:next w:val="830"/>
    <w:uiPriority w:val="39"/>
    <w:unhideWhenUsed/>
    <w:pPr>
      <w:ind w:left="1984" w:right="0" w:firstLine="0"/>
      <w:spacing w:after="57"/>
    </w:pPr>
  </w:style>
  <w:style w:type="paragraph" w:styleId="827">
    <w:name w:val="toc 9"/>
    <w:basedOn w:val="830"/>
    <w:next w:val="830"/>
    <w:uiPriority w:val="39"/>
    <w:unhideWhenUsed/>
    <w:pPr>
      <w:ind w:left="2268" w:right="0" w:firstLine="0"/>
      <w:spacing w:after="57"/>
    </w:pPr>
  </w:style>
  <w:style w:type="paragraph" w:styleId="828">
    <w:name w:val="TOC Heading"/>
    <w:uiPriority w:val="39"/>
    <w:unhideWhenUsed/>
  </w:style>
  <w:style w:type="paragraph" w:styleId="829">
    <w:name w:val="table of figures"/>
    <w:basedOn w:val="830"/>
    <w:next w:val="830"/>
    <w:uiPriority w:val="99"/>
    <w:unhideWhenUsed/>
    <w:pPr>
      <w:spacing w:after="0" w:afterAutospacing="0"/>
    </w:pPr>
  </w:style>
  <w:style w:type="paragraph" w:styleId="830" w:default="1">
    <w:name w:val="Normal"/>
    <w:qFormat/>
  </w:style>
  <w:style w:type="table" w:styleId="83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2" w:default="1">
    <w:name w:val="No List"/>
    <w:uiPriority w:val="99"/>
    <w:semiHidden/>
    <w:unhideWhenUsed/>
  </w:style>
  <w:style w:type="paragraph" w:styleId="833">
    <w:name w:val="No Spacing"/>
    <w:basedOn w:val="830"/>
    <w:uiPriority w:val="1"/>
    <w:qFormat/>
    <w:pPr>
      <w:spacing w:after="0" w:line="240" w:lineRule="auto"/>
    </w:pPr>
  </w:style>
  <w:style w:type="paragraph" w:styleId="834">
    <w:name w:val="List Paragraph"/>
    <w:basedOn w:val="830"/>
    <w:uiPriority w:val="34"/>
    <w:qFormat/>
    <w:pPr>
      <w:contextualSpacing/>
      <w:ind w:left="720"/>
    </w:pPr>
  </w:style>
  <w:style w:type="character" w:styleId="835" w:default="1">
    <w:name w:val="Default Paragraph Font"/>
    <w:uiPriority w:val="1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Р7-Офис/2025.2.1.801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churikovaa</cp:lastModifiedBy>
  <cp:revision>9</cp:revision>
  <dcterms:modified xsi:type="dcterms:W3CDTF">2025-09-19T04:41:52Z</dcterms:modified>
</cp:coreProperties>
</file>