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спорта Томской области от 20.12.2024 N 65</w:t>
              <w:br/>
              <w:t xml:space="preserve">(ред. от 11.06.2025)</w:t>
              <w:br/>
              <w:t xml:space="preserve">"Об утверждении Административного регламента предоставления государственной услуги "Выплата стипендии Губернатора Томской области лучшим спортсменам и тренерам лучших спортсменов Томской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СПОРТА 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20 декабря 2024 г. N 65</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"ВЫПЛАТА СТИПЕНДИИ ГУБЕРНАТОРА</w:t>
      </w:r>
    </w:p>
    <w:p>
      <w:pPr>
        <w:pStyle w:val="2"/>
        <w:jc w:val="center"/>
      </w:pPr>
      <w:r>
        <w:rPr>
          <w:sz w:val="24"/>
        </w:rPr>
        <w:t xml:space="preserve">ТОМСКОЙ ОБЛАСТИ ЛУЧШИМ СПОРТСМЕНАМ И ТРЕНЕРАМ ЛУЧШИХ</w:t>
      </w:r>
    </w:p>
    <w:p>
      <w:pPr>
        <w:pStyle w:val="2"/>
        <w:jc w:val="center"/>
      </w:pPr>
      <w:r>
        <w:rPr>
          <w:sz w:val="24"/>
        </w:rPr>
        <w:t xml:space="preserve">СПОРТСМЕНОВ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спорта Томской области</w:t>
            </w:r>
          </w:p>
          <w:p>
            <w:pPr>
              <w:pStyle w:val="0"/>
              <w:jc w:val="center"/>
            </w:pPr>
            <w:r>
              <w:rPr>
                <w:sz w:val="24"/>
                <w:color w:val="392c69"/>
              </w:rPr>
              <w:t xml:space="preserve">от 14.03.2025 </w:t>
            </w:r>
            <w:r>
              <w:rPr>
                <w:sz w:val="24"/>
                <w:color w:val="392c69"/>
              </w:rPr>
              <w:t xml:space="preserve">N 17</w:t>
            </w:r>
            <w:r>
              <w:rPr>
                <w:sz w:val="24"/>
                <w:color w:val="392c69"/>
              </w:rPr>
              <w:t xml:space="preserve">, от 11.06.2025 </w:t>
            </w:r>
            <w:r>
              <w:rPr>
                <w:sz w:val="24"/>
                <w:color w:val="392c69"/>
              </w:rPr>
              <w:t xml:space="preserve">N 31</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Административный </w:t>
      </w:r>
      <w:hyperlink w:history="0" w:anchor="P35" w:tooltip="АДМИНИСТРАТИВНЫЙ РЕГЛАМЕНТ">
        <w:r>
          <w:rPr>
            <w:sz w:val="24"/>
            <w:color w:val="0000ff"/>
          </w:rPr>
          <w:t xml:space="preserve">регламент</w:t>
        </w:r>
      </w:hyperlink>
      <w:r>
        <w:rPr>
          <w:sz w:val="24"/>
        </w:rPr>
        <w:t xml:space="preserve"> предоставления государственной услуги "Выплата стипендии Губернатора Томской области лучшим спортсменам и тренерам лучших спортсменов Томской области" (далее - Административный регламент) согласно Приложению к настоящему приказу.</w:t>
      </w:r>
    </w:p>
    <w:p>
      <w:pPr>
        <w:pStyle w:val="0"/>
        <w:spacing w:before="240" w:line-rule="auto"/>
        <w:ind w:firstLine="540"/>
        <w:jc w:val="both"/>
      </w:pPr>
      <w:r>
        <w:rPr>
          <w:sz w:val="24"/>
        </w:rPr>
        <w:t xml:space="preserve">2. Комитету стратегического и бюджетного планирования:</w:t>
      </w:r>
    </w:p>
    <w:p>
      <w:pPr>
        <w:pStyle w:val="0"/>
        <w:spacing w:before="240" w:line-rule="auto"/>
        <w:ind w:firstLine="540"/>
        <w:jc w:val="both"/>
      </w:pPr>
      <w:r>
        <w:rPr>
          <w:sz w:val="24"/>
        </w:rPr>
        <w:t xml:space="preserve">1) осуществлять исполнение Административного </w:t>
      </w:r>
      <w:hyperlink w:history="0" w:anchor="P35" w:tooltip="АДМИНИСТРАТИВНЫЙ РЕГЛАМЕНТ">
        <w:r>
          <w:rPr>
            <w:sz w:val="24"/>
            <w:color w:val="0000ff"/>
          </w:rPr>
          <w:t xml:space="preserve">регламента</w:t>
        </w:r>
      </w:hyperlink>
      <w:r>
        <w:rPr>
          <w:sz w:val="24"/>
        </w:rPr>
        <w:t xml:space="preserve"> государственной услуги "Выплата стипендии Губернатора Томской области лучшим спортсменам и тренерам лучших спортсменов Томской области" в соответствии с настоящим приказом;</w:t>
      </w:r>
    </w:p>
    <w:p>
      <w:pPr>
        <w:pStyle w:val="0"/>
        <w:spacing w:before="240" w:line-rule="auto"/>
        <w:ind w:firstLine="540"/>
        <w:jc w:val="both"/>
      </w:pPr>
      <w:r>
        <w:rPr>
          <w:sz w:val="24"/>
        </w:rPr>
        <w:t xml:space="preserve">2) обеспечить размещение настоящего приказа в информационно-телекоммуникационной сети "Интернет" на сайте Департамента спорта Томской области, а также в местах ожидания посетителей, обратившихся за получением государственной услуги не позднее 7 рабочих дней после его подписания.</w:t>
      </w:r>
    </w:p>
    <w:p>
      <w:pPr>
        <w:pStyle w:val="0"/>
        <w:spacing w:before="240" w:line-rule="auto"/>
        <w:ind w:firstLine="540"/>
        <w:jc w:val="both"/>
      </w:pPr>
      <w:r>
        <w:rPr>
          <w:sz w:val="24"/>
        </w:rPr>
        <w:t xml:space="preserve">3. Признать утратившим силу приказ Департамента по молодежной политике, физической культуре и спорту Томской области от 18.12.2017 N 31 "Об утверждении Административного регламента предоставления государственной услуги "Выплата стипендии Губернатора Томской области лучшим спортсменам и тренерам лучших спортсменов Томской области" (опубликованном на официальном интернет-портале "Электронная Администрация Томской области, http://tomsk.gov.ru, 19.12.2017).</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spacing w:before="240" w:line-rule="auto"/>
        <w:ind w:firstLine="540"/>
        <w:jc w:val="both"/>
      </w:pPr>
      <w:r>
        <w:rPr>
          <w:sz w:val="24"/>
        </w:rPr>
        <w:t xml:space="preserve">5. Контроль за исполнением настоящего приказа оставляю за собой.</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М.В.МАКСИМОВ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спорта Томской области</w:t>
      </w:r>
    </w:p>
    <w:p>
      <w:pPr>
        <w:pStyle w:val="0"/>
        <w:jc w:val="right"/>
      </w:pPr>
      <w:r>
        <w:rPr>
          <w:sz w:val="24"/>
        </w:rPr>
        <w:t xml:space="preserve">от 20.12.2024 N 65</w:t>
      </w:r>
    </w:p>
    <w:p>
      <w:pPr>
        <w:pStyle w:val="0"/>
        <w:jc w:val="both"/>
      </w:pPr>
      <w:r>
        <w:rPr>
          <w:sz w:val="24"/>
        </w:rPr>
      </w:r>
    </w:p>
    <w:bookmarkStart w:id="35" w:name="P35"/>
    <w:bookmarkEnd w:id="35"/>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"ВЫПЛАТА СТИПЕНДИИ</w:t>
      </w:r>
    </w:p>
    <w:p>
      <w:pPr>
        <w:pStyle w:val="2"/>
        <w:jc w:val="center"/>
      </w:pPr>
      <w:r>
        <w:rPr>
          <w:sz w:val="24"/>
        </w:rPr>
        <w:t xml:space="preserve">ГУБЕРНАТОРА ТОМСКОЙ ОБЛАСТИ ЛУЧШИМ СПОРТСМЕНАМ И ТРЕНЕРАМ</w:t>
      </w:r>
    </w:p>
    <w:p>
      <w:pPr>
        <w:pStyle w:val="2"/>
        <w:jc w:val="center"/>
      </w:pPr>
      <w:r>
        <w:rPr>
          <w:sz w:val="24"/>
        </w:rPr>
        <w:t xml:space="preserve">ЛУЧШИХ СПОРТСМЕНОВ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спорта Томской области</w:t>
            </w:r>
          </w:p>
          <w:p>
            <w:pPr>
              <w:pStyle w:val="0"/>
              <w:jc w:val="center"/>
            </w:pPr>
            <w:r>
              <w:rPr>
                <w:sz w:val="24"/>
                <w:color w:val="392c69"/>
              </w:rPr>
              <w:t xml:space="preserve">от 14.03.2025 </w:t>
            </w:r>
            <w:r>
              <w:rPr>
                <w:sz w:val="24"/>
                <w:color w:val="392c69"/>
              </w:rPr>
              <w:t xml:space="preserve">N 17</w:t>
            </w:r>
            <w:r>
              <w:rPr>
                <w:sz w:val="24"/>
                <w:color w:val="392c69"/>
              </w:rPr>
              <w:t xml:space="preserve">, от 11.06.2025 </w:t>
            </w:r>
            <w:r>
              <w:rPr>
                <w:sz w:val="24"/>
                <w:color w:val="392c69"/>
              </w:rPr>
              <w:t xml:space="preserve">N 31</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"Выплата стипендии Губернатора Томской области лучшим спортсменам и тренерам лучших спортсменов Томской области" (далее - Регламент) разработан в целях повышения качества предоставления государственной услуги, создания комфортных условий для ее получателей и устанавливает стандарт оказания Департаментом спорта Томской области (далее - Департамент) государственной услуги по выплате стипендии Губернатора Томской области лучшим спортсменам и тренерам лучших спортсменов Томской области.</w:t>
      </w:r>
    </w:p>
    <w:p>
      <w:pPr>
        <w:pStyle w:val="0"/>
        <w:jc w:val="both"/>
      </w:pPr>
      <w:r>
        <w:rPr>
          <w:sz w:val="24"/>
        </w:rPr>
        <w:t xml:space="preserve">(п. 1 в ред. </w:t>
      </w:r>
      <w:r>
        <w:rPr>
          <w:sz w:val="24"/>
        </w:rPr>
        <w:t xml:space="preserve">приказа</w:t>
      </w:r>
      <w:r>
        <w:rPr>
          <w:sz w:val="24"/>
        </w:rPr>
        <w:t xml:space="preserve"> Департамента спорта Томской области от 11.06.2025 N 31)</w:t>
      </w:r>
    </w:p>
    <w:p>
      <w:pPr>
        <w:pStyle w:val="0"/>
        <w:spacing w:before="240" w:line-rule="auto"/>
        <w:ind w:firstLine="540"/>
        <w:jc w:val="both"/>
      </w:pPr>
      <w:r>
        <w:rPr>
          <w:sz w:val="24"/>
        </w:rPr>
        <w:t xml:space="preserve">2. Регламент предоставления государственной услуги разработан Департаментом на основании </w:t>
      </w:r>
      <w:r>
        <w:rPr>
          <w:sz w:val="24"/>
        </w:rPr>
        <w:t xml:space="preserve">части 1 статьи 13</w:t>
      </w:r>
      <w:r>
        <w:rPr>
          <w:sz w:val="24"/>
        </w:rPr>
        <w:t xml:space="preserve"> Федерального закона от 27 июля 2010 года N 210-ФЗ "Об организации предоставления государственных и муниципальных услуг", Федерального </w:t>
      </w:r>
      <w:r>
        <w:rPr>
          <w:sz w:val="24"/>
        </w:rPr>
        <w:t xml:space="preserve">закона</w:t>
      </w:r>
      <w:r>
        <w:rPr>
          <w:sz w:val="24"/>
        </w:rPr>
        <w:t xml:space="preserve"> от 4 декабря 2007 года N 329-ФЗ "О физической культуре и спорте в Российской Федерации", </w:t>
      </w:r>
      <w:r>
        <w:rPr>
          <w:sz w:val="24"/>
        </w:rPr>
        <w:t xml:space="preserve">подпункта 1 статьи 18</w:t>
      </w:r>
      <w:r>
        <w:rPr>
          <w:sz w:val="24"/>
        </w:rPr>
        <w:t xml:space="preserve"> Закона Томской области от 07.06.2010 N 94-ОЗ "О физической культуре и спорте в Томской области", </w:t>
      </w:r>
      <w:r>
        <w:rPr>
          <w:sz w:val="24"/>
        </w:rPr>
        <w:t xml:space="preserve">постановления</w:t>
      </w:r>
      <w:r>
        <w:rPr>
          <w:sz w:val="24"/>
        </w:rPr>
        <w:t xml:space="preserve"> Главы Администрации (Губернатора) Томской области от 30.11.2005 N 147 "Об учреждении ежегодной стипендии Губернатора Томской области лучшим спортсменам Томской области и их тренерам", </w:t>
      </w:r>
      <w:r>
        <w:rPr>
          <w:sz w:val="24"/>
        </w:rPr>
        <w:t xml:space="preserve">подпункта 28 пункта 10 раздела 2</w:t>
      </w:r>
      <w:r>
        <w:rPr>
          <w:sz w:val="24"/>
        </w:rPr>
        <w:t xml:space="preserve"> Положения о Департаменте спорта Томской области, утвержденного постановлением Губернатора Томской области от 27 февраля 2024 года N 13 "Об утверждении Положения о Департаменте спорта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w:t>
      </w:r>
    </w:p>
    <w:p>
      <w:pPr>
        <w:pStyle w:val="0"/>
        <w:spacing w:before="240" w:line-rule="auto"/>
        <w:ind w:firstLine="540"/>
        <w:jc w:val="both"/>
      </w:pPr>
      <w:r>
        <w:rPr>
          <w:sz w:val="24"/>
        </w:rPr>
        <w:t xml:space="preserve">3. Заявителями на получение государственной услуги являются региональные спортивные федерации по видам спорта (далее - Федерации), физкультурно-спортивные организации Томской области (далее - Организации). Получателями являются спортсмены Томской области - члены спортивных сборных команд Томской области, включенные в состав кандидатов в спортивные сборные команды Российской Федерации по виду спорта на текущий год, утвержденный Министерством спорта Российской Федерации, и их тренеры, постоянно проживающие на территории Томской области и являющиеся гражданами Российской Федерации.</w:t>
      </w:r>
    </w:p>
    <w:p>
      <w:pPr>
        <w:pStyle w:val="0"/>
        <w:spacing w:before="240" w:line-rule="auto"/>
        <w:ind w:firstLine="540"/>
        <w:jc w:val="both"/>
      </w:pPr>
      <w:r>
        <w:rPr>
          <w:sz w:val="24"/>
        </w:rPr>
        <w:t xml:space="preserve">4. Информация о предоставлении государственной услуги предоставляется:</w:t>
      </w:r>
    </w:p>
    <w:p>
      <w:pPr>
        <w:pStyle w:val="0"/>
        <w:spacing w:before="240" w:line-rule="auto"/>
        <w:ind w:firstLine="540"/>
        <w:jc w:val="both"/>
      </w:pPr>
      <w:r>
        <w:rPr>
          <w:sz w:val="24"/>
        </w:rPr>
        <w:t xml:space="preserve">1) по месту нахождения Департамента: 634029, г. Томск, ул. Герцена, д. 8;</w:t>
      </w:r>
    </w:p>
    <w:p>
      <w:pPr>
        <w:pStyle w:val="0"/>
        <w:spacing w:before="240" w:line-rule="auto"/>
        <w:ind w:firstLine="540"/>
        <w:jc w:val="both"/>
      </w:pPr>
      <w:r>
        <w:rPr>
          <w:sz w:val="24"/>
        </w:rPr>
        <w:t xml:space="preserve">1.1) график работы Департамента:</w:t>
      </w:r>
    </w:p>
    <w:p>
      <w:pPr>
        <w:pStyle w:val="0"/>
        <w:spacing w:before="240" w:line-rule="auto"/>
        <w:ind w:firstLine="540"/>
        <w:jc w:val="both"/>
      </w:pPr>
      <w:r>
        <w:rPr>
          <w:sz w:val="24"/>
        </w:rPr>
        <w:t xml:space="preserve">понедельник с 09:00 до 18:00 час.;</w:t>
      </w:r>
    </w:p>
    <w:p>
      <w:pPr>
        <w:pStyle w:val="0"/>
        <w:spacing w:before="240" w:line-rule="auto"/>
        <w:ind w:firstLine="540"/>
        <w:jc w:val="both"/>
      </w:pPr>
      <w:r>
        <w:rPr>
          <w:sz w:val="24"/>
        </w:rPr>
        <w:t xml:space="preserve">вторник - четверг с 08:45 до 18:00 час.;</w:t>
      </w:r>
    </w:p>
    <w:p>
      <w:pPr>
        <w:pStyle w:val="0"/>
        <w:spacing w:before="240" w:line-rule="auto"/>
        <w:ind w:firstLine="540"/>
        <w:jc w:val="both"/>
      </w:pPr>
      <w:r>
        <w:rPr>
          <w:sz w:val="24"/>
        </w:rPr>
        <w:t xml:space="preserve">пятница с 08:45 до 17:00 час.;</w:t>
      </w:r>
    </w:p>
    <w:p>
      <w:pPr>
        <w:pStyle w:val="0"/>
        <w:spacing w:before="240" w:line-rule="auto"/>
        <w:ind w:firstLine="540"/>
        <w:jc w:val="both"/>
      </w:pPr>
      <w:r>
        <w:rPr>
          <w:sz w:val="24"/>
        </w:rPr>
        <w:t xml:space="preserve">перерыв для отдыха и питания с 12:30 до 13:30 час.;</w:t>
      </w:r>
    </w:p>
    <w:p>
      <w:pPr>
        <w:pStyle w:val="0"/>
        <w:spacing w:before="240" w:line-rule="auto"/>
        <w:ind w:firstLine="540"/>
        <w:jc w:val="both"/>
      </w:pPr>
      <w:r>
        <w:rPr>
          <w:sz w:val="24"/>
        </w:rPr>
        <w:t xml:space="preserve">выходные дни: суббота и воскресенье;</w:t>
      </w:r>
    </w:p>
    <w:p>
      <w:pPr>
        <w:pStyle w:val="0"/>
        <w:spacing w:before="240" w:line-rule="auto"/>
        <w:ind w:firstLine="540"/>
        <w:jc w:val="both"/>
      </w:pPr>
      <w:r>
        <w:rPr>
          <w:sz w:val="24"/>
        </w:rPr>
        <w:t xml:space="preserve">1.2) прием документов ведется специалистом комитета стратегического и бюджетного планирования Департамента, ответственным за предоставление государственной услуги согласно графику работы Департамента;</w:t>
      </w:r>
    </w:p>
    <w:p>
      <w:pPr>
        <w:pStyle w:val="0"/>
        <w:spacing w:before="240" w:line-rule="auto"/>
        <w:ind w:firstLine="540"/>
        <w:jc w:val="both"/>
      </w:pPr>
      <w:r>
        <w:rPr>
          <w:sz w:val="24"/>
        </w:rPr>
        <w:t xml:space="preserve">2) на сайте Департамента по адресу в информационно-телекоммуникационной сети "Интернет" (далее - сети "Интернет"): https://sport.tomsk.gov.ru/,</w:t>
      </w:r>
    </w:p>
    <w:p>
      <w:pPr>
        <w:pStyle w:val="0"/>
        <w:spacing w:before="240" w:line-rule="auto"/>
        <w:ind w:firstLine="540"/>
        <w:jc w:val="both"/>
      </w:pPr>
      <w:r>
        <w:rPr>
          <w:sz w:val="24"/>
        </w:rPr>
        <w:t xml:space="preserve">3) в федеральной государственной информационной системе "Единый портал государственных и муниципальных услуг (функций)" (далее - Портал) по адресу в сети "Интернет": www.gosuslugi.ru;</w:t>
      </w:r>
    </w:p>
    <w:p>
      <w:pPr>
        <w:pStyle w:val="0"/>
        <w:spacing w:before="240" w:line-rule="auto"/>
        <w:ind w:firstLine="540"/>
        <w:jc w:val="both"/>
      </w:pPr>
      <w:r>
        <w:rPr>
          <w:sz w:val="24"/>
        </w:rPr>
        <w:t xml:space="preserve">4) адрес электронной почты Департамента: dep-sport@tomsk.gov.ru;</w:t>
      </w:r>
    </w:p>
    <w:p>
      <w:pPr>
        <w:pStyle w:val="0"/>
        <w:spacing w:before="240" w:line-rule="auto"/>
        <w:ind w:firstLine="540"/>
        <w:jc w:val="both"/>
      </w:pPr>
      <w:r>
        <w:rPr>
          <w:sz w:val="24"/>
        </w:rPr>
        <w:t xml:space="preserve">5. На Портале, сайте Департамента в сети "Интернет" в целях информирования физических лиц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pStyle w:val="0"/>
        <w:spacing w:before="240" w:line-rule="auto"/>
        <w:ind w:firstLine="540"/>
        <w:jc w:val="both"/>
      </w:pPr>
      <w:r>
        <w:rPr>
          <w:sz w:val="24"/>
        </w:rPr>
        <w:t xml:space="preserve">2) круг заявителей;</w:t>
      </w:r>
    </w:p>
    <w:p>
      <w:pPr>
        <w:pStyle w:val="0"/>
        <w:spacing w:before="240" w:line-rule="auto"/>
        <w:ind w:firstLine="540"/>
        <w:jc w:val="both"/>
      </w:pPr>
      <w:r>
        <w:rPr>
          <w:sz w:val="24"/>
        </w:rPr>
        <w:t xml:space="preserve">3) срок предоставления государственной услуги;</w:t>
      </w:r>
    </w:p>
    <w:p>
      <w:pPr>
        <w:pStyle w:val="0"/>
        <w:spacing w:before="240" w:line-rule="auto"/>
        <w:ind w:firstLine="540"/>
        <w:jc w:val="both"/>
      </w:pPr>
      <w:r>
        <w:rPr>
          <w:sz w:val="24"/>
        </w:rPr>
        <w:t xml:space="preserve">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pPr>
        <w:pStyle w:val="0"/>
        <w:spacing w:before="240" w:line-rule="auto"/>
        <w:ind w:firstLine="540"/>
        <w:jc w:val="both"/>
      </w:pPr>
      <w:r>
        <w:rPr>
          <w:sz w:val="24"/>
        </w:rPr>
        <w:t xml:space="preserve">5) исчерпывающий перечень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6) о порядке досудебного (внесудебного) обжалования действий (бездействия) и решений, принятых (осуществляемых) в ходе предоставления государственной услуги;</w:t>
      </w:r>
    </w:p>
    <w:p>
      <w:pPr>
        <w:pStyle w:val="0"/>
        <w:spacing w:before="240" w:line-rule="auto"/>
        <w:ind w:firstLine="540"/>
        <w:jc w:val="both"/>
      </w:pPr>
      <w:r>
        <w:rPr>
          <w:sz w:val="24"/>
        </w:rPr>
        <w:t xml:space="preserve">7) формы заявлений (уведомлений, сообщений), используемые при предоставлении государственной услуги.</w:t>
      </w:r>
    </w:p>
    <w:p>
      <w:pPr>
        <w:pStyle w:val="0"/>
        <w:spacing w:before="240" w:line-rule="auto"/>
        <w:ind w:firstLine="540"/>
        <w:jc w:val="both"/>
      </w:pPr>
      <w:r>
        <w:rPr>
          <w:sz w:val="24"/>
        </w:rPr>
        <w:t xml:space="preserve">Информация на Портале, сайте Департамента в сети "Интернет"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pStyle w:val="0"/>
        <w:spacing w:before="240" w:line-rule="auto"/>
        <w:ind w:firstLine="540"/>
        <w:jc w:val="both"/>
      </w:pPr>
      <w:r>
        <w:rPr>
          <w:sz w:val="24"/>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0"/>
        <w:spacing w:before="240" w:line-rule="auto"/>
        <w:ind w:firstLine="540"/>
        <w:jc w:val="both"/>
      </w:pPr>
      <w:r>
        <w:rPr>
          <w:sz w:val="24"/>
        </w:rPr>
        <w:t xml:space="preserve">Также информацию по вопросам предоставления государственной услуги можно получить:</w:t>
      </w:r>
    </w:p>
    <w:p>
      <w:pPr>
        <w:pStyle w:val="0"/>
        <w:spacing w:before="240" w:line-rule="auto"/>
        <w:ind w:firstLine="540"/>
        <w:jc w:val="both"/>
      </w:pPr>
      <w:r>
        <w:rPr>
          <w:sz w:val="24"/>
        </w:rPr>
        <w:t xml:space="preserve">посредством личного обращения в часы приема;</w:t>
      </w:r>
    </w:p>
    <w:p>
      <w:pPr>
        <w:pStyle w:val="0"/>
        <w:spacing w:before="240" w:line-rule="auto"/>
        <w:ind w:firstLine="540"/>
        <w:jc w:val="both"/>
      </w:pPr>
      <w:r>
        <w:rPr>
          <w:sz w:val="24"/>
        </w:rPr>
        <w:t xml:space="preserve">по телефону специалиста комитета стратегического и бюджетного планирования Департамента, ответственного за предоставление государственной услуги: (3822) 53 50 76;</w:t>
      </w:r>
    </w:p>
    <w:p>
      <w:pPr>
        <w:pStyle w:val="0"/>
        <w:spacing w:before="240" w:line-rule="auto"/>
        <w:ind w:firstLine="540"/>
        <w:jc w:val="both"/>
      </w:pPr>
      <w:r>
        <w:rPr>
          <w:sz w:val="24"/>
        </w:rPr>
        <w:t xml:space="preserve">при обращении в многофункциональный центр (в случае заключения соглашения о взаимодействии).</w:t>
      </w:r>
    </w:p>
    <w:p>
      <w:pPr>
        <w:pStyle w:val="0"/>
        <w:spacing w:before="240" w:line-rule="auto"/>
        <w:ind w:firstLine="540"/>
        <w:jc w:val="both"/>
      </w:pPr>
      <w:r>
        <w:rPr>
          <w:sz w:val="24"/>
        </w:rPr>
        <w:t xml:space="preserve">6. Консультации о предоставлении государственной услуги предоставляются по следующим вопросам:</w:t>
      </w:r>
    </w:p>
    <w:p>
      <w:pPr>
        <w:pStyle w:val="0"/>
        <w:spacing w:before="240" w:line-rule="auto"/>
        <w:ind w:firstLine="540"/>
        <w:jc w:val="both"/>
      </w:pPr>
      <w:r>
        <w:rPr>
          <w:sz w:val="24"/>
        </w:rPr>
        <w:t xml:space="preserve">1) перечень документов, необходимых для предоставления государственной услуги, комплектности (достаточности) представленных документов;</w:t>
      </w:r>
    </w:p>
    <w:p>
      <w:pPr>
        <w:pStyle w:val="0"/>
        <w:spacing w:before="240" w:line-rule="auto"/>
        <w:ind w:firstLine="540"/>
        <w:jc w:val="both"/>
      </w:pPr>
      <w:r>
        <w:rPr>
          <w:sz w:val="24"/>
        </w:rPr>
        <w:t xml:space="preserve">2) источник получения документов, необходимых для предоставления государственной услуги (орган, организация и их местонахождение);</w:t>
      </w:r>
    </w:p>
    <w:p>
      <w:pPr>
        <w:pStyle w:val="0"/>
        <w:spacing w:before="240" w:line-rule="auto"/>
        <w:ind w:firstLine="540"/>
        <w:jc w:val="both"/>
      </w:pPr>
      <w:r>
        <w:rPr>
          <w:sz w:val="24"/>
        </w:rPr>
        <w:t xml:space="preserve">3) время приема и выдачи документов;</w:t>
      </w:r>
    </w:p>
    <w:p>
      <w:pPr>
        <w:pStyle w:val="0"/>
        <w:spacing w:before="240" w:line-rule="auto"/>
        <w:ind w:firstLine="540"/>
        <w:jc w:val="both"/>
      </w:pPr>
      <w:r>
        <w:rPr>
          <w:sz w:val="24"/>
        </w:rPr>
        <w:t xml:space="preserve">4) сроки подачи документов, необходимых для предоставления государственной услуги;</w:t>
      </w:r>
    </w:p>
    <w:p>
      <w:pPr>
        <w:pStyle w:val="0"/>
        <w:spacing w:before="240" w:line-rule="auto"/>
        <w:ind w:firstLine="540"/>
        <w:jc w:val="both"/>
      </w:pPr>
      <w:r>
        <w:rPr>
          <w:sz w:val="24"/>
        </w:rPr>
        <w:t xml:space="preserve">5) срок предоставления государственной услуги;</w:t>
      </w:r>
    </w:p>
    <w:p>
      <w:pPr>
        <w:pStyle w:val="0"/>
        <w:spacing w:before="240" w:line-rule="auto"/>
        <w:ind w:firstLine="540"/>
        <w:jc w:val="both"/>
      </w:pPr>
      <w:r>
        <w:rPr>
          <w:sz w:val="24"/>
        </w:rPr>
        <w:t xml:space="preserve">6) порядок обжалования действий (бездействия) и решений, осуществляемых и принимаемых в ходе предоставления государственной услуги.</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7. Наименование государственной услуги: "Выплата стипендии Губернатора Томской области лучшим спортсменам и тренерам лучших спортсменов Томской области" (далее - выплата стипендии Губернатора Томской области).</w:t>
      </w:r>
    </w:p>
    <w:p>
      <w:pPr>
        <w:pStyle w:val="0"/>
        <w:spacing w:before="240" w:line-rule="auto"/>
        <w:ind w:firstLine="540"/>
        <w:jc w:val="both"/>
      </w:pPr>
      <w:r>
        <w:rPr>
          <w:sz w:val="24"/>
        </w:rPr>
        <w:t xml:space="preserve">8. Наименование органа, предоставляющего государственную услугу: Департамент спорта Томской области.</w:t>
      </w:r>
    </w:p>
    <w:p>
      <w:pPr>
        <w:pStyle w:val="0"/>
        <w:spacing w:before="240" w:line-rule="auto"/>
        <w:ind w:firstLine="540"/>
        <w:jc w:val="both"/>
      </w:pPr>
      <w:r>
        <w:rPr>
          <w:sz w:val="24"/>
        </w:rPr>
        <w:t xml:space="preserve">9. Результат предоставления государственной услуги: выплата ежемесячной стипендии Губернатора Томской области (с января по декабрь года, следующего за годом, в котором принято решение о назначении стипендии Губернатора) лучшим спортсменам и тренерам лучших спортсменов за показанные высокие спортивные результаты по итогам года, предусмотренная законодательством Томской области за счет средств областного бюджета в сумме, закрепленной в нормативных правовых актах, регулирующих предоставление данной государственной услуги.</w:t>
      </w:r>
    </w:p>
    <w:p>
      <w:pPr>
        <w:pStyle w:val="0"/>
        <w:spacing w:before="240" w:line-rule="auto"/>
        <w:ind w:firstLine="540"/>
        <w:jc w:val="both"/>
      </w:pPr>
      <w:r>
        <w:rPr>
          <w:sz w:val="24"/>
        </w:rPr>
        <w:t xml:space="preserve">10. Общий срок предоставления государственной услуги не превышает 25 рабочих дней со дня окончания срока приема документов на предоставление государственной услуги (с 10 декабря).</w:t>
      </w:r>
    </w:p>
    <w:p>
      <w:pPr>
        <w:pStyle w:val="0"/>
        <w:spacing w:before="240" w:line-rule="auto"/>
        <w:ind w:firstLine="540"/>
        <w:jc w:val="both"/>
      </w:pPr>
      <w:r>
        <w:rPr>
          <w:sz w:val="24"/>
        </w:rPr>
        <w:t xml:space="preserve">Срок предоставления государственной услуги в случае обращения за ее предоставлением в многофункциональный центр увеличивается на число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pPr>
        <w:pStyle w:val="0"/>
        <w:spacing w:before="240" w:line-rule="auto"/>
        <w:ind w:firstLine="540"/>
        <w:jc w:val="both"/>
      </w:pPr>
      <w:r>
        <w:rPr>
          <w:sz w:val="24"/>
        </w:rPr>
        <w:t xml:space="preserve">11. Исключен. - </w:t>
      </w:r>
      <w:r>
        <w:rPr>
          <w:sz w:val="24"/>
        </w:rPr>
        <w:t xml:space="preserve">Приказ</w:t>
      </w:r>
      <w:r>
        <w:rPr>
          <w:sz w:val="24"/>
        </w:rPr>
        <w:t xml:space="preserve"> Департамента спорта Томской области от 11.06.2025 N 31.</w:t>
      </w:r>
    </w:p>
    <w:bookmarkStart w:id="91" w:name="P91"/>
    <w:bookmarkEnd w:id="91"/>
    <w:p>
      <w:pPr>
        <w:pStyle w:val="0"/>
        <w:spacing w:before="240" w:line-rule="auto"/>
        <w:ind w:firstLine="540"/>
        <w:jc w:val="both"/>
      </w:pPr>
      <w:r>
        <w:rPr>
          <w:sz w:val="24"/>
        </w:rPr>
        <w:t xml:space="preserve">11</w:t>
      </w:r>
      <w:r>
        <w:rPr>
          <w:sz w:val="24"/>
        </w:rPr>
        <w:t xml:space="preserve">. 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предоставлению заявителем:</w:t>
      </w:r>
    </w:p>
    <w:p>
      <w:pPr>
        <w:pStyle w:val="0"/>
        <w:spacing w:before="240" w:line-rule="auto"/>
        <w:ind w:firstLine="540"/>
        <w:jc w:val="both"/>
      </w:pPr>
      <w:r>
        <w:rPr>
          <w:sz w:val="24"/>
        </w:rPr>
        <w:t xml:space="preserve">1) </w:t>
      </w:r>
      <w:hyperlink w:history="0" w:anchor="P207" w:tooltip="ПРЕДСТАВЛЕНИЕ">
        <w:r>
          <w:rPr>
            <w:sz w:val="24"/>
            <w:color w:val="0000ff"/>
          </w:rPr>
          <w:t xml:space="preserve">представление</w:t>
        </w:r>
      </w:hyperlink>
      <w:r>
        <w:rPr>
          <w:sz w:val="24"/>
        </w:rPr>
        <w:t xml:space="preserve"> на назначение ежегодной стипендии Губернатора Томской области лучшим спортсменам и их тренерам по форме согласно Приложению к настоящему Регламенту;</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11.06.2025 N 31)</w:t>
      </w:r>
    </w:p>
    <w:p>
      <w:pPr>
        <w:pStyle w:val="0"/>
        <w:spacing w:before="240" w:line-rule="auto"/>
        <w:ind w:firstLine="540"/>
        <w:jc w:val="both"/>
      </w:pPr>
      <w:r>
        <w:rPr>
          <w:sz w:val="24"/>
        </w:rPr>
        <w:t xml:space="preserve">2) копии протоколов соревнований (чемпионатов, первенств России, официальных международных соревнований), заверенные главной судейской коллегией данных соревнований. Для официальных международных соревнований допускается предоставление выписки из официального протокола, заверенной печатью общероссийской спортивной федерации по виду спорта (при наличии печати, в случаях, когда обязанность использовать печать предусмотрена федеральным законом);</w:t>
      </w:r>
    </w:p>
    <w:p>
      <w:pPr>
        <w:pStyle w:val="0"/>
        <w:spacing w:before="240" w:line-rule="auto"/>
        <w:ind w:firstLine="540"/>
        <w:jc w:val="both"/>
      </w:pPr>
      <w:r>
        <w:rPr>
          <w:sz w:val="24"/>
        </w:rPr>
        <w:t xml:space="preserve">3) копия приказа физкультурно-спортивной организации (спортивного клуба, региональной спортивной федерации по виду спорта) о зачислении спортсмена в группу тренера либо о закреплении спортсмена за тренером для подготовки к соревнованиям;</w:t>
      </w:r>
    </w:p>
    <w:p>
      <w:pPr>
        <w:pStyle w:val="0"/>
        <w:spacing w:before="240" w:line-rule="auto"/>
        <w:ind w:firstLine="540"/>
        <w:jc w:val="both"/>
      </w:pPr>
      <w:r>
        <w:rPr>
          <w:sz w:val="24"/>
        </w:rPr>
        <w:t xml:space="preserve">4) решение собрания бригады тренеров о выдвижении одной кандидатуры тренера (при бригадном методе работы);</w:t>
      </w:r>
    </w:p>
    <w:p>
      <w:pPr>
        <w:pStyle w:val="0"/>
        <w:spacing w:before="240" w:line-rule="auto"/>
        <w:ind w:firstLine="540"/>
        <w:jc w:val="both"/>
      </w:pPr>
      <w:r>
        <w:rPr>
          <w:sz w:val="24"/>
        </w:rPr>
        <w:t xml:space="preserve">5) копия списков спортсменов - кандидатов в спортивные сборные команды Российской Федерации по виду спорта на текущий год.</w:t>
      </w:r>
    </w:p>
    <w:p>
      <w:pPr>
        <w:pStyle w:val="0"/>
        <w:spacing w:before="240" w:line-rule="auto"/>
        <w:ind w:firstLine="540"/>
        <w:jc w:val="both"/>
      </w:pPr>
      <w:r>
        <w:rPr>
          <w:sz w:val="24"/>
        </w:rPr>
        <w:t xml:space="preserve">Документы, указанные в подпунктах 4 - 5 представляются в виде копий, заверенных руководителем Федерации по виду спорта, или руководителем Организации, действующим в соответствии с законом, иными правовыми актами и учредительными документами без доверенности или представителем в силу полномочий, основанных на доверенности или договоре.</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14.03.2025 N 17)</w:t>
      </w:r>
    </w:p>
    <w:p>
      <w:pPr>
        <w:pStyle w:val="0"/>
        <w:spacing w:before="240" w:line-rule="auto"/>
        <w:ind w:firstLine="540"/>
        <w:jc w:val="both"/>
      </w:pPr>
      <w:r>
        <w:rPr>
          <w:sz w:val="24"/>
        </w:rPr>
        <w:t xml:space="preserve">Документы, которые заявитель вправе предоставить по своему усмотрению:</w:t>
      </w:r>
    </w:p>
    <w:p>
      <w:pPr>
        <w:pStyle w:val="0"/>
        <w:spacing w:before="240" w:line-rule="auto"/>
        <w:ind w:firstLine="540"/>
        <w:jc w:val="both"/>
      </w:pPr>
      <w:r>
        <w:rPr>
          <w:sz w:val="24"/>
        </w:rPr>
        <w:t xml:space="preserve">а) копия документа, подтверждающего место жительства гражданина на территории Томской области.</w:t>
      </w:r>
    </w:p>
    <w:p>
      <w:pPr>
        <w:pStyle w:val="0"/>
        <w:spacing w:before="240" w:line-rule="auto"/>
        <w:ind w:firstLine="540"/>
        <w:jc w:val="both"/>
      </w:pPr>
      <w:r>
        <w:rPr>
          <w:sz w:val="24"/>
        </w:rPr>
        <w:t xml:space="preserve">Департамент в течение двух рабочих дней в рамках межведомственного информационного взаимодействия запрашивает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сведения, содержащиеся в документах, которые заявитель вправе предоставить по своему усмотрению, если заявитель не предоставил указанные документы по собственной инициативе.</w:t>
      </w:r>
    </w:p>
    <w:p>
      <w:pPr>
        <w:pStyle w:val="0"/>
        <w:spacing w:before="240" w:line-rule="auto"/>
        <w:ind w:firstLine="540"/>
        <w:jc w:val="both"/>
      </w:pPr>
      <w:r>
        <w:rPr>
          <w:sz w:val="24"/>
        </w:rPr>
        <w:t xml:space="preserve">12</w:t>
      </w:r>
      <w:r>
        <w:rPr>
          <w:sz w:val="24"/>
        </w:rPr>
        <w:t xml:space="preserve">. Документы, необходимые для предоставления государственной услуги, предусмотренные </w:t>
      </w:r>
      <w:hyperlink w:history="0" w:anchor="P91" w:tooltip="11. 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оставлению заявителем:">
        <w:r>
          <w:rPr>
            <w:sz w:val="24"/>
            <w:color w:val="0000ff"/>
          </w:rPr>
          <w:t xml:space="preserve">пунктом 11</w:t>
        </w:r>
      </w:hyperlink>
      <w:r>
        <w:rPr>
          <w:sz w:val="24"/>
        </w:rPr>
        <w:t xml:space="preserve"> Регламента, принимаются до 10 декабря текущего года.</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11.06.2025 N 31)</w:t>
      </w:r>
    </w:p>
    <w:p>
      <w:pPr>
        <w:pStyle w:val="0"/>
        <w:spacing w:before="240" w:line-rule="auto"/>
        <w:ind w:firstLine="540"/>
        <w:jc w:val="both"/>
      </w:pPr>
      <w:r>
        <w:rPr>
          <w:sz w:val="24"/>
        </w:rPr>
        <w:t xml:space="preserve">13</w:t>
      </w:r>
      <w:r>
        <w:rPr>
          <w:sz w:val="24"/>
        </w:rPr>
        <w:t xml:space="preserve">. Перечень оснований для отказа в приеме документов, необходимых для предоставления государственной услуги:</w:t>
      </w:r>
    </w:p>
    <w:p>
      <w:pPr>
        <w:pStyle w:val="0"/>
        <w:spacing w:before="240" w:line-rule="auto"/>
        <w:ind w:firstLine="540"/>
        <w:jc w:val="both"/>
      </w:pPr>
      <w:r>
        <w:rPr>
          <w:sz w:val="24"/>
        </w:rPr>
        <w:t xml:space="preserve">1) предоставление документов, необходимых в соответствии с нормативными правовыми актами для предоставления государственной услуги, подлежащих предоставлению заявителем, указанных в </w:t>
      </w:r>
      <w:hyperlink w:history="0" w:anchor="P91" w:tooltip="11. 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оставлению заявителем:">
        <w:r>
          <w:rPr>
            <w:sz w:val="24"/>
            <w:color w:val="0000ff"/>
          </w:rPr>
          <w:t xml:space="preserve">пункте 11</w:t>
        </w:r>
      </w:hyperlink>
      <w:r>
        <w:rPr>
          <w:sz w:val="24"/>
        </w:rPr>
        <w:t xml:space="preserve"> Регламента не в полном объеме;</w:t>
      </w:r>
    </w:p>
    <w:p>
      <w:pPr>
        <w:pStyle w:val="0"/>
        <w:jc w:val="both"/>
      </w:pPr>
      <w:r>
        <w:rPr>
          <w:sz w:val="24"/>
        </w:rPr>
        <w:t xml:space="preserve">(в ред. приказов Департамента спорта Томской области от 14.03.2025 </w:t>
      </w:r>
      <w:r>
        <w:rPr>
          <w:sz w:val="24"/>
        </w:rPr>
        <w:t xml:space="preserve">N 17</w:t>
      </w:r>
      <w:r>
        <w:rPr>
          <w:sz w:val="24"/>
        </w:rPr>
        <w:t xml:space="preserve">, от 11.06.2025 </w:t>
      </w:r>
      <w:r>
        <w:rPr>
          <w:sz w:val="24"/>
        </w:rPr>
        <w:t xml:space="preserve">N 31</w:t>
      </w:r>
      <w:r>
        <w:rPr>
          <w:sz w:val="24"/>
        </w:rPr>
        <w:t xml:space="preserve">)</w:t>
      </w:r>
    </w:p>
    <w:p>
      <w:pPr>
        <w:pStyle w:val="0"/>
        <w:spacing w:before="240" w:line-rule="auto"/>
        <w:ind w:firstLine="540"/>
        <w:jc w:val="both"/>
      </w:pPr>
      <w:r>
        <w:rPr>
          <w:sz w:val="24"/>
        </w:rPr>
        <w:t xml:space="preserve">2) наличие в предоставленных документах исправлений, повреждений, зачеркнутых слов, несоответствий в написании фамилии, имени, отчества.</w:t>
      </w:r>
    </w:p>
    <w:p>
      <w:pPr>
        <w:pStyle w:val="0"/>
        <w:spacing w:before="240" w:line-rule="auto"/>
        <w:ind w:firstLine="540"/>
        <w:jc w:val="both"/>
      </w:pPr>
      <w:r>
        <w:rPr>
          <w:sz w:val="24"/>
        </w:rPr>
        <w:t xml:space="preserve">14</w:t>
      </w:r>
      <w:r>
        <w:rPr>
          <w:sz w:val="24"/>
        </w:rPr>
        <w:t xml:space="preserve">. Основания для приостановления предоставления государственной услуги не предусмотрены.</w:t>
      </w:r>
    </w:p>
    <w:p>
      <w:pPr>
        <w:pStyle w:val="0"/>
        <w:spacing w:before="240" w:line-rule="auto"/>
        <w:ind w:firstLine="540"/>
        <w:jc w:val="both"/>
      </w:pPr>
      <w:r>
        <w:rPr>
          <w:sz w:val="24"/>
        </w:rPr>
        <w:t xml:space="preserve">15</w:t>
      </w:r>
      <w:r>
        <w:rPr>
          <w:sz w:val="24"/>
        </w:rPr>
        <w:t xml:space="preserve">. Перечень оснований для отказа в предоставлении государственной услуги:</w:t>
      </w:r>
    </w:p>
    <w:p>
      <w:pPr>
        <w:pStyle w:val="0"/>
        <w:spacing w:before="240" w:line-rule="auto"/>
        <w:ind w:firstLine="540"/>
        <w:jc w:val="both"/>
      </w:pPr>
      <w:r>
        <w:rPr>
          <w:sz w:val="24"/>
        </w:rPr>
        <w:t xml:space="preserve">1) в предоставлении государственной услуги спортсмену отказывается в случае если:</w:t>
      </w:r>
    </w:p>
    <w:p>
      <w:pPr>
        <w:pStyle w:val="0"/>
        <w:spacing w:before="240" w:line-rule="auto"/>
        <w:ind w:firstLine="540"/>
        <w:jc w:val="both"/>
      </w:pPr>
      <w:r>
        <w:rPr>
          <w:sz w:val="24"/>
        </w:rPr>
        <w:t xml:space="preserve">а) нарушены сроки предоставления документов заявителем;</w:t>
      </w:r>
    </w:p>
    <w:p>
      <w:pPr>
        <w:pStyle w:val="0"/>
        <w:spacing w:before="240" w:line-rule="auto"/>
        <w:ind w:firstLine="540"/>
        <w:jc w:val="both"/>
      </w:pPr>
      <w:r>
        <w:rPr>
          <w:sz w:val="24"/>
        </w:rPr>
        <w:t xml:space="preserve">б) фактический статус соревнований не соответствует заявленному рангу;</w:t>
      </w:r>
    </w:p>
    <w:p>
      <w:pPr>
        <w:pStyle w:val="0"/>
        <w:spacing w:before="240" w:line-rule="auto"/>
        <w:ind w:firstLine="540"/>
        <w:jc w:val="both"/>
      </w:pPr>
      <w:r>
        <w:rPr>
          <w:sz w:val="24"/>
        </w:rPr>
        <w:t xml:space="preserve">в) спортсмены не вошли по результатам конкурса в число лиц, указанных в подпунктах 1) - 2) пункта 7 Положения о порядке назначения и выплаты стипендии Губернатора Томской области лучшим спортсменам Томской области и их тренерам, утвержденного Постановлением;</w:t>
      </w:r>
    </w:p>
    <w:p>
      <w:pPr>
        <w:pStyle w:val="0"/>
        <w:spacing w:before="240" w:line-rule="auto"/>
        <w:ind w:firstLine="540"/>
        <w:jc w:val="both"/>
      </w:pPr>
      <w:r>
        <w:rPr>
          <w:sz w:val="24"/>
        </w:rPr>
        <w:t xml:space="preserve">г) спортсмен дисквалифицирован или нарушил антидопинговые правила;</w:t>
      </w:r>
    </w:p>
    <w:p>
      <w:pPr>
        <w:pStyle w:val="0"/>
        <w:spacing w:before="240" w:line-rule="auto"/>
        <w:ind w:firstLine="540"/>
        <w:jc w:val="both"/>
      </w:pPr>
      <w:r>
        <w:rPr>
          <w:sz w:val="24"/>
        </w:rPr>
        <w:t xml:space="preserve">2) в предоставлении государственной услуги тренеру отказывается в случае если:</w:t>
      </w:r>
    </w:p>
    <w:p>
      <w:pPr>
        <w:pStyle w:val="0"/>
        <w:spacing w:before="240" w:line-rule="auto"/>
        <w:ind w:firstLine="540"/>
        <w:jc w:val="both"/>
      </w:pPr>
      <w:r>
        <w:rPr>
          <w:sz w:val="24"/>
        </w:rPr>
        <w:t xml:space="preserve">а) нарушены сроки предоставления документов заявителем;</w:t>
      </w:r>
    </w:p>
    <w:p>
      <w:pPr>
        <w:pStyle w:val="0"/>
        <w:spacing w:before="240" w:line-rule="auto"/>
        <w:ind w:firstLine="540"/>
        <w:jc w:val="both"/>
      </w:pPr>
      <w:r>
        <w:rPr>
          <w:sz w:val="24"/>
        </w:rPr>
        <w:t xml:space="preserve">б) фактический статус соревнований не соответствует заявленному рангу;</w:t>
      </w:r>
    </w:p>
    <w:p>
      <w:pPr>
        <w:pStyle w:val="0"/>
        <w:spacing w:before="240" w:line-rule="auto"/>
        <w:ind w:firstLine="540"/>
        <w:jc w:val="both"/>
      </w:pPr>
      <w:r>
        <w:rPr>
          <w:sz w:val="24"/>
        </w:rPr>
        <w:t xml:space="preserve">в) спортсмены не вошли по результатам конкурса в число лиц, указанных подпунктах 1) - 2) пункта 7 Положения о порядке назначения и выплаты стипендии Губернатора Томской области лучшим спортсменам Томской области и их тренерам, утвержденного Постановлением;</w:t>
      </w:r>
    </w:p>
    <w:p>
      <w:pPr>
        <w:pStyle w:val="0"/>
        <w:spacing w:before="240" w:line-rule="auto"/>
        <w:ind w:firstLine="540"/>
        <w:jc w:val="both"/>
      </w:pPr>
      <w:r>
        <w:rPr>
          <w:sz w:val="24"/>
        </w:rPr>
        <w:t xml:space="preserve">г) подготовка спортсмена к официальным всероссийским и международным соревнованиям осуществлялась менее двух лет;</w:t>
      </w:r>
    </w:p>
    <w:p>
      <w:pPr>
        <w:pStyle w:val="0"/>
        <w:spacing w:before="240" w:line-rule="auto"/>
        <w:ind w:firstLine="540"/>
        <w:jc w:val="both"/>
      </w:pPr>
      <w:r>
        <w:rPr>
          <w:sz w:val="24"/>
        </w:rPr>
        <w:t xml:space="preserve">д) спортсмен дисквалифицирован или нарушил антидопинговые правила.</w:t>
      </w:r>
    </w:p>
    <w:p>
      <w:pPr>
        <w:pStyle w:val="0"/>
        <w:spacing w:before="240" w:line-rule="auto"/>
        <w:ind w:firstLine="540"/>
        <w:jc w:val="both"/>
      </w:pPr>
      <w:r>
        <w:rPr>
          <w:sz w:val="24"/>
        </w:rPr>
        <w:t xml:space="preserve">16</w:t>
      </w:r>
      <w:r>
        <w:rPr>
          <w:sz w:val="24"/>
        </w:rPr>
        <w:t xml:space="preserve">. Предоставление государственной услуги осуществляется бесплатно.</w:t>
      </w:r>
    </w:p>
    <w:p>
      <w:pPr>
        <w:pStyle w:val="0"/>
        <w:spacing w:before="240" w:line-rule="auto"/>
        <w:ind w:firstLine="540"/>
        <w:jc w:val="both"/>
      </w:pPr>
      <w:r>
        <w:rPr>
          <w:sz w:val="24"/>
        </w:rPr>
        <w:t xml:space="preserve">17</w:t>
      </w:r>
      <w:r>
        <w:rPr>
          <w:sz w:val="24"/>
        </w:rPr>
        <w:t xml:space="preserve">. Специалисту комитета стратегического и бюджетного планирования Департамента, ответственному за предоставление государственной услуги запрещается:</w:t>
      </w:r>
    </w:p>
    <w:p>
      <w:pPr>
        <w:pStyle w:val="0"/>
        <w:spacing w:before="240" w:line-rule="auto"/>
        <w:ind w:firstLine="540"/>
        <w:jc w:val="both"/>
      </w:pPr>
      <w:r>
        <w:rPr>
          <w:sz w:val="24"/>
        </w:rPr>
        <w:t xml:space="preserve">отказывать в приеме документов, необходимых для предоставления государственной услуги, в случае, если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pPr>
        <w:pStyle w:val="0"/>
        <w:spacing w:before="240" w:line-rule="auto"/>
        <w:ind w:firstLine="540"/>
        <w:jc w:val="both"/>
      </w:pPr>
      <w:r>
        <w:rPr>
          <w:sz w:val="24"/>
        </w:rPr>
        <w:t xml:space="preserve">отказывать в предоставлении государственной услуги в случае, если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Портале;</w:t>
      </w:r>
    </w:p>
    <w:p>
      <w:pPr>
        <w:pStyle w:val="0"/>
        <w:spacing w:before="240" w:line-rule="auto"/>
        <w:ind w:firstLine="540"/>
        <w:jc w:val="both"/>
      </w:pPr>
      <w:r>
        <w:rPr>
          <w:sz w:val="24"/>
        </w:rPr>
        <w:t xml:space="preserve">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0"/>
        <w:spacing w:before="240" w:line-rule="auto"/>
        <w:ind w:firstLine="540"/>
        <w:jc w:val="both"/>
      </w:pPr>
      <w:r>
        <w:rPr>
          <w:sz w:val="24"/>
        </w:rPr>
        <w:t xml:space="preserve">требовать от заявителя предоставления документов, подтверждающих внесение заявителем платы за предоставление государственной услуги.</w:t>
      </w:r>
    </w:p>
    <w:p>
      <w:pPr>
        <w:pStyle w:val="0"/>
        <w:spacing w:before="240" w:line-rule="auto"/>
        <w:ind w:firstLine="540"/>
        <w:jc w:val="both"/>
      </w:pPr>
      <w:r>
        <w:rPr>
          <w:sz w:val="24"/>
        </w:rPr>
        <w:t xml:space="preserve">18. Максимальный срок ожидания в очереди при подаче запроса о предоставлении государственной услуги в случае обращения заявителя непосредственно в Департамент: не более 15 минут.</w:t>
      </w:r>
    </w:p>
    <w:p>
      <w:pPr>
        <w:pStyle w:val="0"/>
        <w:jc w:val="both"/>
      </w:pPr>
      <w:r>
        <w:rPr>
          <w:sz w:val="24"/>
        </w:rPr>
        <w:t xml:space="preserve">(пункт в ред. </w:t>
      </w:r>
      <w:r>
        <w:rPr>
          <w:sz w:val="24"/>
        </w:rPr>
        <w:t xml:space="preserve">приказа</w:t>
      </w:r>
      <w:r>
        <w:rPr>
          <w:sz w:val="24"/>
        </w:rPr>
        <w:t xml:space="preserve"> Департамента спорта Томской области от 11.06.2025 N 31)</w:t>
      </w:r>
    </w:p>
    <w:p>
      <w:pPr>
        <w:pStyle w:val="0"/>
        <w:spacing w:before="240" w:line-rule="auto"/>
        <w:ind w:firstLine="540"/>
        <w:jc w:val="both"/>
      </w:pPr>
      <w:r>
        <w:rPr>
          <w:sz w:val="24"/>
        </w:rPr>
        <w:t xml:space="preserve">19. Максимальный срок ожидания в очереди при получении результата предоставления государственной услуги в случае обращения заявителя непосредственно в Департамент: не более 15 минут.</w:t>
      </w:r>
    </w:p>
    <w:p>
      <w:pPr>
        <w:pStyle w:val="0"/>
        <w:jc w:val="both"/>
      </w:pPr>
      <w:r>
        <w:rPr>
          <w:sz w:val="24"/>
        </w:rPr>
        <w:t xml:space="preserve">(пункт в ред. </w:t>
      </w:r>
      <w:r>
        <w:rPr>
          <w:sz w:val="24"/>
        </w:rPr>
        <w:t xml:space="preserve">приказа</w:t>
      </w:r>
      <w:r>
        <w:rPr>
          <w:sz w:val="24"/>
        </w:rPr>
        <w:t xml:space="preserve"> Департамента спорта Томской области от 11.06.2025 N 31)</w:t>
      </w:r>
    </w:p>
    <w:p>
      <w:pPr>
        <w:pStyle w:val="0"/>
        <w:spacing w:before="240" w:line-rule="auto"/>
        <w:ind w:firstLine="540"/>
        <w:jc w:val="both"/>
      </w:pPr>
      <w:r>
        <w:rPr>
          <w:sz w:val="24"/>
        </w:rPr>
        <w:t xml:space="preserve">20</w:t>
      </w:r>
      <w:r>
        <w:rPr>
          <w:sz w:val="24"/>
        </w:rPr>
        <w:t xml:space="preserve">. Срок регистрации запроса о предоставлении государственной услуги: в течение одного рабочего дня, следующего за днем поступления запроса.</w:t>
      </w:r>
    </w:p>
    <w:p>
      <w:pPr>
        <w:pStyle w:val="0"/>
        <w:spacing w:before="240" w:line-rule="auto"/>
        <w:ind w:firstLine="540"/>
        <w:jc w:val="both"/>
      </w:pPr>
      <w:r>
        <w:rPr>
          <w:sz w:val="24"/>
        </w:rPr>
        <w:t xml:space="preserve">21</w:t>
      </w:r>
      <w:r>
        <w:rPr>
          <w:sz w:val="24"/>
        </w:rPr>
        <w:t xml:space="preserve">. 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1) здание Департамента оборудовано отдельным входом для свободного доступа в помещение;</w:t>
      </w:r>
    </w:p>
    <w:p>
      <w:pPr>
        <w:pStyle w:val="0"/>
        <w:spacing w:before="240" w:line-rule="auto"/>
        <w:ind w:firstLine="540"/>
        <w:jc w:val="both"/>
      </w:pPr>
      <w:r>
        <w:rPr>
          <w:sz w:val="24"/>
        </w:rPr>
        <w:t xml:space="preserve">2) вход в здание оборудован информационной табличкой (вывеской)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w:t>
      </w:r>
    </w:p>
    <w:p>
      <w:pPr>
        <w:pStyle w:val="0"/>
        <w:spacing w:before="240" w:line-rule="auto"/>
        <w:ind w:firstLine="540"/>
        <w:jc w:val="both"/>
      </w:pPr>
      <w:r>
        <w:rPr>
          <w:sz w:val="24"/>
        </w:rPr>
        <w:t xml:space="preserve">4) у входа в каждое из помещений Департамента размещается табличка с фамилией, именем, отчеством (при наличии последнего) и наименованием должности каждого специалиста;</w:t>
      </w:r>
    </w:p>
    <w:p>
      <w:pPr>
        <w:pStyle w:val="0"/>
        <w:spacing w:before="240" w:line-rule="auto"/>
        <w:ind w:firstLine="540"/>
        <w:jc w:val="both"/>
      </w:pPr>
      <w:r>
        <w:rPr>
          <w:sz w:val="24"/>
        </w:rPr>
        <w:t xml:space="preserve">5) помещения Департамента соответствуют санитарно-эпидемиологическим правилам и нормативам "Гигиенические требования к персональным электронно-вычислительным машинам и организации работы. СП 2.2.3670-2";</w:t>
      </w:r>
    </w:p>
    <w:p>
      <w:pPr>
        <w:pStyle w:val="0"/>
        <w:spacing w:before="240" w:line-rule="auto"/>
        <w:ind w:firstLine="540"/>
        <w:jc w:val="both"/>
      </w:pPr>
      <w:r>
        <w:rPr>
          <w:sz w:val="24"/>
        </w:rPr>
        <w:t xml:space="preserve">6) присутственные места оборудованы:</w:t>
      </w:r>
    </w:p>
    <w:p>
      <w:pPr>
        <w:pStyle w:val="0"/>
        <w:spacing w:before="240" w:line-rule="auto"/>
        <w:ind w:firstLine="540"/>
        <w:jc w:val="both"/>
      </w:pPr>
      <w:r>
        <w:rPr>
          <w:sz w:val="24"/>
        </w:rPr>
        <w:t xml:space="preserve">системой кондиционирования воздуха;</w:t>
      </w:r>
    </w:p>
    <w:p>
      <w:pPr>
        <w:pStyle w:val="0"/>
        <w:spacing w:before="240" w:line-rule="auto"/>
        <w:ind w:firstLine="540"/>
        <w:jc w:val="both"/>
      </w:pPr>
      <w:r>
        <w:rPr>
          <w:sz w:val="24"/>
        </w:rPr>
        <w:t xml:space="preserve">противопожарной системой и средствами пожаротушения;</w:t>
      </w:r>
    </w:p>
    <w:p>
      <w:pPr>
        <w:pStyle w:val="0"/>
        <w:spacing w:before="240" w:line-rule="auto"/>
        <w:ind w:firstLine="540"/>
        <w:jc w:val="both"/>
      </w:pPr>
      <w:r>
        <w:rPr>
          <w:sz w:val="24"/>
        </w:rPr>
        <w:t xml:space="preserve">системой охраны;</w:t>
      </w:r>
    </w:p>
    <w:p>
      <w:pPr>
        <w:pStyle w:val="0"/>
        <w:spacing w:before="240" w:line-rule="auto"/>
        <w:ind w:firstLine="540"/>
        <w:jc w:val="both"/>
      </w:pPr>
      <w:r>
        <w:rPr>
          <w:sz w:val="24"/>
        </w:rPr>
        <w:t xml:space="preserve">7) места ожидания в очереди на предоставление или получение документов оборудованы скамьями.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pPr>
        <w:pStyle w:val="0"/>
        <w:spacing w:before="240" w:line-rule="auto"/>
        <w:ind w:firstLine="540"/>
        <w:jc w:val="both"/>
      </w:pPr>
      <w:r>
        <w:rPr>
          <w:sz w:val="24"/>
        </w:rPr>
        <w:t xml:space="preserve">8) прием заявителей осуществляется в специально оборудованных помещениях (кабинетах), где располагается специалист комитета стратегического и бюджетного планирования Департамента, ответственный за предоставление государственной услуги;</w:t>
      </w:r>
    </w:p>
    <w:p>
      <w:pPr>
        <w:pStyle w:val="0"/>
        <w:spacing w:before="240" w:line-rule="auto"/>
        <w:ind w:firstLine="540"/>
        <w:jc w:val="both"/>
      </w:pPr>
      <w:r>
        <w:rPr>
          <w:sz w:val="24"/>
        </w:rPr>
        <w:t xml:space="preserve">9) места для заполнения документов оборудованы стульями, столами и обеспечиваются образцами заполнения документов, бланками заявлений и канцелярскими принадлежностями;</w:t>
      </w:r>
    </w:p>
    <w:p>
      <w:pPr>
        <w:pStyle w:val="0"/>
        <w:spacing w:before="240" w:line-rule="auto"/>
        <w:ind w:firstLine="540"/>
        <w:jc w:val="both"/>
      </w:pPr>
      <w:r>
        <w:rPr>
          <w:sz w:val="24"/>
        </w:rPr>
        <w:t xml:space="preserve">10) места информирования, предназначенные для ознакомления заявителей с информационными материалами, оборудованы информационными стендами;</w:t>
      </w:r>
    </w:p>
    <w:p>
      <w:pPr>
        <w:pStyle w:val="0"/>
        <w:spacing w:before="240" w:line-rule="auto"/>
        <w:ind w:firstLine="540"/>
        <w:jc w:val="both"/>
      </w:pPr>
      <w:r>
        <w:rPr>
          <w:sz w:val="24"/>
        </w:rPr>
        <w:t xml:space="preserve">11) на информационных стендах в Департаменте, а также сайте Департамента в сети "Интернет" размещается следующая информация:</w:t>
      </w:r>
    </w:p>
    <w:p>
      <w:pPr>
        <w:pStyle w:val="0"/>
        <w:spacing w:before="240" w:line-rule="auto"/>
        <w:ind w:firstLine="540"/>
        <w:jc w:val="both"/>
      </w:pPr>
      <w:r>
        <w:rPr>
          <w:sz w:val="24"/>
        </w:rPr>
        <w:t xml:space="preserve">текст Регламента с приложениями на сайте Департамента в сети "Интернет" и извлечения (</w:t>
      </w:r>
      <w:hyperlink w:history="0" w:anchor="P91" w:tooltip="11. 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оставлению заявителем:">
        <w:r>
          <w:rPr>
            <w:sz w:val="24"/>
            <w:color w:val="0000ff"/>
          </w:rPr>
          <w:t xml:space="preserve">пункт 11</w:t>
        </w:r>
      </w:hyperlink>
      <w:r>
        <w:rPr>
          <w:sz w:val="24"/>
        </w:rPr>
        <w:t xml:space="preserve"> Регламента) на информационных стендах;</w:t>
      </w:r>
    </w:p>
    <w:p>
      <w:pPr>
        <w:pStyle w:val="0"/>
        <w:jc w:val="both"/>
      </w:pPr>
      <w:r>
        <w:rPr>
          <w:sz w:val="24"/>
        </w:rPr>
        <w:t xml:space="preserve">(в ред. </w:t>
      </w:r>
      <w:r>
        <w:rPr>
          <w:sz w:val="24"/>
        </w:rPr>
        <w:t xml:space="preserve">приказа</w:t>
      </w:r>
      <w:r>
        <w:rPr>
          <w:sz w:val="24"/>
        </w:rPr>
        <w:t xml:space="preserve"> Департамента спорта Томской области от 11.06.2025 N 31)</w:t>
      </w:r>
    </w:p>
    <w:p>
      <w:pPr>
        <w:pStyle w:val="0"/>
        <w:spacing w:before="240" w:line-rule="auto"/>
        <w:ind w:firstLine="540"/>
        <w:jc w:val="both"/>
      </w:pPr>
      <w:r>
        <w:rPr>
          <w:sz w:val="24"/>
        </w:rPr>
        <w:t xml:space="preserve">образец заполнения формы заявления и перечень документов, необходимых для предоставления государственной услуги;</w:t>
      </w:r>
    </w:p>
    <w:p>
      <w:pPr>
        <w:pStyle w:val="0"/>
        <w:spacing w:before="240" w:line-rule="auto"/>
        <w:ind w:firstLine="540"/>
        <w:jc w:val="both"/>
      </w:pPr>
      <w:r>
        <w:rPr>
          <w:sz w:val="24"/>
        </w:rPr>
        <w:t xml:space="preserve">место расположения, график (режим) работы, номера телефонов и адрес электронной почты Департамента;</w:t>
      </w:r>
    </w:p>
    <w:p>
      <w:pPr>
        <w:pStyle w:val="0"/>
        <w:spacing w:before="240" w:line-rule="auto"/>
        <w:ind w:firstLine="540"/>
        <w:jc w:val="both"/>
      </w:pPr>
      <w:r>
        <w:rPr>
          <w:sz w:val="24"/>
        </w:rPr>
        <w:t xml:space="preserve">местонахождение специалиста комитета стратегического и бюджетного планирования Департамента, ответственного за предоставление государственной услуги, и режим приема им заявителей;</w:t>
      </w:r>
    </w:p>
    <w:p>
      <w:pPr>
        <w:pStyle w:val="0"/>
        <w:spacing w:before="240" w:line-rule="auto"/>
        <w:ind w:firstLine="540"/>
        <w:jc w:val="both"/>
      </w:pPr>
      <w:r>
        <w:rPr>
          <w:sz w:val="24"/>
        </w:rPr>
        <w:t xml:space="preserve">основания отказа в предоставлении государственной услуги;</w:t>
      </w:r>
    </w:p>
    <w:p>
      <w:pPr>
        <w:pStyle w:val="0"/>
        <w:spacing w:before="240" w:line-rule="auto"/>
        <w:ind w:firstLine="540"/>
        <w:jc w:val="both"/>
      </w:pPr>
      <w:r>
        <w:rPr>
          <w:sz w:val="24"/>
        </w:rPr>
        <w:t xml:space="preserve">порядок информирования о ходе предоставления государственной услуги;</w:t>
      </w:r>
    </w:p>
    <w:p>
      <w:pPr>
        <w:pStyle w:val="0"/>
        <w:spacing w:before="240" w:line-rule="auto"/>
        <w:ind w:firstLine="540"/>
        <w:jc w:val="both"/>
      </w:pPr>
      <w:r>
        <w:rPr>
          <w:sz w:val="24"/>
        </w:rPr>
        <w:t xml:space="preserve">порядок получения консультаций;</w:t>
      </w:r>
    </w:p>
    <w:p>
      <w:pPr>
        <w:pStyle w:val="0"/>
        <w:spacing w:before="240" w:line-rule="auto"/>
        <w:ind w:firstLine="540"/>
        <w:jc w:val="both"/>
      </w:pPr>
      <w:r>
        <w:rPr>
          <w:sz w:val="24"/>
        </w:rPr>
        <w:t xml:space="preserve">порядок внесудебного обжалования решений, действий или бездействия специалиста комитета стратегического и бюджетного планирования Департамента, ответственного за предоставление государственной услуги;</w:t>
      </w:r>
    </w:p>
    <w:p>
      <w:pPr>
        <w:pStyle w:val="0"/>
        <w:spacing w:before="240" w:line-rule="auto"/>
        <w:ind w:firstLine="540"/>
        <w:jc w:val="both"/>
      </w:pPr>
      <w:r>
        <w:rPr>
          <w:sz w:val="24"/>
        </w:rPr>
        <w:t xml:space="preserve">12) обеспечение возможности беспрепятственного доступа инвалидов осуществляется в соответствии с требованиями </w:t>
      </w:r>
      <w:r>
        <w:rPr>
          <w:sz w:val="24"/>
        </w:rPr>
        <w:t xml:space="preserve">статьи 15</w:t>
      </w:r>
      <w:r>
        <w:rPr>
          <w:sz w:val="24"/>
        </w:rPr>
        <w:t xml:space="preserve"> Федерального закона от 24 ноября 1995 года N 181-ФЗ "О социальной защите инвалидов Российской Федерации"</w:t>
      </w:r>
    </w:p>
    <w:p>
      <w:pPr>
        <w:pStyle w:val="0"/>
        <w:spacing w:before="240" w:line-rule="auto"/>
        <w:ind w:firstLine="540"/>
        <w:jc w:val="both"/>
      </w:pPr>
      <w:r>
        <w:rPr>
          <w:sz w:val="24"/>
        </w:rPr>
        <w:t xml:space="preserve">22</w:t>
      </w:r>
      <w:r>
        <w:rPr>
          <w:sz w:val="24"/>
        </w:rPr>
        <w:t xml:space="preserve">. Показателями доступности и качества предоставления государственной услуги являются:</w:t>
      </w:r>
    </w:p>
    <w:p>
      <w:pPr>
        <w:pStyle w:val="0"/>
        <w:spacing w:before="240" w:line-rule="auto"/>
        <w:ind w:firstLine="540"/>
        <w:jc w:val="both"/>
      </w:pPr>
      <w:r>
        <w:rPr>
          <w:sz w:val="24"/>
        </w:rPr>
        <w:t xml:space="preserve">1) достоверность, полнота и актуальность информирования о порядке предоставления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настоящим административным регламентом сроков;</w:t>
      </w:r>
    </w:p>
    <w:p>
      <w:pPr>
        <w:pStyle w:val="0"/>
        <w:spacing w:before="240" w:line-rule="auto"/>
        <w:ind w:firstLine="540"/>
        <w:jc w:val="both"/>
      </w:pPr>
      <w:r>
        <w:rPr>
          <w:sz w:val="24"/>
        </w:rPr>
        <w:t xml:space="preserve">3) соблюдение сроков и последовательности административных процедур, установленных Регламентом;</w:t>
      </w:r>
    </w:p>
    <w:p>
      <w:pPr>
        <w:pStyle w:val="0"/>
        <w:spacing w:before="240" w:line-rule="auto"/>
        <w:ind w:firstLine="540"/>
        <w:jc w:val="both"/>
      </w:pPr>
      <w:r>
        <w:rPr>
          <w:sz w:val="24"/>
        </w:rPr>
        <w:t xml:space="preserve">4) отсутствие удовлетворенных жалоб граждан, связанных с предоставлением государственной услуги;</w:t>
      </w:r>
    </w:p>
    <w:p>
      <w:pPr>
        <w:pStyle w:val="0"/>
        <w:spacing w:before="240" w:line-rule="auto"/>
        <w:ind w:firstLine="540"/>
        <w:jc w:val="both"/>
      </w:pPr>
      <w:r>
        <w:rPr>
          <w:sz w:val="24"/>
        </w:rPr>
        <w:t xml:space="preserve">5) размещение на официальном сайте Департамента в сети "Интернет" информационном стенде Департамента сведений о месте нахождения, графике работы, справочном телефоне, последовательности и сроках предоставления услуги;</w:t>
      </w:r>
    </w:p>
    <w:p>
      <w:pPr>
        <w:pStyle w:val="0"/>
        <w:spacing w:before="240" w:line-rule="auto"/>
        <w:ind w:firstLine="540"/>
        <w:jc w:val="both"/>
      </w:pPr>
      <w:r>
        <w:rPr>
          <w:sz w:val="24"/>
        </w:rPr>
        <w:t xml:space="preserve">6)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23</w:t>
      </w:r>
      <w:r>
        <w:rPr>
          <w:sz w:val="24"/>
        </w:rPr>
        <w:t xml:space="preserve">. Иные требования,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услуг в электронной форме:</w:t>
      </w:r>
    </w:p>
    <w:p>
      <w:pPr>
        <w:pStyle w:val="0"/>
        <w:spacing w:before="240" w:line-rule="auto"/>
        <w:ind w:firstLine="540"/>
        <w:jc w:val="both"/>
      </w:pPr>
      <w:r>
        <w:rPr>
          <w:sz w:val="24"/>
        </w:rPr>
        <w:t xml:space="preserve">1) подача заявления о предоставлении государственной услуги в МФЦ осуществляется только после заключения соглашения о взаимодействии между Департаментом и МФЦ;</w:t>
      </w:r>
    </w:p>
    <w:p>
      <w:pPr>
        <w:pStyle w:val="0"/>
        <w:spacing w:before="240" w:line-rule="auto"/>
        <w:ind w:firstLine="540"/>
        <w:jc w:val="both"/>
      </w:pPr>
      <w:r>
        <w:rPr>
          <w:sz w:val="24"/>
        </w:rPr>
        <w:t xml:space="preserve">2) заявитель имеет возможность получения государственной услуги в электронной форме с использованием Портала, в части:</w:t>
      </w:r>
    </w:p>
    <w:p>
      <w:pPr>
        <w:pStyle w:val="0"/>
        <w:spacing w:before="240" w:line-rule="auto"/>
        <w:ind w:firstLine="540"/>
        <w:jc w:val="both"/>
      </w:pPr>
      <w:r>
        <w:rPr>
          <w:sz w:val="24"/>
        </w:rPr>
        <w:t xml:space="preserve">а) получения информации о порядке предоставления государственной услуги;</w:t>
      </w:r>
    </w:p>
    <w:p>
      <w:pPr>
        <w:pStyle w:val="0"/>
        <w:spacing w:before="240" w:line-rule="auto"/>
        <w:ind w:firstLine="540"/>
        <w:jc w:val="both"/>
      </w:pPr>
      <w:r>
        <w:rPr>
          <w:sz w:val="24"/>
        </w:rPr>
        <w:t xml:space="preserve">б) ознакомления с формой представления и документов, необходимых для получения государственной услуги, обеспечения доступа к ним для копирования и заполнения в электронном виде.</w:t>
      </w:r>
    </w:p>
    <w:p>
      <w:pPr>
        <w:pStyle w:val="0"/>
        <w:jc w:val="both"/>
      </w:pPr>
      <w:r>
        <w:rPr>
          <w:sz w:val="24"/>
        </w:rPr>
      </w:r>
    </w:p>
    <w:p>
      <w:pPr>
        <w:pStyle w:val="2"/>
        <w:outlineLvl w:val="1"/>
        <w:jc w:val="center"/>
      </w:pPr>
      <w:r>
        <w:rPr>
          <w:sz w:val="24"/>
        </w:rPr>
        <w:t xml:space="preserve">3. Состав, последовательность и сроки выполнения</w:t>
      </w:r>
    </w:p>
    <w:p>
      <w:pPr>
        <w:pStyle w:val="2"/>
        <w:jc w:val="center"/>
      </w:pPr>
      <w:r>
        <w:rPr>
          <w:sz w:val="24"/>
        </w:rPr>
        <w:t xml:space="preserve">административных процедур, требования к порядку</w:t>
      </w:r>
    </w:p>
    <w:p>
      <w:pPr>
        <w:pStyle w:val="2"/>
        <w:jc w:val="center"/>
      </w:pPr>
      <w:r>
        <w:rPr>
          <w:sz w:val="24"/>
        </w:rPr>
        <w:t xml:space="preserve">их выполнения, в том числе особенности выполнения</w:t>
      </w:r>
    </w:p>
    <w:p>
      <w:pPr>
        <w:pStyle w:val="2"/>
        <w:jc w:val="center"/>
      </w:pPr>
      <w:r>
        <w:rPr>
          <w:sz w:val="24"/>
        </w:rPr>
        <w:t xml:space="preserve">административных процедур в электронной форме,</w:t>
      </w:r>
    </w:p>
    <w:p>
      <w:pPr>
        <w:pStyle w:val="2"/>
        <w:jc w:val="center"/>
      </w:pPr>
      <w:r>
        <w:rPr>
          <w:sz w:val="24"/>
        </w:rPr>
        <w:t xml:space="preserve">а также особенности выполнения административных</w:t>
      </w:r>
    </w:p>
    <w:p>
      <w:pPr>
        <w:pStyle w:val="2"/>
        <w:jc w:val="center"/>
      </w:pPr>
      <w:r>
        <w:rPr>
          <w:sz w:val="24"/>
        </w:rPr>
        <w:t xml:space="preserve">процедур в многофункциональных центрах</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спорта Томской области от 11.06.2025 N 31.</w:t>
      </w:r>
    </w:p>
    <w:p>
      <w:pPr>
        <w:pStyle w:val="0"/>
        <w:jc w:val="both"/>
      </w:pPr>
      <w:r>
        <w:rPr>
          <w:sz w:val="24"/>
        </w:rPr>
      </w:r>
    </w:p>
    <w:p>
      <w:pPr>
        <w:pStyle w:val="2"/>
        <w:outlineLvl w:val="1"/>
        <w:jc w:val="center"/>
      </w:pPr>
      <w:r>
        <w:rPr>
          <w:sz w:val="24"/>
        </w:rPr>
        <w:t xml:space="preserve">4. Формы контроля за исполнением</w:t>
      </w:r>
    </w:p>
    <w:p>
      <w:pPr>
        <w:pStyle w:val="2"/>
        <w:jc w:val="center"/>
      </w:pPr>
      <w:r>
        <w:rPr>
          <w:sz w:val="24"/>
        </w:rPr>
        <w:t xml:space="preserve">Административного регламента</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спорта Томской области от 11.06.2025 N 31.</w:t>
      </w:r>
    </w:p>
    <w:p>
      <w:pPr>
        <w:pStyle w:val="0"/>
        <w:jc w:val="both"/>
      </w:pPr>
      <w:r>
        <w:rPr>
          <w:sz w:val="24"/>
        </w:rPr>
      </w:r>
    </w:p>
    <w:p>
      <w:pPr>
        <w:pStyle w:val="2"/>
        <w:outlineLvl w:val="1"/>
        <w:jc w:val="center"/>
      </w:pPr>
      <w:r>
        <w:rPr>
          <w:sz w:val="24"/>
        </w:rPr>
        <w:t xml:space="preserve">5. Досудебный (внесудебный) порядок обжалования решений</w:t>
      </w:r>
    </w:p>
    <w:p>
      <w:pPr>
        <w:pStyle w:val="2"/>
        <w:jc w:val="center"/>
      </w:pPr>
      <w:r>
        <w:rPr>
          <w:sz w:val="24"/>
        </w:rPr>
        <w:t xml:space="preserve">и действий (бездействия) органа, предоставляющего</w:t>
      </w:r>
    </w:p>
    <w:p>
      <w:pPr>
        <w:pStyle w:val="2"/>
        <w:jc w:val="center"/>
      </w:pPr>
      <w:r>
        <w:rPr>
          <w:sz w:val="24"/>
        </w:rPr>
        <w:t xml:space="preserve">государственную услугу, а также должностных лиц,</w:t>
      </w:r>
    </w:p>
    <w:p>
      <w:pPr>
        <w:pStyle w:val="2"/>
        <w:jc w:val="center"/>
      </w:pPr>
      <w:r>
        <w:rPr>
          <w:sz w:val="24"/>
        </w:rPr>
        <w:t xml:space="preserve">государственных служащих</w:t>
      </w:r>
    </w:p>
    <w:p>
      <w:pPr>
        <w:pStyle w:val="0"/>
        <w:jc w:val="both"/>
      </w:pPr>
      <w:r>
        <w:rPr>
          <w:sz w:val="24"/>
        </w:rPr>
      </w:r>
    </w:p>
    <w:p>
      <w:pPr>
        <w:pStyle w:val="0"/>
        <w:ind w:firstLine="540"/>
        <w:jc w:val="both"/>
      </w:pPr>
      <w:r>
        <w:rPr>
          <w:sz w:val="24"/>
        </w:rPr>
        <w:t xml:space="preserve">Утратил силу. - </w:t>
      </w:r>
      <w:r>
        <w:rPr>
          <w:sz w:val="24"/>
        </w:rPr>
        <w:t xml:space="preserve">Приказ</w:t>
      </w:r>
      <w:r>
        <w:rPr>
          <w:sz w:val="24"/>
        </w:rPr>
        <w:t xml:space="preserve"> Департамента спорта Томской области от 11.06.2025 N 31.</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Административному регламенту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спорта Томской области</w:t>
            </w:r>
          </w:p>
          <w:p>
            <w:pPr>
              <w:pStyle w:val="0"/>
              <w:jc w:val="center"/>
            </w:pPr>
            <w:r>
              <w:rPr>
                <w:sz w:val="24"/>
                <w:color w:val="392c69"/>
              </w:rPr>
              <w:t xml:space="preserve">от 11.06.2025 N 31)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CellMar>
          <w:top w:w="102" w:type="dxa"/>
          <w:left w:w="62" w:type="dxa"/>
          <w:bottom w:w="102" w:type="dxa"/>
          <w:right w:w="62" w:type="dxa"/>
        </w:tblCellMar>
      </w:tblPr>
      <w:tblGrid>
        <w:gridCol w:w="4596"/>
        <w:gridCol w:w="4422"/>
      </w:tblGrid>
      <w:tr>
        <w:tc>
          <w:tcPr>
            <w:tcW w:w="4596" w:type="dxa"/>
            <w:tcBorders>
              <w:top w:val="nil"/>
              <w:left w:val="nil"/>
              <w:bottom w:val="nil"/>
              <w:right w:val="nil"/>
            </w:tcBorders>
          </w:tcPr>
          <w:p>
            <w:pPr>
              <w:pStyle w:val="0"/>
            </w:pPr>
            <w:r>
              <w:rPr>
                <w:sz w:val="24"/>
              </w:rPr>
            </w:r>
          </w:p>
        </w:tc>
        <w:tc>
          <w:tcPr>
            <w:tcW w:w="4422" w:type="dxa"/>
            <w:tcBorders>
              <w:top w:val="nil"/>
              <w:left w:val="nil"/>
              <w:bottom w:val="nil"/>
              <w:right w:val="nil"/>
            </w:tcBorders>
          </w:tcPr>
          <w:p>
            <w:pPr>
              <w:pStyle w:val="0"/>
              <w:jc w:val="both"/>
            </w:pPr>
            <w:r>
              <w:rPr>
                <w:sz w:val="24"/>
              </w:rPr>
              <w:t xml:space="preserve">В комиссию по отбору кандидатов на</w:t>
            </w:r>
          </w:p>
          <w:p>
            <w:pPr>
              <w:pStyle w:val="0"/>
              <w:jc w:val="both"/>
            </w:pPr>
            <w:r>
              <w:rPr>
                <w:sz w:val="24"/>
              </w:rPr>
              <w:t xml:space="preserve">назначение стипендии Губернатора</w:t>
            </w:r>
          </w:p>
          <w:p>
            <w:pPr>
              <w:pStyle w:val="0"/>
              <w:jc w:val="both"/>
            </w:pPr>
            <w:r>
              <w:rPr>
                <w:sz w:val="24"/>
              </w:rPr>
              <w:t xml:space="preserve">Томской области лучшим спортсменам</w:t>
            </w:r>
          </w:p>
          <w:p>
            <w:pPr>
              <w:pStyle w:val="0"/>
              <w:jc w:val="both"/>
            </w:pPr>
            <w:r>
              <w:rPr>
                <w:sz w:val="24"/>
              </w:rPr>
              <w:t xml:space="preserve">Томской области и их тренерам</w:t>
            </w:r>
          </w:p>
        </w:tc>
      </w:tr>
      <w:tr>
        <w:tc>
          <w:tcPr>
            <w:gridSpan w:val="2"/>
            <w:tcW w:w="9018" w:type="dxa"/>
            <w:tcBorders>
              <w:top w:val="nil"/>
              <w:left w:val="nil"/>
              <w:bottom w:val="nil"/>
              <w:right w:val="nil"/>
            </w:tcBorders>
          </w:tcPr>
          <w:bookmarkStart w:id="207" w:name="P207"/>
          <w:bookmarkEnd w:id="207"/>
          <w:p>
            <w:pPr>
              <w:pStyle w:val="0"/>
              <w:jc w:val="center"/>
            </w:pPr>
            <w:r>
              <w:rPr>
                <w:sz w:val="24"/>
              </w:rPr>
              <w:t xml:space="preserve">ПРЕДСТАВЛЕНИЕ</w:t>
            </w:r>
          </w:p>
          <w:p>
            <w:pPr>
              <w:pStyle w:val="0"/>
              <w:jc w:val="center"/>
            </w:pPr>
            <w:r>
              <w:rPr>
                <w:sz w:val="24"/>
              </w:rPr>
              <w:t xml:space="preserve">на назначение ежегодной стипендии Губернатора Томской области</w:t>
            </w:r>
          </w:p>
          <w:p>
            <w:pPr>
              <w:pStyle w:val="0"/>
              <w:jc w:val="center"/>
            </w:pPr>
            <w:r>
              <w:rPr>
                <w:sz w:val="24"/>
              </w:rPr>
              <w:t xml:space="preserve">лучшим спортсменам и тренерам лучших спортсменов Томской области</w:t>
            </w:r>
          </w:p>
        </w:tc>
      </w:tr>
      <w:tr>
        <w:tc>
          <w:tcPr>
            <w:gridSpan w:val="2"/>
            <w:tcW w:w="9018" w:type="dxa"/>
            <w:tcBorders>
              <w:top w:val="nil"/>
              <w:left w:val="nil"/>
              <w:bottom w:val="nil"/>
              <w:right w:val="nil"/>
            </w:tcBorders>
          </w:tcPr>
          <w:p>
            <w:pPr>
              <w:pStyle w:val="0"/>
              <w:jc w:val="both"/>
            </w:pPr>
            <w:r>
              <w:rPr>
                <w:sz w:val="24"/>
              </w:rPr>
              <w:t xml:space="preserve">Фамилия, имя, отчество (при наличии) спортсмена ____________________________</w:t>
            </w:r>
          </w:p>
          <w:p>
            <w:pPr>
              <w:pStyle w:val="0"/>
              <w:jc w:val="both"/>
            </w:pPr>
            <w:r>
              <w:rPr>
                <w:sz w:val="24"/>
              </w:rPr>
              <w:t xml:space="preserve">Число, месяц, год рождения ________________________________________________</w:t>
            </w:r>
          </w:p>
          <w:p>
            <w:pPr>
              <w:pStyle w:val="0"/>
              <w:jc w:val="both"/>
            </w:pPr>
            <w:r>
              <w:rPr>
                <w:sz w:val="24"/>
              </w:rPr>
              <w:t xml:space="preserve">Домашний адрес, телефон __________________________________________________</w:t>
            </w:r>
          </w:p>
          <w:p>
            <w:pPr>
              <w:pStyle w:val="0"/>
              <w:jc w:val="both"/>
            </w:pPr>
            <w:r>
              <w:rPr>
                <w:sz w:val="24"/>
              </w:rPr>
              <w:t xml:space="preserve">Место работы, учебы ______________________________________________________</w:t>
            </w:r>
          </w:p>
          <w:p>
            <w:pPr>
              <w:pStyle w:val="0"/>
              <w:jc w:val="both"/>
            </w:pPr>
            <w:r>
              <w:rPr>
                <w:sz w:val="24"/>
              </w:rPr>
              <w:t xml:space="preserve">Спортивное звание _______________________________________________________</w:t>
            </w:r>
          </w:p>
          <w:p>
            <w:pPr>
              <w:pStyle w:val="0"/>
              <w:jc w:val="both"/>
            </w:pPr>
            <w:r>
              <w:rPr>
                <w:sz w:val="24"/>
              </w:rPr>
              <w:t xml:space="preserve">Фамилия, имя, отчество (при наличии) тренера _______________________________</w:t>
            </w:r>
          </w:p>
          <w:p>
            <w:pPr>
              <w:pStyle w:val="0"/>
              <w:jc w:val="both"/>
            </w:pPr>
            <w:r>
              <w:rPr>
                <w:sz w:val="24"/>
              </w:rPr>
              <w:t xml:space="preserve">Стаж работы со спортсменом _______________________________________________</w:t>
            </w:r>
          </w:p>
          <w:p>
            <w:pPr>
              <w:pStyle w:val="0"/>
              <w:jc w:val="both"/>
            </w:pPr>
            <w:r>
              <w:rPr>
                <w:sz w:val="24"/>
              </w:rPr>
              <w:t xml:space="preserve">Спортивные достижения в _____ году:</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134"/>
        <w:gridCol w:w="1134"/>
        <w:gridCol w:w="1134"/>
        <w:gridCol w:w="850"/>
        <w:gridCol w:w="1417"/>
        <w:gridCol w:w="2268"/>
      </w:tblGrid>
      <w:tr>
        <w:tc>
          <w:tcPr>
            <w:tcW w:w="1134" w:type="dxa"/>
          </w:tcPr>
          <w:p>
            <w:pPr>
              <w:pStyle w:val="0"/>
              <w:jc w:val="center"/>
            </w:pPr>
            <w:r>
              <w:rPr>
                <w:sz w:val="24"/>
              </w:rPr>
              <w:t xml:space="preserve">Наименование спортивного соревнования в соответствии с ЕКП &lt;1&gt;</w:t>
            </w:r>
          </w:p>
        </w:tc>
        <w:tc>
          <w:tcPr>
            <w:tcW w:w="1134" w:type="dxa"/>
          </w:tcPr>
          <w:p>
            <w:pPr>
              <w:pStyle w:val="0"/>
              <w:jc w:val="center"/>
            </w:pPr>
            <w:r>
              <w:rPr>
                <w:sz w:val="24"/>
              </w:rPr>
              <w:t xml:space="preserve">Наименование вида спорта в соответствии с ВРВС &lt;2&gt;</w:t>
            </w:r>
          </w:p>
        </w:tc>
        <w:tc>
          <w:tcPr>
            <w:tcW w:w="1134" w:type="dxa"/>
          </w:tcPr>
          <w:p>
            <w:pPr>
              <w:pStyle w:val="0"/>
              <w:jc w:val="center"/>
            </w:pPr>
            <w:r>
              <w:rPr>
                <w:sz w:val="24"/>
              </w:rPr>
              <w:t xml:space="preserve">Сроки проведения спортивного соревнования в соответствии с ЕКП</w:t>
            </w:r>
          </w:p>
        </w:tc>
        <w:tc>
          <w:tcPr>
            <w:tcW w:w="1134" w:type="dxa"/>
          </w:tcPr>
          <w:p>
            <w:pPr>
              <w:pStyle w:val="0"/>
              <w:jc w:val="center"/>
            </w:pPr>
            <w:r>
              <w:rPr>
                <w:sz w:val="24"/>
              </w:rPr>
              <w:t xml:space="preserve">Наименование спортивной дисциплины в соответствии с ВРВС &lt;2&gt;</w:t>
            </w:r>
          </w:p>
        </w:tc>
        <w:tc>
          <w:tcPr>
            <w:tcW w:w="850" w:type="dxa"/>
          </w:tcPr>
          <w:p>
            <w:pPr>
              <w:pStyle w:val="0"/>
              <w:jc w:val="center"/>
            </w:pPr>
            <w:r>
              <w:rPr>
                <w:sz w:val="24"/>
              </w:rPr>
              <w:t xml:space="preserve">Занятое место</w:t>
            </w:r>
          </w:p>
        </w:tc>
        <w:tc>
          <w:tcPr>
            <w:tcW w:w="1417" w:type="dxa"/>
          </w:tcPr>
          <w:p>
            <w:pPr>
              <w:pStyle w:val="0"/>
              <w:jc w:val="center"/>
            </w:pPr>
            <w:r>
              <w:rPr>
                <w:sz w:val="24"/>
              </w:rPr>
              <w:t xml:space="preserve">Количество участников (команд, пар, экипажей, групп) в виде программы в соответствии с протоколом спортивного соревнования</w:t>
            </w:r>
          </w:p>
        </w:tc>
        <w:tc>
          <w:tcPr>
            <w:tcW w:w="2268" w:type="dxa"/>
          </w:tcPr>
          <w:p>
            <w:pPr>
              <w:pStyle w:val="0"/>
              <w:jc w:val="center"/>
            </w:pPr>
            <w:r>
              <w:rPr>
                <w:sz w:val="24"/>
              </w:rPr>
              <w:t xml:space="preserve">Количество стран/регионов-участников в спортивном соревновании в соответствии с протоколом спортивного соревнования</w:t>
            </w:r>
          </w:p>
        </w:tc>
      </w:tr>
      <w:tr>
        <w:tc>
          <w:tcPr>
            <w:tcW w:w="1134" w:type="dxa"/>
          </w:tcPr>
          <w:p>
            <w:pPr>
              <w:pStyle w:val="0"/>
            </w:pPr>
            <w:r>
              <w:rPr>
                <w:sz w:val="24"/>
              </w:rPr>
            </w:r>
          </w:p>
        </w:tc>
        <w:tc>
          <w:tcPr>
            <w:tcW w:w="1134" w:type="dxa"/>
          </w:tcPr>
          <w:p>
            <w:pPr>
              <w:pStyle w:val="0"/>
            </w:pPr>
            <w:r>
              <w:rPr>
                <w:sz w:val="24"/>
              </w:rPr>
            </w:r>
          </w:p>
        </w:tc>
        <w:tc>
          <w:tcPr>
            <w:tcW w:w="1134" w:type="dxa"/>
          </w:tcPr>
          <w:p>
            <w:pPr>
              <w:pStyle w:val="0"/>
            </w:pPr>
            <w:r>
              <w:rPr>
                <w:sz w:val="24"/>
              </w:rPr>
            </w:r>
          </w:p>
        </w:tc>
        <w:tc>
          <w:tcPr>
            <w:tcW w:w="1134" w:type="dxa"/>
          </w:tcPr>
          <w:p>
            <w:pPr>
              <w:pStyle w:val="0"/>
            </w:pPr>
            <w:r>
              <w:rPr>
                <w:sz w:val="24"/>
              </w:rPr>
            </w:r>
          </w:p>
        </w:tc>
        <w:tc>
          <w:tcPr>
            <w:tcW w:w="850" w:type="dxa"/>
          </w:tcPr>
          <w:p>
            <w:pPr>
              <w:pStyle w:val="0"/>
            </w:pPr>
            <w:r>
              <w:rPr>
                <w:sz w:val="24"/>
              </w:rPr>
            </w:r>
          </w:p>
        </w:tc>
        <w:tc>
          <w:tcPr>
            <w:tcW w:w="1417" w:type="dxa"/>
          </w:tcPr>
          <w:p>
            <w:pPr>
              <w:pStyle w:val="0"/>
            </w:pPr>
            <w:r>
              <w:rPr>
                <w:sz w:val="24"/>
              </w:rPr>
            </w:r>
          </w:p>
        </w:tc>
        <w:tc>
          <w:tcPr>
            <w:tcW w:w="2268" w:type="dxa"/>
          </w:tcPr>
          <w:p>
            <w:pPr>
              <w:pStyle w:val="0"/>
            </w:pPr>
            <w:r>
              <w:rPr>
                <w:sz w:val="24"/>
              </w:rPr>
            </w:r>
          </w:p>
        </w:tc>
      </w:tr>
      <w:tr>
        <w:tc>
          <w:tcPr>
            <w:tcW w:w="1134" w:type="dxa"/>
          </w:tcPr>
          <w:p>
            <w:pPr>
              <w:pStyle w:val="0"/>
            </w:pPr>
            <w:r>
              <w:rPr>
                <w:sz w:val="24"/>
              </w:rPr>
            </w:r>
          </w:p>
        </w:tc>
        <w:tc>
          <w:tcPr>
            <w:tcW w:w="1134" w:type="dxa"/>
          </w:tcPr>
          <w:p>
            <w:pPr>
              <w:pStyle w:val="0"/>
            </w:pPr>
            <w:r>
              <w:rPr>
                <w:sz w:val="24"/>
              </w:rPr>
            </w:r>
          </w:p>
        </w:tc>
        <w:tc>
          <w:tcPr>
            <w:tcW w:w="1134" w:type="dxa"/>
          </w:tcPr>
          <w:p>
            <w:pPr>
              <w:pStyle w:val="0"/>
            </w:pPr>
            <w:r>
              <w:rPr>
                <w:sz w:val="24"/>
              </w:rPr>
            </w:r>
          </w:p>
        </w:tc>
        <w:tc>
          <w:tcPr>
            <w:tcW w:w="1134" w:type="dxa"/>
          </w:tcPr>
          <w:p>
            <w:pPr>
              <w:pStyle w:val="0"/>
            </w:pPr>
            <w:r>
              <w:rPr>
                <w:sz w:val="24"/>
              </w:rPr>
            </w:r>
          </w:p>
        </w:tc>
        <w:tc>
          <w:tcPr>
            <w:tcW w:w="850" w:type="dxa"/>
          </w:tcPr>
          <w:p>
            <w:pPr>
              <w:pStyle w:val="0"/>
            </w:pPr>
            <w:r>
              <w:rPr>
                <w:sz w:val="24"/>
              </w:rPr>
            </w:r>
          </w:p>
        </w:tc>
        <w:tc>
          <w:tcPr>
            <w:tcW w:w="1417" w:type="dxa"/>
          </w:tcPr>
          <w:p>
            <w:pPr>
              <w:pStyle w:val="0"/>
            </w:pPr>
            <w:r>
              <w:rPr>
                <w:sz w:val="24"/>
              </w:rPr>
            </w:r>
          </w:p>
        </w:tc>
        <w:tc>
          <w:tcPr>
            <w:tcW w:w="2268" w:type="dxa"/>
          </w:tcPr>
          <w:p>
            <w:pPr>
              <w:pStyle w:val="0"/>
            </w:pPr>
            <w:r>
              <w:rPr>
                <w:sz w:val="24"/>
              </w:rPr>
            </w:r>
          </w:p>
        </w:tc>
      </w:tr>
      <w:tr>
        <w:tc>
          <w:tcPr>
            <w:tcW w:w="1134" w:type="dxa"/>
          </w:tcPr>
          <w:p>
            <w:pPr>
              <w:pStyle w:val="0"/>
            </w:pPr>
            <w:r>
              <w:rPr>
                <w:sz w:val="24"/>
              </w:rPr>
            </w:r>
          </w:p>
        </w:tc>
        <w:tc>
          <w:tcPr>
            <w:tcW w:w="1134" w:type="dxa"/>
          </w:tcPr>
          <w:p>
            <w:pPr>
              <w:pStyle w:val="0"/>
            </w:pPr>
            <w:r>
              <w:rPr>
                <w:sz w:val="24"/>
              </w:rPr>
            </w:r>
          </w:p>
        </w:tc>
        <w:tc>
          <w:tcPr>
            <w:tcW w:w="1134" w:type="dxa"/>
          </w:tcPr>
          <w:p>
            <w:pPr>
              <w:pStyle w:val="0"/>
            </w:pPr>
            <w:r>
              <w:rPr>
                <w:sz w:val="24"/>
              </w:rPr>
            </w:r>
          </w:p>
        </w:tc>
        <w:tc>
          <w:tcPr>
            <w:tcW w:w="1134" w:type="dxa"/>
          </w:tcPr>
          <w:p>
            <w:pPr>
              <w:pStyle w:val="0"/>
            </w:pPr>
            <w:r>
              <w:rPr>
                <w:sz w:val="24"/>
              </w:rPr>
            </w:r>
          </w:p>
        </w:tc>
        <w:tc>
          <w:tcPr>
            <w:tcW w:w="850" w:type="dxa"/>
          </w:tcPr>
          <w:p>
            <w:pPr>
              <w:pStyle w:val="0"/>
            </w:pPr>
            <w:r>
              <w:rPr>
                <w:sz w:val="24"/>
              </w:rPr>
            </w:r>
          </w:p>
        </w:tc>
        <w:tc>
          <w:tcPr>
            <w:tcW w:w="1417" w:type="dxa"/>
          </w:tcPr>
          <w:p>
            <w:pPr>
              <w:pStyle w:val="0"/>
            </w:pPr>
            <w:r>
              <w:rPr>
                <w:sz w:val="24"/>
              </w:rPr>
            </w:r>
          </w:p>
        </w:tc>
        <w:tc>
          <w:tcPr>
            <w:tcW w:w="2268"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721"/>
        <w:gridCol w:w="2041"/>
        <w:gridCol w:w="340"/>
        <w:gridCol w:w="2835"/>
        <w:gridCol w:w="1133"/>
      </w:tblGrid>
      <w:tr>
        <w:tc>
          <w:tcPr>
            <w:tcW w:w="2721" w:type="dxa"/>
            <w:tcBorders>
              <w:top w:val="nil"/>
              <w:left w:val="nil"/>
              <w:bottom w:val="nil"/>
              <w:right w:val="nil"/>
            </w:tcBorders>
          </w:tcPr>
          <w:p>
            <w:pPr>
              <w:pStyle w:val="0"/>
            </w:pPr>
            <w:r>
              <w:rPr>
                <w:sz w:val="24"/>
              </w:rPr>
            </w:r>
          </w:p>
        </w:tc>
        <w:tc>
          <w:tcPr>
            <w:tcW w:w="2041" w:type="dxa"/>
            <w:tcBorders>
              <w:top w:val="nil"/>
              <w:left w:val="nil"/>
              <w:bottom w:val="nil"/>
              <w:right w:val="nil"/>
            </w:tcBorders>
          </w:tcPr>
          <w:p>
            <w:pPr>
              <w:pStyle w:val="0"/>
              <w:jc w:val="center"/>
            </w:pPr>
            <w:r>
              <w:rPr>
                <w:sz w:val="24"/>
              </w:rPr>
              <w:t xml:space="preserve">_____________</w:t>
            </w:r>
          </w:p>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835" w:type="dxa"/>
            <w:tcBorders>
              <w:top w:val="nil"/>
              <w:left w:val="nil"/>
              <w:bottom w:val="nil"/>
              <w:right w:val="nil"/>
            </w:tcBorders>
          </w:tcPr>
          <w:p>
            <w:pPr>
              <w:pStyle w:val="0"/>
              <w:jc w:val="center"/>
            </w:pPr>
            <w:r>
              <w:rPr>
                <w:sz w:val="24"/>
              </w:rPr>
              <w:t xml:space="preserve">/___________________/</w:t>
            </w:r>
          </w:p>
          <w:p>
            <w:pPr>
              <w:pStyle w:val="0"/>
              <w:jc w:val="center"/>
            </w:pPr>
            <w:r>
              <w:rPr>
                <w:sz w:val="24"/>
              </w:rPr>
              <w:t xml:space="preserve">(расшифровка подписи)</w:t>
            </w:r>
          </w:p>
        </w:tc>
        <w:tc>
          <w:tcPr>
            <w:tcW w:w="1133" w:type="dxa"/>
            <w:tcBorders>
              <w:top w:val="nil"/>
              <w:left w:val="nil"/>
              <w:bottom w:val="nil"/>
              <w:right w:val="nil"/>
            </w:tcBorders>
          </w:tcPr>
          <w:p>
            <w:pPr>
              <w:pStyle w:val="0"/>
            </w:pPr>
            <w:r>
              <w:rPr>
                <w:sz w:val="24"/>
              </w:rPr>
            </w:r>
          </w:p>
        </w:tc>
      </w:tr>
      <w:tr>
        <w:tc>
          <w:tcPr>
            <w:gridSpan w:val="3"/>
            <w:tcW w:w="5102" w:type="dxa"/>
            <w:tcBorders>
              <w:top w:val="nil"/>
              <w:left w:val="nil"/>
              <w:bottom w:val="nil"/>
              <w:right w:val="nil"/>
            </w:tcBorders>
          </w:tcPr>
          <w:p>
            <w:pPr>
              <w:pStyle w:val="0"/>
              <w:jc w:val="both"/>
            </w:pPr>
            <w:r>
              <w:rPr>
                <w:sz w:val="24"/>
              </w:rPr>
              <w:t xml:space="preserve">Даю согласие на обработку предоставленных персональных данных</w:t>
            </w:r>
          </w:p>
        </w:tc>
        <w:tc>
          <w:tcPr>
            <w:tcW w:w="2835" w:type="dxa"/>
            <w:vAlign w:val="bottom"/>
            <w:tcBorders>
              <w:top w:val="nil"/>
              <w:left w:val="nil"/>
              <w:bottom w:val="nil"/>
              <w:right w:val="nil"/>
            </w:tcBorders>
          </w:tcPr>
          <w:p>
            <w:pPr>
              <w:pStyle w:val="0"/>
              <w:jc w:val="center"/>
            </w:pPr>
            <w:r>
              <w:rPr>
                <w:sz w:val="24"/>
              </w:rPr>
              <w:t xml:space="preserve">_________/__________/</w:t>
            </w:r>
          </w:p>
        </w:tc>
        <w:tc>
          <w:tcPr>
            <w:tcW w:w="1133" w:type="dxa"/>
            <w:tcBorders>
              <w:top w:val="nil"/>
              <w:left w:val="nil"/>
              <w:bottom w:val="nil"/>
              <w:right w:val="nil"/>
            </w:tcBorders>
          </w:tcPr>
          <w:p>
            <w:pPr>
              <w:pStyle w:val="0"/>
            </w:pPr>
            <w:r>
              <w:rPr>
                <w:sz w:val="24"/>
              </w:rPr>
            </w:r>
          </w:p>
        </w:tc>
      </w:tr>
      <w:tr>
        <w:tc>
          <w:tcPr>
            <w:gridSpan w:val="3"/>
            <w:tcW w:w="5102" w:type="dxa"/>
            <w:tcBorders>
              <w:top w:val="nil"/>
              <w:left w:val="nil"/>
              <w:bottom w:val="nil"/>
              <w:right w:val="nil"/>
            </w:tcBorders>
          </w:tcPr>
          <w:p>
            <w:pPr>
              <w:pStyle w:val="0"/>
            </w:pPr>
            <w:r>
              <w:rPr>
                <w:sz w:val="24"/>
              </w:rPr>
            </w:r>
          </w:p>
        </w:tc>
        <w:tc>
          <w:tcPr>
            <w:tcW w:w="2835" w:type="dxa"/>
            <w:tcBorders>
              <w:top w:val="nil"/>
              <w:left w:val="nil"/>
              <w:bottom w:val="nil"/>
              <w:right w:val="nil"/>
            </w:tcBorders>
          </w:tcPr>
          <w:p>
            <w:pPr>
              <w:pStyle w:val="0"/>
              <w:jc w:val="both"/>
            </w:pPr>
            <w:r>
              <w:rPr>
                <w:sz w:val="24"/>
              </w:rPr>
              <w:t xml:space="preserve">М.П. (при наличии)</w:t>
            </w:r>
          </w:p>
        </w:tc>
        <w:tc>
          <w:tcPr>
            <w:tcW w:w="1133" w:type="dxa"/>
            <w:tcBorders>
              <w:top w:val="nil"/>
              <w:left w:val="nil"/>
              <w:bottom w:val="nil"/>
              <w:right w:val="nil"/>
            </w:tcBorders>
          </w:tcPr>
          <w:p>
            <w:pPr>
              <w:pStyle w:val="0"/>
            </w:pPr>
            <w:r>
              <w:rPr>
                <w:sz w:val="24"/>
              </w:rPr>
            </w:r>
          </w:p>
        </w:tc>
      </w:tr>
      <w:tr>
        <w:tc>
          <w:tcPr>
            <w:gridSpan w:val="5"/>
            <w:tcW w:w="9070" w:type="dxa"/>
            <w:tcBorders>
              <w:top w:val="nil"/>
              <w:left w:val="nil"/>
              <w:bottom w:val="nil"/>
              <w:right w:val="nil"/>
            </w:tcBorders>
          </w:tcPr>
          <w:p>
            <w:pPr>
              <w:pStyle w:val="0"/>
              <w:ind w:firstLine="283"/>
              <w:jc w:val="both"/>
            </w:pPr>
            <w:r>
              <w:rPr>
                <w:sz w:val="24"/>
              </w:rPr>
              <w:t xml:space="preserve">--------------------------------</w:t>
            </w:r>
          </w:p>
          <w:p>
            <w:pPr>
              <w:pStyle w:val="0"/>
              <w:ind w:firstLine="283"/>
              <w:jc w:val="both"/>
            </w:pPr>
            <w:r>
              <w:rPr>
                <w:sz w:val="24"/>
              </w:rPr>
              <w:t xml:space="preserve">&lt;1&gt; ЕКП - Единый календарный план межрегиональных, всероссийских и международных физкультурных мероприятий и спортивных мероприятий, утвержденный приказом Минспорта России</w:t>
            </w:r>
          </w:p>
          <w:p>
            <w:pPr>
              <w:pStyle w:val="0"/>
              <w:ind w:firstLine="283"/>
              <w:jc w:val="both"/>
            </w:pPr>
            <w:r>
              <w:rPr>
                <w:sz w:val="24"/>
              </w:rPr>
              <w:t xml:space="preserve">&lt;2&gt; ВРВС - Всероссийский реестр видов спорта, утвержденный приказом Минспорта России</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Административному регламенту</w:t>
      </w:r>
    </w:p>
    <w:p>
      <w:pPr>
        <w:pStyle w:val="0"/>
        <w:jc w:val="both"/>
      </w:pPr>
      <w:r>
        <w:rPr>
          <w:sz w:val="24"/>
        </w:rPr>
      </w:r>
    </w:p>
    <w:p>
      <w:pPr>
        <w:pStyle w:val="2"/>
        <w:jc w:val="center"/>
      </w:pPr>
      <w:r>
        <w:rPr>
          <w:sz w:val="24"/>
        </w:rPr>
        <w:t xml:space="preserve">БЛОК-СХЕМА</w:t>
      </w:r>
    </w:p>
    <w:p>
      <w:pPr>
        <w:pStyle w:val="2"/>
        <w:jc w:val="center"/>
      </w:pPr>
      <w:r>
        <w:rPr>
          <w:sz w:val="24"/>
        </w:rPr>
        <w:t xml:space="preserve">ПОСЛЕДОВАТЕЛЬНОСТИ ДЕЙСТВИЙ ПРИ ПРЕДОСТАВЛЕНИИ</w:t>
      </w:r>
    </w:p>
    <w:p>
      <w:pPr>
        <w:pStyle w:val="2"/>
        <w:jc w:val="center"/>
      </w:pPr>
      <w:r>
        <w:rPr>
          <w:sz w:val="24"/>
        </w:rPr>
        <w:t xml:space="preserve">ГОСУДАРСТВЕННОЙ УСЛУГИ "ВЫПЛАТА СТИПЕНДИИ ГУБЕРНАТОРА</w:t>
      </w:r>
    </w:p>
    <w:p>
      <w:pPr>
        <w:pStyle w:val="2"/>
        <w:jc w:val="center"/>
      </w:pPr>
      <w:r>
        <w:rPr>
          <w:sz w:val="24"/>
        </w:rPr>
        <w:t xml:space="preserve">ТОМСКОЙ ОБЛАСТИ ЛУЧШИМ СПОРТСМЕНАМ И ТРЕНЕРАМ</w:t>
      </w:r>
    </w:p>
    <w:p>
      <w:pPr>
        <w:pStyle w:val="2"/>
        <w:jc w:val="center"/>
      </w:pPr>
      <w:r>
        <w:rPr>
          <w:sz w:val="24"/>
        </w:rPr>
        <w:t xml:space="preserve">ЛУЧШИХ СПОРТСМЕНОВ ТОМСКОЙ ОБЛАСТИ"</w:t>
      </w:r>
    </w:p>
    <w:p>
      <w:pPr>
        <w:pStyle w:val="0"/>
        <w:jc w:val="both"/>
      </w:pPr>
      <w:r>
        <w:rPr>
          <w:sz w:val="24"/>
        </w:rPr>
      </w:r>
    </w:p>
    <w:p>
      <w:pPr>
        <w:pStyle w:val="0"/>
        <w:ind w:firstLine="540"/>
        <w:jc w:val="both"/>
      </w:pPr>
      <w:r>
        <w:rPr>
          <w:sz w:val="24"/>
        </w:rPr>
        <w:t xml:space="preserve">Исключена. - </w:t>
      </w:r>
      <w:r>
        <w:rPr>
          <w:sz w:val="24"/>
        </w:rPr>
        <w:t xml:space="preserve">Приказ</w:t>
      </w:r>
      <w:r>
        <w:rPr>
          <w:sz w:val="24"/>
        </w:rPr>
        <w:t xml:space="preserve"> Департамента спорта Томской области от 11.06.2025 N 31.</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Административному регламенту</w:t>
      </w:r>
    </w:p>
    <w:p>
      <w:pPr>
        <w:pStyle w:val="0"/>
        <w:jc w:val="both"/>
      </w:pPr>
      <w:r>
        <w:rPr>
          <w:sz w:val="24"/>
        </w:rPr>
      </w:r>
    </w:p>
    <w:p>
      <w:pPr>
        <w:pStyle w:val="0"/>
        <w:jc w:val="center"/>
      </w:pPr>
      <w:r>
        <w:rPr>
          <w:sz w:val="24"/>
        </w:rPr>
        <w:t xml:space="preserve">ЗАЯВЛЕНИЕ</w:t>
      </w:r>
    </w:p>
    <w:p>
      <w:pPr>
        <w:pStyle w:val="0"/>
        <w:jc w:val="both"/>
      </w:pPr>
      <w:r>
        <w:rPr>
          <w:sz w:val="24"/>
        </w:rPr>
      </w:r>
    </w:p>
    <w:p>
      <w:pPr>
        <w:pStyle w:val="0"/>
        <w:ind w:firstLine="540"/>
        <w:jc w:val="both"/>
      </w:pPr>
      <w:r>
        <w:rPr>
          <w:sz w:val="24"/>
        </w:rPr>
        <w:t xml:space="preserve">Исключено. - </w:t>
      </w:r>
      <w:r>
        <w:rPr>
          <w:sz w:val="24"/>
        </w:rPr>
        <w:t xml:space="preserve">Приказ</w:t>
      </w:r>
      <w:r>
        <w:rPr>
          <w:sz w:val="24"/>
        </w:rPr>
        <w:t xml:space="preserve"> Департамента спорта Томской области от 11.06.2025 N 31.</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спорта Томской области от 20.12.2024 N 65</w:t>
            <w:br/>
            <w:t>(ред. от 11.06.2025)</w:t>
            <w:br/>
            <w:t>"Об утверждении Административного рег...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02.09.2025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спорта Томской области от 20.12.2024 N 65
(ред. от 11.06.2025)
"Об утверждении Административного регламента предоставления государственной услуги "Выплата стипендии Губернатора Томской области лучшим спортсменам и тренерам лучших спортсменов Томской области"</dc:title>
  <dcterms:created xsi:type="dcterms:W3CDTF">2025-09-02T07:24:20Z</dcterms:created>
</cp:coreProperties>
</file>