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</w:pP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Решением Томского областного суда от 02.06.2025 по делу № 3а-42/2025 удовлетворено заявление общества с ограниченной ответственностью «Портер»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к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 признании не действующими со дня принятия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пункта 72 перечня объектов для целей налогообложения на 2023 год, определенного распоряжением Департамента по управлению государственной собственностью Томской области от 25.11.2022 № 160-о,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пункта 71 перечня объектов для целей налогообложения на 2024 год, определенного распоряжением Департамента по управлению государственной собственностью Томской области от 27.11.2023 №117-о.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nechaevaaa</cp:lastModifiedBy>
  <cp:revision>6</cp:revision>
  <dcterms:modified xsi:type="dcterms:W3CDTF">2025-08-04T03:17:06Z</dcterms:modified>
</cp:coreProperties>
</file>