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79C" w:rsidRPr="00C55760" w:rsidRDefault="00A1579C" w:rsidP="00A1579C">
      <w:pPr>
        <w:spacing w:after="0" w:line="240" w:lineRule="auto"/>
        <w:ind w:left="20" w:right="20" w:firstLine="680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bookmarkStart w:id="0" w:name="_GoBack"/>
      <w:r w:rsidRPr="00C55760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Сообщение о принятии решения суда</w:t>
      </w:r>
    </w:p>
    <w:p w:rsidR="00A1579C" w:rsidRPr="00C55760" w:rsidRDefault="00A1579C" w:rsidP="004E1F4E">
      <w:pPr>
        <w:spacing w:after="0" w:line="240" w:lineRule="auto"/>
        <w:ind w:left="20" w:right="20" w:firstLine="68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E1F4E" w:rsidRPr="00C55760" w:rsidRDefault="004E1F4E" w:rsidP="004E1F4E">
      <w:pPr>
        <w:spacing w:after="0" w:line="240" w:lineRule="auto"/>
        <w:ind w:left="20" w:right="20" w:firstLine="68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>Решением Томского областного суда от 05 октября 2023 года удовлетворен административный иск заместителя прокурора Томской области о признании не действующими отдельных положений Областной Программы государственных гарантий бесплатного оказания гражданам медицинской помощи на территории Томской области на 2023 год и на плановый период 2024 и 2025 годов, утвержденной постановлением Администрации Томской области от 6 февраля 2023 года № 48а, признаны не действующими</w:t>
      </w:r>
      <w:proofErr w:type="gramEnd"/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>со дня вступления решения суда в законную силу пункт 28 Областной Программы государственных гарантий бесплатного оказания гражданам медицинской помощи на территории Томской области на 2023 год и на плановый период 2024 и 2025 годов, утвержденной постановлением Администрации Томской области от 6 февраля 2023 года № 48а и приложение № 11 к Программе в части установления следующих нормативов объема предоставления медицинской помощи на</w:t>
      </w:r>
      <w:proofErr w:type="gramEnd"/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2023-2025 годы за счет средств областного бюджета Томской области (на одного жителя):</w:t>
      </w:r>
    </w:p>
    <w:p w:rsidR="004E1F4E" w:rsidRPr="00C55760" w:rsidRDefault="004E1F4E" w:rsidP="004E1F4E">
      <w:pPr>
        <w:spacing w:after="0" w:line="240" w:lineRule="auto"/>
        <w:ind w:left="20" w:right="20" w:firstLine="68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>средних нормативов объема медицинской помощи для первичной медико-санитарной помощи в амбулаторных условиях, в том числе</w:t>
      </w:r>
    </w:p>
    <w:p w:rsidR="004E1F4E" w:rsidRPr="00C55760" w:rsidRDefault="004E1F4E" w:rsidP="004E1F4E">
      <w:pPr>
        <w:spacing w:after="0" w:line="240" w:lineRule="auto"/>
        <w:ind w:left="20" w:right="20" w:firstLine="68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 </w:t>
      </w:r>
      <w:proofErr w:type="gramStart"/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>профилактической</w:t>
      </w:r>
      <w:proofErr w:type="gramEnd"/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иными целями на 2023 год - 0,65200 посещений, на 2024, 2025 годы - 0,44100 посещений,</w:t>
      </w:r>
    </w:p>
    <w:p w:rsidR="004E1F4E" w:rsidRPr="00C55760" w:rsidRDefault="004E1F4E" w:rsidP="004E1F4E">
      <w:pPr>
        <w:spacing w:after="0" w:line="240" w:lineRule="auto"/>
        <w:ind w:left="20" w:right="20" w:firstLine="68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>в связи с заболеваниями на 2023 год - 0, 06363 обращений, на 2024, 2025 годы - 0,06400 обращений;</w:t>
      </w:r>
    </w:p>
    <w:p w:rsidR="004E1F4E" w:rsidRPr="00C55760" w:rsidRDefault="004E1F4E" w:rsidP="004E1F4E">
      <w:pPr>
        <w:spacing w:after="0" w:line="240" w:lineRule="auto"/>
        <w:ind w:left="20" w:right="20" w:firstLine="68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>средних нормативов объема медицинской помощи в условиях дневных стационаров (первичная медико-санитарная помощь, специализированная медицинская помощь) на 2023 год - 0,00311 случаев лечения, на 2024, 2025 годы - 0,00707 случаев лечения,</w:t>
      </w:r>
    </w:p>
    <w:p w:rsidR="004E1F4E" w:rsidRPr="00C55760" w:rsidRDefault="004E1F4E" w:rsidP="004E1F4E">
      <w:pPr>
        <w:spacing w:after="0" w:line="240" w:lineRule="auto"/>
        <w:ind w:left="20" w:right="20" w:firstLine="68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>средних нормативов объема медицинской помощи для специализированной, в том числе высокотехнологичной медицинской помощи в условиях круглосуточного стационара - 0,01073 случаев госпитализации, на 2024, 2025 годы - 0,01211 случаев госпитализации;</w:t>
      </w:r>
    </w:p>
    <w:p w:rsidR="004E1F4E" w:rsidRPr="00C55760" w:rsidRDefault="004E1F4E" w:rsidP="004E1F4E">
      <w:pPr>
        <w:spacing w:after="0" w:line="240" w:lineRule="auto"/>
        <w:ind w:left="20" w:right="20" w:firstLine="68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>средних нормативов объема медицинской помощи для паллиативной медицинской помощи, первичной медицинской помощи, в том числе доврачебной и врачебной, всего на 2023 год - 0,01278 посещений, в том числе:</w:t>
      </w:r>
    </w:p>
    <w:p w:rsidR="004E1F4E" w:rsidRPr="00C55760" w:rsidRDefault="004E1F4E" w:rsidP="004E1F4E">
      <w:pPr>
        <w:spacing w:after="0" w:line="240" w:lineRule="auto"/>
        <w:ind w:left="20" w:right="20" w:firstLine="68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>посещений по паллиативной медицинской помощи без учета посещений на дому патронажными бригадами на 2023 год - 0,00633 посещений, на 2024, 2023 годы - 0,00243 посещений,</w:t>
      </w:r>
    </w:p>
    <w:p w:rsidR="004E1F4E" w:rsidRPr="00C55760" w:rsidRDefault="004E1F4E" w:rsidP="004E1F4E">
      <w:pPr>
        <w:spacing w:after="0" w:line="240" w:lineRule="auto"/>
        <w:ind w:left="20" w:right="20" w:firstLine="68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>на дому выездными патронажными бригадами на 2023 год - 0,00645 посещений, на 2024, 2025 годы - 0,00193 посещений,</w:t>
      </w:r>
    </w:p>
    <w:p w:rsidR="004E1F4E" w:rsidRPr="00C55760" w:rsidRDefault="004E1F4E" w:rsidP="004E1F4E">
      <w:pPr>
        <w:spacing w:after="0" w:line="240" w:lineRule="auto"/>
        <w:ind w:left="20" w:right="20" w:firstLine="68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55760">
        <w:rPr>
          <w:rFonts w:ascii="PT Astra Serif" w:eastAsia="Times New Roman" w:hAnsi="PT Astra Serif" w:cs="Times New Roman"/>
          <w:sz w:val="26"/>
          <w:szCs w:val="26"/>
          <w:lang w:eastAsia="ru-RU"/>
        </w:rPr>
        <w:t>паллиативной медицинской помощи в стационарных условиях (включая койки паллиативной медицинской помощи и койки сестринского ухода) на 2023 год - 0,08449 койко-дней, на 2024, 2025 годы - 0, 07990 койко-дней.</w:t>
      </w:r>
      <w:bookmarkEnd w:id="0"/>
    </w:p>
    <w:sectPr w:rsidR="004E1F4E" w:rsidRPr="00C55760" w:rsidSect="004E1F4E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F4E"/>
    <w:rsid w:val="00075C2E"/>
    <w:rsid w:val="000907AA"/>
    <w:rsid w:val="0011769B"/>
    <w:rsid w:val="0014187C"/>
    <w:rsid w:val="00147820"/>
    <w:rsid w:val="00156669"/>
    <w:rsid w:val="001A361A"/>
    <w:rsid w:val="00271B13"/>
    <w:rsid w:val="002B62CD"/>
    <w:rsid w:val="00347447"/>
    <w:rsid w:val="003972FF"/>
    <w:rsid w:val="00432FEF"/>
    <w:rsid w:val="00440393"/>
    <w:rsid w:val="004C0C19"/>
    <w:rsid w:val="004E1F4E"/>
    <w:rsid w:val="0058180A"/>
    <w:rsid w:val="005F561C"/>
    <w:rsid w:val="00735622"/>
    <w:rsid w:val="00740B76"/>
    <w:rsid w:val="00753DF1"/>
    <w:rsid w:val="0078353A"/>
    <w:rsid w:val="007904C1"/>
    <w:rsid w:val="007A2586"/>
    <w:rsid w:val="007D2751"/>
    <w:rsid w:val="00810C71"/>
    <w:rsid w:val="00812CC0"/>
    <w:rsid w:val="008C6E06"/>
    <w:rsid w:val="009167F9"/>
    <w:rsid w:val="009666C8"/>
    <w:rsid w:val="009A4943"/>
    <w:rsid w:val="00A1579C"/>
    <w:rsid w:val="00AE132E"/>
    <w:rsid w:val="00AE6356"/>
    <w:rsid w:val="00B45545"/>
    <w:rsid w:val="00B549B5"/>
    <w:rsid w:val="00C17E4C"/>
    <w:rsid w:val="00C55760"/>
    <w:rsid w:val="00D16B16"/>
    <w:rsid w:val="00D446C9"/>
    <w:rsid w:val="00D80AC9"/>
    <w:rsid w:val="00DA35E0"/>
    <w:rsid w:val="00E85EFC"/>
    <w:rsid w:val="00EC6126"/>
    <w:rsid w:val="00FC4513"/>
    <w:rsid w:val="00FC7164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3</cp:revision>
  <dcterms:created xsi:type="dcterms:W3CDTF">2024-04-18T03:39:00Z</dcterms:created>
  <dcterms:modified xsi:type="dcterms:W3CDTF">2024-04-18T04:02:00Z</dcterms:modified>
</cp:coreProperties>
</file>