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FB50AE" w:rsidRDefault="00FB50AE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FB50AE">
        <w:rPr>
          <w:rFonts w:ascii="PT Astra Serif" w:hAnsi="PT Astra Serif"/>
          <w:sz w:val="28"/>
          <w:szCs w:val="28"/>
        </w:rPr>
        <w:t>Решением Томского областного суда от 23.05.2017 по делу № 3а-29/2017 удовлетворено административное исковое заявление ООО «Гарант» о признании недействующим пункта 52 Перечня объектов в целях налогообложения на 2017 год, утвержденного распоряжением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год».</w:t>
      </w:r>
      <w:proofErr w:type="gramEnd"/>
      <w:r w:rsidRPr="00FB50AE">
        <w:rPr>
          <w:rFonts w:ascii="PT Astra Serif" w:hAnsi="PT Astra Serif"/>
          <w:sz w:val="28"/>
          <w:szCs w:val="28"/>
        </w:rPr>
        <w:t xml:space="preserve"> Апелляционным определением Верховного суда Российской Федерации от 30.08.2017 решение суда первой инстанции оставлено без изменения.</w:t>
      </w:r>
    </w:p>
    <w:sectPr w:rsidR="00FB5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8640E"/>
    <w:rsid w:val="002A5BA0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D0DC0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8E227C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B50A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2023-08-24T07:15:00Z</dcterms:created>
  <dcterms:modified xsi:type="dcterms:W3CDTF">2023-08-24T07:15:00Z</dcterms:modified>
</cp:coreProperties>
</file>