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  <w:bookmarkStart w:id="0" w:name="_GoBack"/>
      <w:bookmarkEnd w:id="0"/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F014AF" w:rsidRDefault="00F014AF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F014AF">
        <w:rPr>
          <w:rFonts w:ascii="PT Astra Serif" w:hAnsi="PT Astra Serif"/>
          <w:sz w:val="28"/>
          <w:szCs w:val="28"/>
        </w:rPr>
        <w:t>Решением Томского областного суда от 18.03.2020 по делу № 3а-29/2020 удовлетворено административное исковое заявление (информация скрыта) и (информация скрыта) о признании недействующим в части подпунктов №№ 166,167 168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 29.11.2017 № 85-о в связи с включением в Перечень нежилых помещений с кадастровыми номерами №№ (информация скрыта</w:t>
      </w:r>
      <w:proofErr w:type="gramEnd"/>
      <w:r w:rsidRPr="00F014AF">
        <w:rPr>
          <w:rFonts w:ascii="PT Astra Serif" w:hAnsi="PT Astra Serif"/>
          <w:sz w:val="28"/>
          <w:szCs w:val="28"/>
        </w:rPr>
        <w:t xml:space="preserve">), </w:t>
      </w:r>
      <w:proofErr w:type="gramStart"/>
      <w:r w:rsidRPr="00F014AF">
        <w:rPr>
          <w:rFonts w:ascii="PT Astra Serif" w:hAnsi="PT Astra Serif"/>
          <w:sz w:val="28"/>
          <w:szCs w:val="28"/>
        </w:rPr>
        <w:t>расположенных</w:t>
      </w:r>
      <w:proofErr w:type="gramEnd"/>
      <w:r w:rsidRPr="00F014AF">
        <w:rPr>
          <w:rFonts w:ascii="PT Astra Serif" w:hAnsi="PT Astra Serif"/>
          <w:sz w:val="28"/>
          <w:szCs w:val="28"/>
        </w:rPr>
        <w:t xml:space="preserve"> в нежилом здании по адресу: (информация скрыта).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28"/>
          <w:szCs w:val="28"/>
        </w:rPr>
      </w:pPr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014AF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dcterms:created xsi:type="dcterms:W3CDTF">2023-08-24T02:30:00Z</dcterms:created>
  <dcterms:modified xsi:type="dcterms:W3CDTF">2023-08-24T07:04:00Z</dcterms:modified>
</cp:coreProperties>
</file>