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4B19A3" w:rsidRDefault="004B19A3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4B19A3">
        <w:rPr>
          <w:rFonts w:ascii="PT Astra Serif" w:hAnsi="PT Astra Serif"/>
          <w:sz w:val="28"/>
          <w:szCs w:val="28"/>
        </w:rPr>
        <w:t>Решением Томского областного суда от 01.12.2020 по делу 3а-136/2020  административное исковое заявление (информация скрыта) о признании недействующими пункта 296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от 28.11.2016 № 96-о, пункта 284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</w:t>
      </w:r>
      <w:proofErr w:type="gramEnd"/>
      <w:r w:rsidRPr="004B19A3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4B19A3">
        <w:rPr>
          <w:rFonts w:ascii="PT Astra Serif" w:hAnsi="PT Astra Serif"/>
          <w:sz w:val="28"/>
          <w:szCs w:val="28"/>
        </w:rPr>
        <w:t>29.11.2017 № 85-о, пункта 278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 105-о, пункта 265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 в части включения в Перечни нежилых помещений с кадастровым номером (информация скрыта), расположенных по</w:t>
      </w:r>
      <w:proofErr w:type="gramEnd"/>
      <w:r w:rsidRPr="004B19A3">
        <w:rPr>
          <w:rFonts w:ascii="PT Astra Serif" w:hAnsi="PT Astra Serif"/>
          <w:sz w:val="28"/>
          <w:szCs w:val="28"/>
        </w:rPr>
        <w:t xml:space="preserve"> адресу: (информация скрыта), удовлетворено в полном объеме.</w:t>
      </w:r>
      <w:bookmarkStart w:id="0" w:name="_GoBack"/>
      <w:bookmarkEnd w:id="0"/>
    </w:p>
    <w:sectPr w:rsidR="004B1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246ED"/>
    <w:rsid w:val="00432FEF"/>
    <w:rsid w:val="00440393"/>
    <w:rsid w:val="004B19A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2023-08-24T03:46:00Z</dcterms:created>
  <dcterms:modified xsi:type="dcterms:W3CDTF">2023-08-24T03:46:00Z</dcterms:modified>
</cp:coreProperties>
</file>