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2E6DC0" w:rsidRDefault="002E6DC0" w:rsidP="006F177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2E6DC0">
        <w:rPr>
          <w:rFonts w:ascii="PT Astra Serif" w:hAnsi="PT Astra Serif"/>
          <w:sz w:val="28"/>
          <w:szCs w:val="28"/>
        </w:rPr>
        <w:t>Решением Томского областного суда от 25.12.2020 по делу № 3а-146/2020, оставленным без изменения апелляционным определением Пятого апелляционного суда общей юрисдикции от 20.05.2021, удовлетворены требования (информация скрыта) к Департаменту по управлению государственной собственностью Томской области о признании недействующими пункта 1763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№105-о.</w:t>
      </w:r>
      <w:proofErr w:type="gramEnd"/>
    </w:p>
    <w:sectPr w:rsidR="002E6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2023-08-24T03:41:00Z</dcterms:created>
  <dcterms:modified xsi:type="dcterms:W3CDTF">2023-08-24T03:41:00Z</dcterms:modified>
</cp:coreProperties>
</file>