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DC33A8" w:rsidRPr="00DC33A8" w:rsidRDefault="00DC33A8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DC33A8">
        <w:rPr>
          <w:rFonts w:ascii="PT Astra Serif" w:hAnsi="PT Astra Serif"/>
          <w:sz w:val="28"/>
          <w:szCs w:val="28"/>
        </w:rPr>
        <w:t>Решением Томского областного суда от 13.02.2023 по делу № 3а-10/2023 (3а-244/2022) отказано в удовлетворении заявления (информация скрыта) к Департаменту по управлению государственной собственностью Томской области о признании недействующими со дня принятия пункта 2402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пункта 2353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118-о, пункта 2300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26.11.2021 № 110-о</w:t>
      </w:r>
    </w:p>
    <w:sectPr w:rsidR="00DC33A8" w:rsidRPr="00DC3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2023-08-24T02:32:00Z</dcterms:created>
  <dcterms:modified xsi:type="dcterms:W3CDTF">2023-08-24T02:32:00Z</dcterms:modified>
</cp:coreProperties>
</file>