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2"/>
        <w:ind w:firstLine="0"/>
        <w:spacing w:before="120"/>
        <w:rPr>
          <w:bCs w:val="0"/>
          <w:i w:val="0"/>
          <w:color w:val="000000"/>
          <w:sz w:val="24"/>
          <w:szCs w:val="24"/>
          <w:highlight w:val="none"/>
        </w:rPr>
      </w:pPr>
      <w:r>
        <w:rPr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  <w:r>
        <w:rPr>
          <w:i w:val="0"/>
          <w:iCs w:val="0"/>
          <w:highlight w:val="none"/>
        </w:rPr>
      </w:r>
    </w:p>
    <w:p>
      <w:pPr>
        <w:ind w:firstLine="567"/>
        <w:jc w:val="center"/>
        <w:rPr>
          <w:bCs w:val="0"/>
          <w:i w:val="0"/>
          <w:color w:val="000000"/>
          <w:sz w:val="24"/>
          <w:szCs w:val="24"/>
          <w:highlight w:val="none"/>
        </w:rPr>
      </w:pPr>
      <w:r>
        <w:rPr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b/>
          <w:i w:val="0"/>
          <w:iCs w:val="0"/>
          <w:color w:val="000000" w:themeColor="text1"/>
          <w:sz w:val="24"/>
          <w:szCs w:val="24"/>
          <w:highlight w:val="none"/>
        </w:rPr>
        <w:t xml:space="preserve">Положения должностного регламента для кандидатов, участвующих в конкурсе на включение в кадровый резерв Департамента профессионального образования Томской области для замещения должностей главной группы</w:t>
      </w:r>
      <w:r>
        <w:rPr>
          <w:i w:val="0"/>
          <w:iCs w:val="0"/>
          <w:highlight w:val="none"/>
        </w:rPr>
      </w:r>
      <w:r>
        <w:rPr>
          <w:i w:val="0"/>
          <w:iCs w:val="0"/>
          <w:highlight w:val="none"/>
        </w:rPr>
      </w:r>
    </w:p>
    <w:p>
      <w:pPr>
        <w:ind w:firstLine="567"/>
        <w:jc w:val="both"/>
        <w:rPr>
          <w:bCs w:val="0"/>
          <w:i w:val="0"/>
          <w:color w:val="000000"/>
          <w:sz w:val="24"/>
          <w:szCs w:val="24"/>
          <w:highlight w:val="none"/>
        </w:rPr>
      </w:pPr>
      <w:r>
        <w:rPr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center"/>
        <w:shd w:val="clear" w:color="ffffff" w:themeColor="background1" w:fill="ffffff" w:themeFill="background1"/>
        <w:rPr>
          <w:bCs w:val="0"/>
          <w:i w:val="0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III. 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8. Основные права и обязанности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председателя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9. В целях реализации задач и функций, возложенных на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Комитет, председатель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обязан: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блюдать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Конституцию Российской Федерации, федеральные консти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Руководить на основе единоначалия подчиненными сотрудниками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Организовывать работу по исполнению функций комитета социального и ресурсного обеспечения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Распределять поручения между подчиненными сотрудниками Департамента профессионального образования Томской области, в том числе расписывать поступившие документы для исполнения и определять ответственных за их исполнение;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Устанавливать служебные обязанности для подчиненных сотрудников, принимать меры по их исполнению;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контроль за служебной деятельностью подчиненных сотрудников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Разрабатывать проекты нормативных правовых актов, касающихся сферы деятельности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Проводить мониторинг федеральных нормативных правовых актов и ревизию правовых актов Томской области, касающихс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я сферы деятельности Департамента профессионального образования Томской области, готовить и направлять в установленном порядке ежеквартальные отчеты «О проведении мониторинга федеральных нормативных правовых актов и ревизии правовых актов Томской области»;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Исполнять поручения начальника Департамента профессионального образования Томской области, заместителя начальника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установленные в Департаменте профессионального образования Томской области правила служебного распорядка;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в отношении непосредственных подчиненных государственных гражданских служащих профилактические и контрольные меры, направленные на соблюдение ими законодательства о противодействии коррупции;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требования, запреты и нес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ти обязанности, предусмотренные действующим законодательством о государственной тайне Российской Федерации, нормативными правовыми актами Томской области и локальными нормативными правовыми актами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Департамента профессионального образования Томской области,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подлежащих оформлению на допуск к государственной тайне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материально-техническому обеспечению деятельности системы среднего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Взаим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одействовать с отраслевыми исполнительными органами государственной власти Томской области, органами местного самоуправления по вопросам эффективного использования материально-технической базы системы среднего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Взаимодействовать с отраслевыми исполнительными органами государственной власти Томской области, органами местного самоуправления по вопросам испо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льзования, передачи в Казну Томской области, получения из Казны Томской области областного имущества (здания, сооружения, техника, оборудование и т.д.), использования или возвращения (передачи) муниципальной собственности в казну муниципальных образований;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Взаимодействовать с отраслевыми исполнительными органами государственной власти Томской области, органами местного самоуправления по вопросам укрепления и модер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низации материально-технической базы системы среднего профессионального образования Томской области (разработка стратегии по капитальному ремонту, строительству, реконструкции зданий и сооружений областных государственных образовательных учреждениях, в отн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ошении которых Департамент профессионального образования Томской области осуществляет функции и полномочия учредителя, по их оснащению техникой и оборудованием и их использованию в соответствии с требованиями ФГОС, в т.ч. в рамка сетевого взаимодействия); 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подготовке системы среднего профессионального образования Томской области к работе в зимних условиях;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проверке готовности и приемке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 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пр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оверке достоверности и законности списания материально-технических ресурсов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уществлять организацию работы по мониторингу состояния и выполнению мероприятий антитеррористической направленности в областных государственных образовательных учреждениях, в отношении которых Департамент профессионального образования Томской области осуще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ствляет функции и полномочия учредителя, согласно утвержденным планам, по обеспечению реализации в системе профессионального образования Томской области государственных программ Российской Федерации и Томской области по повышению общественной безопасности;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реализации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 мероприятий Комплексного плана п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ротиводействия идеологии терроризма в Российской Федерации на 2019-2023 годы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проведения монито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ринга по исполнению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законодательства по в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опросам социального обеспечения обучающихся (детей-сирот, детей, оставшихся без попечения родителей, обучающихся с ограниченными возможностями здоровья и т.д.) консультирование по вопросам применения указанного законодательства, организация взаимодействия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Департамента профессионального образования Томской области по вопросам соблюдения указанного законодательства с и иными исполнительными органами государственной власти Томской области, организация проведения различных конкурсов и тому подобных мероприятий;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реализации в системе профессионального образования Томской области государственных программ Российской Федерации и Томской области по патриотическому воспитанию;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я учредителя, с руководителями, преподавателями, обучающимися, студенческими активами по вопросам профилактики наркомании, алкоголизма, табакокурения, суицидальных проявлений, межрасовой нетерпимости, правонарушений, по вопросам толерантности в общежитиях;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исполнения Департаментом профессионального образования Томской области и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областными государственными образовательными учреждениями, в отношении которых Департамент профессионального образования Томской области осуществляет функции и полномочия учредителя, законодательства по вопросам гражданской обороны и чрезвычайных ситуаций;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ществлять организацию в Департаменте профессионального образования Томской области и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редителя, исполнения законодательства по вопросам мобилизационной подготовки и бронированию граждан, пребывающих в запасе; организация работы по исполнению функций режимно-секретного подразделения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обеспечению информатизации системы профессионального образования Томской области, выполнению Федерального закона от 29 декабря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2010 года № 436-ФЗ «О защите детей от информации, причиняющей вред их здоровью и развитию», обеспечению информационной безопасности.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  <w:lang w:eastAsia="en-US"/>
        </w:rPr>
        <w:t xml:space="preserve">Обеспечивать осуществление Департаментом оценки качества оказания социально ориентированными некоммерческими организациями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  <w:lang w:eastAsia="en-US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  <w:lang w:eastAsia="en-US"/>
        </w:rPr>
        <w:t xml:space="preserve">следующих общественно полезных услуг: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ind w:left="0" w:right="0" w:firstLine="425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- 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деятельность;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ind w:left="0" w:right="0" w:firstLine="425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- 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подготовки (участия в подготовке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) нормативных документов Департамента профессионального образования Томской области по тематике в рамках своей компетенции;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Участвовать в организации в 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дней отрасли, дней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Участвовать в подготовке и проведении совещаний, конференций, встреч, конкурсов и т.д.;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формированию аналитических, отчетных, статистических материалов по системе среднего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Разрабатывать (участие в разработке) аналитические материалы (обобщение имеющейся информации) о реализации на террито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рии Томской области правовых актов в сфере деятельности Департамента профессионального образования Томской области (в том числе целевых программ), федеральных программ (в реализации которых участвует Департамент профессионального образования Томской област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и), международных и региональных соглашений (договоров), в реализации которых участвует Департамента профессионального образования Томской области, в виде аналитических материалов либо проектов решений совещательных органов при Губернаторе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Работать с запросами от органов государственной власти различных уровней и МСУ, сторонних организаций (по поручению вышестоящих руководителей Департамента профессионального образования Томской области), работа с письмами и обращениями граждан;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Осуществлять организацию работы по сбору информации для составления, непосредственное составление, при необходимости актуализации номенклатуры дел в комитете социального и ресурсного обеспечения Департамента профессионального образования Томской области;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6"/>
        </w:numPr>
        <w:ind w:left="0" w:right="0" w:firstLine="72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Нести иные обязанности в соответствии с действующим законодательством Российской Федерации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left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10. В целях исполнения возложенных должностных обязанностей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 председатель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 имеет право: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по исполнению возложенных на гражданского служащего обязанностей.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Вносить на рассмотрение начальника Департамента, касающиеся сферы деятельности Департамента, предложения по совершенствованию работы, связанной с обязанностями, предусмотренными настоящим регламентом.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Запрашив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ать и получать от сотрудников Департамента, руководителей областных государственных образовательных учреждениях, в отношении которых Департамент осуществляет функции и полномочия учредителя, необходимую информацию для осуществления своих служебных функций.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Получать объективную оценку своей деятельности.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Требовать от руководства Департамента создания необходимых условий для выполнения своих должностных обязанностей.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7"/>
        </w:numPr>
        <w:ind w:lef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numPr>
          <w:ilvl w:val="0"/>
          <w:numId w:val="17"/>
        </w:numPr>
        <w:ind w:lef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bCs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left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11. 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Председатель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i w:val="0"/>
          <w:iCs w:val="0"/>
          <w:color w:val="auto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начальника Департамента и заместителя начальника Департамента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.</w:t>
      </w:r>
      <w:r>
        <w:rPr>
          <w:rFonts w:ascii="PT Astra Serif" w:hAnsi="PT Astra Serif" w:cs="PT Astra Serif"/>
          <w:b/>
          <w:bCs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67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12. 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П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редседатель</w:t>
      </w:r>
      <w:r>
        <w:rPr>
          <w:rFonts w:ascii="PT Astra Serif" w:hAnsi="PT Astra Serif" w:eastAsia="PT Astra Serif" w:cs="PT Astra Serif"/>
          <w:i w:val="0"/>
          <w:iCs w:val="0"/>
          <w:color w:val="auto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b/>
          <w:bCs/>
          <w:i w:val="0"/>
          <w:iCs w:val="0"/>
          <w:color w:val="auto"/>
          <w:sz w:val="24"/>
          <w:szCs w:val="24"/>
          <w:highlight w:val="none"/>
          <w14:ligatures w14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both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bCs w:val="0"/>
          <w:i w:val="0"/>
          <w:iCs w:val="0"/>
          <w:color w:val="000000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rPr>
          <w:bCs w:val="0"/>
          <w:i w:val="0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bCs w:val="0"/>
          <w:i w:val="0"/>
          <w:iCs w:val="0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center"/>
        <w:shd w:val="clear" w:color="ffffff" w:themeColor="background1" w:fill="ffffff" w:themeFill="background1"/>
        <w:rPr>
          <w:bCs w:val="0"/>
          <w:i w:val="0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center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67"/>
        <w:jc w:val="both"/>
        <w:shd w:val="clear" w:color="ffffff" w:themeColor="background1" w:fill="ffffff" w:themeFill="background1"/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председателя 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  <w:t xml:space="preserve">оценивается по следующим показателям: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8"/>
        </w:numPr>
        <w:ind w:lef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св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оевременность исполнения служебных/должностных обязанностей государственным гражданским служащим и подчиненными ему сотрудниками Департамента,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8"/>
        </w:numPr>
        <w:ind w:lef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качество исполнения должностных обязанностей (доля разработанн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 жалоб и замечаний на работу государственного гражданского служащего и починенных ему сотрудников Департамента,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8"/>
        </w:numPr>
        <w:ind w:lef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Департамента;</w:t>
      </w:r>
      <w:r>
        <w:rPr>
          <w:rFonts w:ascii="PT Astra Serif" w:hAnsi="PT Astra Serif" w:cs="PT Astra Serif"/>
          <w:i w:val="0"/>
          <w:iCs w:val="0"/>
          <w:color w:val="auto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8"/>
        </w:numPr>
        <w:ind w:lef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Департамента;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numPr>
          <w:ilvl w:val="0"/>
          <w:numId w:val="18"/>
        </w:numPr>
        <w:ind w:lef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Cs w:val="0"/>
          <w:i w:val="0"/>
          <w:highlight w:val="none"/>
        </w:rPr>
      </w:pP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от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сутс</w:t>
      </w:r>
      <w:r>
        <w:rPr>
          <w:rFonts w:ascii="PT Astra Serif" w:hAnsi="PT Astra Serif" w:cs="PT Astra Serif"/>
          <w:i w:val="0"/>
          <w:iCs w:val="0"/>
          <w:color w:val="auto"/>
          <w:sz w:val="24"/>
          <w:szCs w:val="24"/>
          <w:highlight w:val="none"/>
        </w:rPr>
        <w:t xml:space="preserve">твие нарушений правил служебного (трудового) распорядка государственным гражданским служащим и подчиненными ему сотрудниками Департамента.</w:t>
      </w:r>
      <w:r>
        <w:rPr>
          <w:rFonts w:ascii="PT Astra Serif" w:hAnsi="PT Astra Serif" w:cs="PT Astra Serif"/>
          <w:bCs/>
          <w:i w:val="0"/>
          <w:iCs w:val="0"/>
          <w:color w:val="auto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pStyle w:val="890"/>
        <w:ind w:firstLine="540"/>
        <w:jc w:val="both"/>
        <w:rPr>
          <w:rFonts w:ascii="PT Astra Serif" w:hAnsi="PT Astra Serif" w:cs="PT Astra Serif"/>
          <w:b/>
          <w:bCs w:val="0"/>
          <w:i w:val="0"/>
          <w:color w:val="auto"/>
          <w:highlight w:val="none"/>
          <w14:ligatures w14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bCs w:val="0"/>
          <w:i w:val="0"/>
          <w:iCs w:val="0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</w:p>
    <w:p>
      <w:pPr>
        <w:ind w:firstLine="567"/>
        <w:jc w:val="both"/>
        <w:rPr>
          <w:bCs w:val="0"/>
          <w:i w:val="0"/>
          <w:color w:val="000000"/>
          <w:sz w:val="24"/>
          <w:szCs w:val="24"/>
          <w:highlight w:val="none"/>
        </w:rPr>
      </w:pPr>
      <w:r>
        <w:rPr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i w:val="0"/>
          <w:iCs w:val="0"/>
          <w:highlight w:val="none"/>
        </w:rPr>
      </w:r>
      <w:r>
        <w:rPr>
          <w:i w:val="0"/>
          <w:iCs w:val="0"/>
          <w:highlight w:val="none"/>
        </w:rPr>
      </w:r>
    </w:p>
    <w:sectPr>
      <w:footerReference w:type="default" r:id="rId9"/>
      <w:footerReference w:type="first" r:id="rId10"/>
      <w:footnotePr/>
      <w:endnotePr/>
      <w:type w:val="nextPage"/>
      <w:pgSz w:w="11907" w:h="16840" w:orient="portrait"/>
      <w:pgMar w:top="851" w:right="851" w:bottom="965" w:left="992" w:header="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Batang">
    <w:panose1 w:val="02010600030101010101"/>
  </w:font>
  <w:font w:name="Verdana">
    <w:panose1 w:val="020B060403050404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11</w:t>
    </w:r>
    <w:r>
      <w:fldChar w:fldCharType="end"/>
    </w:r>
    <w:r>
      <w:rPr>
        <w:lang w:val="ru-RU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lang w:val="ru-RU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425" w:hanging="885"/>
      </w:pPr>
    </w:lvl>
    <w:lvl w:ilvl="1">
      <w:start w:val="1"/>
      <w:numFmt w:val="decimal"/>
      <w:isLgl w:val="false"/>
      <w:suff w:val="tab"/>
      <w:lvlText w:val="%2)"/>
      <w:lvlJc w:val="left"/>
      <w:pPr>
        <w:pStyle w:val="872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704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872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69" w:hanging="360"/>
      </w:pPr>
      <w:rPr>
        <w:rFonts w:ascii="Times New Roman" w:hAnsi="Times New Roman" w:eastAsia="SimSun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2"/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70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69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9">
    <w:multiLevelType w:val="hybridMultilevel"/>
    <w:lvl w:ilvl="0">
      <w:start w:val="12"/>
      <w:numFmt w:val="bullet"/>
      <w:isLgl w:val="false"/>
      <w:suff w:val="tab"/>
      <w:lvlText w:val="-"/>
      <w:lvlJc w:val="left"/>
      <w:pPr>
        <w:pStyle w:val="872"/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72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2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2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2"/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350" w:hanging="81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905" w:hanging="118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2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412" w:hanging="87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6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2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2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2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  <w:rPr>
        <w:i w:val="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6"/>
  </w:num>
  <w:num w:numId="5">
    <w:abstractNumId w:val="12"/>
  </w:num>
  <w:num w:numId="6">
    <w:abstractNumId w:val="3"/>
  </w:num>
  <w:num w:numId="7">
    <w:abstractNumId w:val="10"/>
  </w:num>
  <w:num w:numId="8">
    <w:abstractNumId w:val="14"/>
  </w:num>
  <w:num w:numId="9">
    <w:abstractNumId w:val="1"/>
  </w:num>
  <w:num w:numId="10">
    <w:abstractNumId w:val="11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0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72"/>
    <w:next w:val="872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5">
    <w:name w:val="Heading 1 Char"/>
    <w:link w:val="694"/>
    <w:uiPriority w:val="9"/>
    <w:rPr>
      <w:rFonts w:ascii="Arial" w:hAnsi="Arial" w:eastAsia="Arial" w:cs="Arial"/>
      <w:sz w:val="40"/>
      <w:szCs w:val="40"/>
    </w:rPr>
  </w:style>
  <w:style w:type="paragraph" w:styleId="696">
    <w:name w:val="Heading 2"/>
    <w:basedOn w:val="872"/>
    <w:next w:val="872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7">
    <w:name w:val="Heading 2 Char"/>
    <w:link w:val="696"/>
    <w:uiPriority w:val="9"/>
    <w:rPr>
      <w:rFonts w:ascii="Arial" w:hAnsi="Arial" w:eastAsia="Arial" w:cs="Arial"/>
      <w:sz w:val="34"/>
    </w:rPr>
  </w:style>
  <w:style w:type="paragraph" w:styleId="698">
    <w:name w:val="Heading 3"/>
    <w:basedOn w:val="872"/>
    <w:next w:val="872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9">
    <w:name w:val="Heading 3 Char"/>
    <w:link w:val="698"/>
    <w:uiPriority w:val="9"/>
    <w:rPr>
      <w:rFonts w:ascii="Arial" w:hAnsi="Arial" w:eastAsia="Arial" w:cs="Arial"/>
      <w:sz w:val="30"/>
      <w:szCs w:val="30"/>
    </w:rPr>
  </w:style>
  <w:style w:type="paragraph" w:styleId="700">
    <w:name w:val="Heading 4"/>
    <w:basedOn w:val="872"/>
    <w:next w:val="872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1">
    <w:name w:val="Heading 4 Char"/>
    <w:link w:val="700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72"/>
    <w:next w:val="872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72"/>
    <w:next w:val="872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link w:val="704"/>
    <w:uiPriority w:val="9"/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872"/>
    <w:next w:val="872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7">
    <w:name w:val="Heading 7 Char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872"/>
    <w:next w:val="872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9">
    <w:name w:val="Heading 8 Char"/>
    <w:link w:val="708"/>
    <w:uiPriority w:val="9"/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872"/>
    <w:next w:val="872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Heading 9 Char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List Paragraph"/>
    <w:basedOn w:val="872"/>
    <w:uiPriority w:val="34"/>
    <w:qFormat/>
    <w:pPr>
      <w:contextualSpacing/>
      <w:ind w:left="720"/>
    </w:pPr>
  </w:style>
  <w:style w:type="paragraph" w:styleId="713">
    <w:name w:val="No Spacing"/>
    <w:uiPriority w:val="1"/>
    <w:qFormat/>
    <w:pPr>
      <w:spacing w:before="0" w:after="0" w:line="240" w:lineRule="auto"/>
    </w:pPr>
  </w:style>
  <w:style w:type="paragraph" w:styleId="714">
    <w:name w:val="Title"/>
    <w:basedOn w:val="872"/>
    <w:next w:val="872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>
    <w:name w:val="Title Char"/>
    <w:link w:val="714"/>
    <w:uiPriority w:val="10"/>
    <w:rPr>
      <w:sz w:val="48"/>
      <w:szCs w:val="48"/>
    </w:rPr>
  </w:style>
  <w:style w:type="paragraph" w:styleId="716">
    <w:name w:val="Subtitle"/>
    <w:basedOn w:val="872"/>
    <w:next w:val="87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link w:val="716"/>
    <w:uiPriority w:val="11"/>
    <w:rPr>
      <w:sz w:val="24"/>
      <w:szCs w:val="24"/>
    </w:rPr>
  </w:style>
  <w:style w:type="paragraph" w:styleId="718">
    <w:name w:val="Quote"/>
    <w:basedOn w:val="872"/>
    <w:next w:val="872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72"/>
    <w:next w:val="872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paragraph" w:styleId="722">
    <w:name w:val="Header"/>
    <w:basedOn w:val="872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Header Char"/>
    <w:link w:val="722"/>
    <w:uiPriority w:val="99"/>
  </w:style>
  <w:style w:type="paragraph" w:styleId="724">
    <w:name w:val="Footer"/>
    <w:basedOn w:val="87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5">
    <w:name w:val="Footer Char"/>
    <w:link w:val="724"/>
    <w:uiPriority w:val="99"/>
  </w:style>
  <w:style w:type="paragraph" w:styleId="726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>
    <w:name w:val="Caption Char"/>
    <w:basedOn w:val="726"/>
    <w:link w:val="724"/>
    <w:uiPriority w:val="99"/>
  </w:style>
  <w:style w:type="table" w:styleId="72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4">
    <w:name w:val="Hyperlink"/>
    <w:uiPriority w:val="99"/>
    <w:unhideWhenUsed/>
    <w:rPr>
      <w:color w:val="0000ff" w:themeColor="hyperlink"/>
      <w:u w:val="single"/>
    </w:r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next w:val="872"/>
    <w:link w:val="872"/>
    <w:pPr>
      <w:ind w:firstLine="709"/>
    </w:pPr>
    <w:rPr>
      <w:sz w:val="26"/>
      <w:lang w:val="ru-RU" w:eastAsia="ru-RU" w:bidi="ar-SA"/>
    </w:rPr>
  </w:style>
  <w:style w:type="paragraph" w:styleId="873">
    <w:name w:val="Заголовок 1"/>
    <w:basedOn w:val="872"/>
    <w:next w:val="872"/>
    <w:link w:val="898"/>
    <w:pPr>
      <w:ind w:left="427" w:firstLine="0"/>
      <w:jc w:val="both"/>
      <w:keepNext/>
      <w:spacing w:before="288" w:line="226" w:lineRule="exact"/>
      <w:shd w:val="clear" w:color="auto" w:fill="ffffff"/>
      <w:outlineLvl w:val="0"/>
    </w:pPr>
    <w:rPr>
      <w:b/>
      <w:color w:val="000000"/>
      <w:spacing w:val="-2"/>
      <w:sz w:val="25"/>
      <w:lang w:val="en-US" w:eastAsia="en-US"/>
    </w:rPr>
  </w:style>
  <w:style w:type="paragraph" w:styleId="874">
    <w:name w:val="Заголовок 2"/>
    <w:basedOn w:val="872"/>
    <w:next w:val="872"/>
    <w:link w:val="91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styleId="875">
    <w:name w:val="Основной шрифт абзаца"/>
    <w:next w:val="875"/>
    <w:link w:val="872"/>
    <w:semiHidden/>
  </w:style>
  <w:style w:type="table" w:styleId="876">
    <w:name w:val="Обычная таблица"/>
    <w:next w:val="876"/>
    <w:link w:val="872"/>
    <w:semiHidden/>
    <w:tblPr/>
  </w:style>
  <w:style w:type="numbering" w:styleId="877">
    <w:name w:val="Нет списка"/>
    <w:next w:val="877"/>
    <w:link w:val="872"/>
    <w:semiHidden/>
  </w:style>
  <w:style w:type="paragraph" w:styleId="878">
    <w:name w:val="Основной текст"/>
    <w:basedOn w:val="872"/>
    <w:next w:val="872"/>
    <w:link w:val="911"/>
    <w:pPr>
      <w:ind w:firstLine="0"/>
      <w:jc w:val="both"/>
    </w:pPr>
    <w:rPr>
      <w:sz w:val="22"/>
      <w:lang w:val="en-US" w:eastAsia="en-US"/>
    </w:rPr>
  </w:style>
  <w:style w:type="paragraph" w:styleId="879">
    <w:name w:val="Верхний колонтитул"/>
    <w:basedOn w:val="872"/>
    <w:next w:val="879"/>
    <w:link w:val="894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  <w:lang w:val="en-US" w:eastAsia="en-US"/>
    </w:rPr>
  </w:style>
  <w:style w:type="paragraph" w:styleId="880">
    <w:name w:val="Нижний колонтитул"/>
    <w:basedOn w:val="872"/>
    <w:next w:val="880"/>
    <w:link w:val="914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881">
    <w:name w:val="Номер страницы"/>
    <w:basedOn w:val="875"/>
    <w:next w:val="881"/>
    <w:link w:val="872"/>
  </w:style>
  <w:style w:type="paragraph" w:styleId="882">
    <w:name w:val="Название объекта"/>
    <w:basedOn w:val="872"/>
    <w:next w:val="872"/>
    <w:link w:val="872"/>
    <w:pPr>
      <w:jc w:val="center"/>
    </w:pPr>
    <w:rPr>
      <w:b/>
      <w:sz w:val="28"/>
    </w:rPr>
  </w:style>
  <w:style w:type="paragraph" w:styleId="883">
    <w:name w:val="Основной текст 2"/>
    <w:basedOn w:val="872"/>
    <w:next w:val="883"/>
    <w:link w:val="900"/>
    <w:pPr>
      <w:ind w:right="5102" w:firstLine="0"/>
      <w:jc w:val="center"/>
      <w:spacing w:before="120"/>
    </w:pPr>
    <w:rPr>
      <w:lang w:val="en-US" w:eastAsia="en-US"/>
    </w:rPr>
  </w:style>
  <w:style w:type="paragraph" w:styleId="884">
    <w:name w:val="Обращение"/>
    <w:basedOn w:val="872"/>
    <w:next w:val="872"/>
    <w:link w:val="872"/>
    <w:pPr>
      <w:ind w:firstLine="0"/>
      <w:jc w:val="center"/>
      <w:spacing w:before="240" w:after="120"/>
    </w:pPr>
    <w:rPr>
      <w:b/>
    </w:rPr>
  </w:style>
  <w:style w:type="paragraph" w:styleId="885">
    <w:name w:val="Адресные реквизиты"/>
    <w:basedOn w:val="878"/>
    <w:next w:val="878"/>
    <w:link w:val="872"/>
    <w:pPr>
      <w:jc w:val="left"/>
    </w:pPr>
    <w:rPr>
      <w:sz w:val="16"/>
    </w:rPr>
  </w:style>
  <w:style w:type="paragraph" w:styleId="886">
    <w:name w:val="Адресат"/>
    <w:basedOn w:val="872"/>
    <w:next w:val="886"/>
    <w:link w:val="872"/>
    <w:pPr>
      <w:ind w:firstLine="0"/>
      <w:spacing w:before="120"/>
    </w:pPr>
    <w:rPr>
      <w:b/>
    </w:rPr>
  </w:style>
  <w:style w:type="paragraph" w:styleId="887">
    <w:name w:val="Основной текст 3"/>
    <w:basedOn w:val="872"/>
    <w:next w:val="887"/>
    <w:link w:val="895"/>
    <w:pPr>
      <w:ind w:firstLine="0"/>
      <w:spacing w:before="120"/>
      <w:tabs>
        <w:tab w:val="left" w:pos="7371" w:leader="none"/>
      </w:tabs>
    </w:pPr>
    <w:rPr>
      <w:sz w:val="28"/>
      <w:lang w:val="en-US" w:eastAsia="en-US"/>
    </w:rPr>
  </w:style>
  <w:style w:type="paragraph" w:styleId="888">
    <w:name w:val="Знак1 Знак Знак Знак"/>
    <w:basedOn w:val="872"/>
    <w:next w:val="888"/>
    <w:link w:val="872"/>
    <w:pPr>
      <w:ind w:firstLine="0"/>
    </w:pPr>
    <w:rPr>
      <w:rFonts w:ascii="Verdana" w:hAnsi="Verdana"/>
      <w:sz w:val="20"/>
      <w:lang w:val="en-US" w:eastAsia="en-US"/>
    </w:rPr>
  </w:style>
  <w:style w:type="paragraph" w:styleId="889">
    <w:name w:val="Основной текст с отступом"/>
    <w:basedOn w:val="872"/>
    <w:next w:val="889"/>
    <w:link w:val="917"/>
    <w:pPr>
      <w:ind w:left="283"/>
      <w:spacing w:after="120"/>
    </w:pPr>
    <w:rPr>
      <w:lang w:val="en-US" w:eastAsia="en-US"/>
    </w:rPr>
  </w:style>
  <w:style w:type="paragraph" w:styleId="890">
    <w:name w:val="ConsPlusNormal"/>
    <w:next w:val="890"/>
    <w:link w:val="872"/>
    <w:pPr>
      <w:widowControl w:val="off"/>
    </w:pPr>
    <w:rPr>
      <w:rFonts w:eastAsia="Batang"/>
      <w:sz w:val="24"/>
      <w:lang w:val="ru-RU" w:eastAsia="ko-KR" w:bidi="ar-SA"/>
    </w:rPr>
  </w:style>
  <w:style w:type="paragraph" w:styleId="891">
    <w:name w:val="ConsPlusTitle"/>
    <w:next w:val="891"/>
    <w:link w:val="872"/>
    <w:pPr>
      <w:widowControl w:val="off"/>
    </w:pPr>
    <w:rPr>
      <w:rFonts w:eastAsia="Batang"/>
      <w:b/>
      <w:sz w:val="24"/>
      <w:lang w:val="ru-RU" w:eastAsia="ko-KR" w:bidi="ar-SA"/>
    </w:rPr>
  </w:style>
  <w:style w:type="paragraph" w:styleId="892">
    <w:name w:val="Текст выноски"/>
    <w:basedOn w:val="872"/>
    <w:next w:val="892"/>
    <w:link w:val="893"/>
    <w:rPr>
      <w:rFonts w:ascii="Tahoma" w:hAnsi="Tahoma"/>
      <w:sz w:val="16"/>
      <w:szCs w:val="16"/>
      <w:lang w:val="en-US" w:eastAsia="en-US"/>
    </w:rPr>
  </w:style>
  <w:style w:type="character" w:styleId="893">
    <w:name w:val="Текст выноски Знак"/>
    <w:next w:val="893"/>
    <w:link w:val="892"/>
    <w:rPr>
      <w:rFonts w:ascii="Tahoma" w:hAnsi="Tahoma"/>
      <w:sz w:val="16"/>
      <w:szCs w:val="16"/>
    </w:rPr>
  </w:style>
  <w:style w:type="character" w:styleId="894">
    <w:name w:val="Верхний колонтитул Знак"/>
    <w:next w:val="894"/>
    <w:link w:val="879"/>
    <w:rPr>
      <w:b/>
      <w:caps/>
      <w:sz w:val="28"/>
    </w:rPr>
  </w:style>
  <w:style w:type="character" w:styleId="895">
    <w:name w:val="Основной текст 3 Знак"/>
    <w:next w:val="895"/>
    <w:link w:val="887"/>
    <w:rPr>
      <w:sz w:val="28"/>
    </w:rPr>
  </w:style>
  <w:style w:type="paragraph" w:styleId="896">
    <w:name w:val="ConsPlusCell"/>
    <w:next w:val="896"/>
    <w:link w:val="872"/>
    <w:pPr>
      <w:widowControl w:val="off"/>
    </w:pPr>
    <w:rPr>
      <w:sz w:val="24"/>
      <w:szCs w:val="24"/>
      <w:lang w:val="ru-RU" w:eastAsia="ru-RU" w:bidi="ar-SA"/>
    </w:rPr>
  </w:style>
  <w:style w:type="table" w:styleId="897">
    <w:name w:val="Сетка таблицы"/>
    <w:basedOn w:val="876"/>
    <w:next w:val="897"/>
    <w:link w:val="872"/>
    <w:tblPr/>
  </w:style>
  <w:style w:type="character" w:styleId="898">
    <w:name w:val="Заголовок 1 Знак"/>
    <w:next w:val="898"/>
    <w:link w:val="873"/>
    <w:rPr>
      <w:b/>
      <w:color w:val="000000"/>
      <w:spacing w:val="-2"/>
      <w:sz w:val="25"/>
      <w:shd w:val="clear" w:color="auto" w:fill="ffffff"/>
    </w:rPr>
  </w:style>
  <w:style w:type="paragraph" w:styleId="899">
    <w:name w:val="ConsTitle"/>
    <w:next w:val="899"/>
    <w:link w:val="872"/>
    <w:pPr>
      <w:ind w:right="19772"/>
      <w:widowControl w:val="off"/>
    </w:pPr>
    <w:rPr>
      <w:rFonts w:ascii="Arial" w:hAnsi="Arial"/>
      <w:b/>
      <w:bCs/>
      <w:lang w:val="ru-RU" w:eastAsia="ru-RU" w:bidi="ar-SA"/>
    </w:rPr>
  </w:style>
  <w:style w:type="character" w:styleId="900">
    <w:name w:val="Основной текст 2 Знак"/>
    <w:next w:val="900"/>
    <w:link w:val="883"/>
    <w:rPr>
      <w:sz w:val="26"/>
    </w:rPr>
  </w:style>
  <w:style w:type="paragraph" w:styleId="901">
    <w:name w:val=" Знак"/>
    <w:basedOn w:val="872"/>
    <w:next w:val="901"/>
    <w:link w:val="875"/>
    <w:pPr>
      <w:ind w:firstLine="0"/>
    </w:pPr>
    <w:rPr>
      <w:rFonts w:ascii="Verdana" w:hAnsi="Verdana"/>
      <w:sz w:val="20"/>
      <w:lang w:val="en-US" w:eastAsia="en-US"/>
    </w:rPr>
  </w:style>
  <w:style w:type="paragraph" w:styleId="902">
    <w:name w:val="Название"/>
    <w:basedOn w:val="872"/>
    <w:next w:val="902"/>
    <w:link w:val="903"/>
    <w:pPr>
      <w:ind w:left="130" w:firstLine="0"/>
      <w:jc w:val="center"/>
      <w:spacing w:line="365" w:lineRule="exact"/>
      <w:shd w:val="clear" w:color="auto" w:fill="ffffff"/>
      <w:widowControl w:val="off"/>
      <w:outlineLvl w:val="0"/>
    </w:pPr>
    <w:rPr>
      <w:b/>
      <w:color w:val="000000"/>
      <w:spacing w:val="-9"/>
      <w:sz w:val="28"/>
      <w:lang w:val="en-US" w:eastAsia="en-US"/>
    </w:rPr>
  </w:style>
  <w:style w:type="character" w:styleId="903">
    <w:name w:val="Название Знак"/>
    <w:next w:val="903"/>
    <w:link w:val="902"/>
    <w:rPr>
      <w:b/>
      <w:color w:val="000000"/>
      <w:spacing w:val="-9"/>
      <w:sz w:val="28"/>
      <w:shd w:val="clear" w:color="auto" w:fill="ffffff"/>
    </w:rPr>
  </w:style>
  <w:style w:type="character" w:styleId="904">
    <w:name w:val="Font Style13"/>
    <w:next w:val="904"/>
    <w:link w:val="872"/>
    <w:rPr>
      <w:rFonts w:ascii="Times New Roman" w:hAnsi="Times New Roman"/>
      <w:color w:val="000000"/>
      <w:sz w:val="26"/>
      <w:szCs w:val="26"/>
    </w:rPr>
  </w:style>
  <w:style w:type="paragraph" w:styleId="905">
    <w:name w:val="Style5"/>
    <w:basedOn w:val="872"/>
    <w:next w:val="905"/>
    <w:link w:val="872"/>
    <w:pPr>
      <w:ind w:firstLine="542"/>
      <w:jc w:val="both"/>
      <w:spacing w:line="279" w:lineRule="exact"/>
      <w:widowControl w:val="off"/>
    </w:pPr>
    <w:rPr>
      <w:sz w:val="24"/>
      <w:szCs w:val="24"/>
    </w:rPr>
  </w:style>
  <w:style w:type="character" w:styleId="906">
    <w:name w:val="Гиперссылка"/>
    <w:next w:val="906"/>
    <w:link w:val="872"/>
    <w:rPr>
      <w:color w:val="000080"/>
      <w:u w:val="single"/>
    </w:rPr>
  </w:style>
  <w:style w:type="character" w:styleId="907">
    <w:name w:val="Строгий"/>
    <w:next w:val="907"/>
    <w:link w:val="872"/>
    <w:rPr>
      <w:b/>
      <w:bCs/>
    </w:rPr>
  </w:style>
  <w:style w:type="character" w:styleId="908">
    <w:name w:val="Знак сноски"/>
    <w:next w:val="908"/>
    <w:link w:val="872"/>
    <w:rPr>
      <w:vertAlign w:val="superscript"/>
    </w:rPr>
  </w:style>
  <w:style w:type="character" w:styleId="909">
    <w:name w:val="Основной текст (2)_"/>
    <w:next w:val="909"/>
    <w:link w:val="910"/>
    <w:rPr>
      <w:b/>
      <w:bCs/>
      <w:spacing w:val="2"/>
      <w:sz w:val="26"/>
      <w:szCs w:val="26"/>
      <w:shd w:val="clear" w:color="auto" w:fill="ffffff"/>
    </w:rPr>
  </w:style>
  <w:style w:type="paragraph" w:styleId="910">
    <w:name w:val="Основной текст (2)"/>
    <w:basedOn w:val="872"/>
    <w:next w:val="910"/>
    <w:link w:val="909"/>
    <w:pPr>
      <w:ind w:firstLine="0"/>
      <w:jc w:val="center"/>
      <w:spacing w:before="540" w:after="360" w:line="0" w:lineRule="atLeast"/>
      <w:shd w:val="clear" w:color="auto" w:fill="ffffff"/>
      <w:widowControl w:val="off"/>
    </w:pPr>
    <w:rPr>
      <w:b/>
      <w:bCs/>
      <w:spacing w:val="2"/>
      <w:szCs w:val="26"/>
      <w:lang w:val="en-US" w:eastAsia="en-US"/>
    </w:rPr>
  </w:style>
  <w:style w:type="character" w:styleId="911">
    <w:name w:val="Основной текст Знак"/>
    <w:next w:val="911"/>
    <w:link w:val="878"/>
    <w:rPr>
      <w:sz w:val="22"/>
    </w:rPr>
  </w:style>
  <w:style w:type="paragraph" w:styleId="912">
    <w:name w:val="Абзац списка"/>
    <w:basedOn w:val="872"/>
    <w:next w:val="912"/>
    <w:link w:val="872"/>
    <w:pPr>
      <w:contextualSpacing/>
      <w:ind w:left="720" w:firstLine="0"/>
    </w:pPr>
    <w:rPr>
      <w:sz w:val="24"/>
      <w:szCs w:val="24"/>
    </w:rPr>
  </w:style>
  <w:style w:type="paragraph" w:styleId="913">
    <w:name w:val="Default"/>
    <w:next w:val="913"/>
    <w:link w:val="872"/>
    <w:rPr>
      <w:color w:val="000000"/>
      <w:sz w:val="24"/>
      <w:szCs w:val="24"/>
      <w:lang w:val="ru-RU" w:eastAsia="ru-RU" w:bidi="ar-SA"/>
    </w:rPr>
  </w:style>
  <w:style w:type="character" w:styleId="914">
    <w:name w:val="Нижний колонтитул Знак"/>
    <w:next w:val="914"/>
    <w:link w:val="880"/>
    <w:rPr>
      <w:sz w:val="26"/>
    </w:rPr>
  </w:style>
  <w:style w:type="character" w:styleId="915">
    <w:name w:val="Заголовок 2 Знак"/>
    <w:next w:val="915"/>
    <w:link w:val="874"/>
    <w:rPr>
      <w:rFonts w:ascii="Cambria" w:hAnsi="Cambria" w:eastAsia="Times New Roman"/>
      <w:b/>
      <w:bCs/>
      <w:i/>
      <w:iCs/>
      <w:sz w:val="28"/>
      <w:szCs w:val="28"/>
    </w:rPr>
  </w:style>
  <w:style w:type="character" w:styleId="916">
    <w:name w:val="Font Style19"/>
    <w:next w:val="916"/>
    <w:link w:val="872"/>
    <w:rPr>
      <w:rFonts w:ascii="Times New Roman" w:hAnsi="Times New Roman"/>
      <w:sz w:val="22"/>
      <w:szCs w:val="22"/>
    </w:rPr>
  </w:style>
  <w:style w:type="character" w:styleId="917">
    <w:name w:val="Основной текст с отступом Знак"/>
    <w:next w:val="917"/>
    <w:link w:val="889"/>
    <w:rPr>
      <w:sz w:val="26"/>
    </w:rPr>
  </w:style>
  <w:style w:type="paragraph" w:styleId="918">
    <w:name w:val="Основной текст с отступом 2"/>
    <w:basedOn w:val="872"/>
    <w:next w:val="918"/>
    <w:link w:val="919"/>
    <w:pPr>
      <w:ind w:left="283"/>
      <w:spacing w:after="120" w:line="480" w:lineRule="auto"/>
    </w:pPr>
    <w:rPr>
      <w:lang w:val="en-US" w:eastAsia="en-US"/>
    </w:rPr>
  </w:style>
  <w:style w:type="character" w:styleId="919">
    <w:name w:val="Основной текст с отступом 2 Знак"/>
    <w:next w:val="919"/>
    <w:link w:val="918"/>
    <w:rPr>
      <w:sz w:val="26"/>
    </w:rPr>
  </w:style>
  <w:style w:type="paragraph" w:styleId="920">
    <w:name w:val="ConsPlusNonformat"/>
    <w:next w:val="920"/>
    <w:link w:val="872"/>
    <w:rPr>
      <w:rFonts w:ascii="Courier New" w:hAnsi="Courier New"/>
      <w:lang w:val="ru-RU" w:eastAsia="ru-RU" w:bidi="ar-SA"/>
    </w:rPr>
  </w:style>
  <w:style w:type="character" w:styleId="921">
    <w:name w:val="apple-converted-space"/>
    <w:next w:val="921"/>
    <w:link w:val="872"/>
  </w:style>
  <w:style w:type="character" w:styleId="922">
    <w:name w:val="Выделение"/>
    <w:next w:val="922"/>
    <w:link w:val="872"/>
    <w:rPr>
      <w:i/>
      <w:iCs/>
    </w:rPr>
  </w:style>
  <w:style w:type="paragraph" w:styleId="923">
    <w:name w:val="Обычный (веб)"/>
    <w:basedOn w:val="872"/>
    <w:next w:val="923"/>
    <w:link w:val="872"/>
    <w:pPr>
      <w:ind w:firstLine="0"/>
      <w:spacing w:before="100" w:beforeAutospacing="1" w:after="100" w:afterAutospacing="1"/>
    </w:pPr>
    <w:rPr>
      <w:sz w:val="24"/>
      <w:szCs w:val="24"/>
    </w:rPr>
  </w:style>
  <w:style w:type="character" w:styleId="924" w:default="1">
    <w:name w:val="Default Paragraph Font"/>
    <w:uiPriority w:val="1"/>
    <w:semiHidden/>
    <w:unhideWhenUsed/>
  </w:style>
  <w:style w:type="numbering" w:styleId="925" w:default="1">
    <w:name w:val="No List"/>
    <w:uiPriority w:val="99"/>
    <w:semiHidden/>
    <w:unhideWhenUsed/>
  </w:style>
  <w:style w:type="table" w:styleId="92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modified xsi:type="dcterms:W3CDTF">2023-04-19T05:42:29Z</dcterms:modified>
</cp:coreProperties>
</file>