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567"/>
        <w:jc w:val="center"/>
        <w:shd w:val="clear" w:color="ffffff" w:themeColor="background1" w:fill="ffffff" w:themeFill="background1"/>
        <w:rPr>
          <w:b/>
          <w:bCs/>
          <w:color w:val="000000" w:themeColor="text1"/>
          <w:highlight w:val="none"/>
        </w:rPr>
      </w:pPr>
      <w:r>
        <w:rPr>
          <w:b/>
          <w:bCs/>
          <w:color w:val="000000" w:themeColor="text1"/>
          <w:sz w:val="24"/>
          <w:szCs w:val="24"/>
          <w:highlight w:val="none"/>
        </w:rPr>
      </w:r>
      <w:r>
        <w:rPr>
          <w:b/>
          <w:bCs/>
          <w:color w:val="000000" w:themeColor="text1"/>
          <w:sz w:val="24"/>
          <w:szCs w:val="24"/>
          <w:highlight w:val="none"/>
        </w:rPr>
        <w:t xml:space="preserve">Положения должностного регламента для кандидатов, участвующих в конкурсе на включение в кадровый резерв Департамента профессионального образования Томской области для замещения должностей главной группы</w:t>
      </w:r>
      <w:r>
        <w:rPr>
          <w:b/>
          <w:bCs/>
          <w:color w:val="000000" w:themeColor="text1"/>
          <w:sz w:val="24"/>
          <w:szCs w:val="24"/>
          <w:highlight w:val="none"/>
        </w:rPr>
      </w:r>
      <w:r>
        <w:rPr>
          <w:b/>
          <w:bCs/>
          <w:color w:val="000000" w:themeColor="text1"/>
          <w:highlight w:val="none"/>
        </w:rPr>
      </w:r>
    </w:p>
    <w:p>
      <w:pPr>
        <w:pStyle w:val="657"/>
        <w:jc w:val="both"/>
        <w:shd w:val="clear" w:color="ffffff" w:themeColor="background1" w:fill="ffffff" w:themeFill="background1"/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pP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r>
    </w:p>
    <w:p>
      <w:pPr>
        <w:pStyle w:val="657"/>
        <w:jc w:val="both"/>
        <w:shd w:val="clear" w:color="ffffff" w:themeColor="background1" w:fill="ffffff" w:themeFill="background1"/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pP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r>
    </w:p>
    <w:p>
      <w:pPr>
        <w:pStyle w:val="657"/>
        <w:jc w:val="both"/>
        <w:shd w:val="clear" w:color="ffffff" w:themeColor="background1" w:fill="ffffff" w:themeFill="background1"/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pP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r>
    </w:p>
    <w:p>
      <w:pPr>
        <w:pStyle w:val="657"/>
        <w:jc w:val="center"/>
        <w:shd w:val="clear" w:color="ffffff" w:themeColor="background1" w:fill="ffffff" w:themeFill="background1"/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outlineLvl w:val="1"/>
      </w:pP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t xml:space="preserve">III. Должностные обязанности, права и ответственность</w:t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t xml:space="preserve"> гражданского служащего</w:t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r>
    </w:p>
    <w:p>
      <w:pPr>
        <w:pStyle w:val="657"/>
        <w:jc w:val="both"/>
        <w:shd w:val="clear" w:color="ffffff" w:themeColor="background1" w:fill="ffffff" w:themeFill="background1"/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pP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r>
    </w:p>
    <w:p>
      <w:pPr>
        <w:pStyle w:val="657"/>
        <w:ind w:firstLine="540"/>
        <w:jc w:val="both"/>
        <w:shd w:val="clear" w:color="ffffff" w:themeColor="background1" w:fill="ffffff" w:themeFill="background1"/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pP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t xml:space="preserve">8. Основные права и обязанности </w:t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t xml:space="preserve">председателя комитета</w:t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t xml:space="preserve">, а также ограничения, запреты и требования к служебному поведению, установлены статьями 14 - 18 Федерального закона от 27 июля 2004 г. № 79-ФЗ</w:t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t xml:space="preserve"> «О государственной гражданской службе Российской Федерации».</w:t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r>
    </w:p>
    <w:p>
      <w:pPr>
        <w:pStyle w:val="657"/>
        <w:ind w:firstLine="540"/>
        <w:jc w:val="both"/>
        <w:shd w:val="clear" w:color="ffffff" w:themeColor="background1" w:fill="ffffff" w:themeFill="background1"/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pP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r>
    </w:p>
    <w:p>
      <w:pPr>
        <w:pStyle w:val="657"/>
        <w:ind w:firstLine="540"/>
        <w:jc w:val="both"/>
        <w:shd w:val="clear" w:color="ffffff" w:themeColor="background1" w:fill="ffffff" w:themeFill="background1"/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pP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t xml:space="preserve">9. В целях реализации задач и функций, возложенных на </w:t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t xml:space="preserve">Комитет социального и ресурсного обеспечения</w:t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t xml:space="preserve">, </w:t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t xml:space="preserve">председатель комитета</w:t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t xml:space="preserve"> обязан:</w:t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5"/>
        </w:numPr>
        <w:ind w:left="0" w:right="0" w:firstLine="737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соблюдать Конституцию Российской Федерации, федеральные консти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 по вопросам деятельности Департамента профессионального образования Томской области;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5"/>
        </w:numPr>
        <w:ind w:left="0" w:right="0" w:firstLine="737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руководить на основе единоначалия подчиненными сотрудниками Департамента профессионального образования Томской области;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5"/>
        </w:numPr>
        <w:ind w:left="0" w:right="0" w:firstLine="737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организовывать работу по исполнению функций комитета социального и ресурсного обеспечения Департамента профессионального образования Томской области;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5"/>
        </w:numPr>
        <w:ind w:left="0" w:right="0" w:firstLine="737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распределять поручения между подчиненными сотрудниками Департамента профессионального образования Томской области, в том числе расписывать поступившие документы для исполнения и определять ответственных за их исполнение;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5"/>
        </w:numPr>
        <w:ind w:left="0" w:right="0" w:firstLine="737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устанавливать служебные обязанности для подчиненных сотрудников, принимать меры по их исполнению;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5"/>
        </w:numPr>
        <w:ind w:left="0" w:right="0" w:firstLine="737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осуществлять контроль за служебной деятельностью подчиненных сотрудников Департамента профессионального образования Томской области;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5"/>
        </w:numPr>
        <w:ind w:left="0" w:right="0" w:firstLine="737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разрабатывать проекты нормативных правовых актов, касающихся сферы деятельности Департамента профессионального образования Томской области;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5"/>
        </w:numPr>
        <w:ind w:left="0" w:right="0" w:firstLine="737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проводить мониторинг федеральных нормативных правовых актов и ревизию правовых актов Томской области, касающихс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я сферы деятельности Департамента профессионального образования Томской области, готовить и направлять в установленном порядке ежеквартальные отчеты «О проведении мониторинга федеральных нормативных правовых актов и ревизии правовых актов Томской области»;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5"/>
        </w:numPr>
        <w:ind w:left="0" w:right="0" w:firstLine="737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исполнять поручения начальника Департамента профессионального образования Томской области, заместителя начальника Департамента профессионального образования Томской области;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5"/>
        </w:numPr>
        <w:ind w:left="0" w:right="0" w:firstLine="850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соблюдать установленные в Департаменте профессионального образования Томской области правила служебного распорядка;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5"/>
        </w:numPr>
        <w:ind w:left="0" w:right="0" w:firstLine="850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соб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людать ограничения, выполнять обязательства и требования к служебному поведению, не нарушать запреты, которые установлены Федеральным законом от 27.07.2004 № 79-ФЗ «О государственной гражданской службе Российской Федерации» и другими федеральными законами;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5"/>
        </w:numPr>
        <w:ind w:left="0" w:right="0" w:firstLine="850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осуществлять в отношении непосредственных подчиненных государственных гражданских служащих профилактические и контрольные меры, направленные на соблюдение ими законодательства о противодействии коррупции;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5"/>
        </w:numPr>
        <w:ind w:left="0" w:right="0" w:firstLine="850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готовить ответы на обращения граждан, организаций, в установленном порядке;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5"/>
        </w:numPr>
        <w:ind w:left="0" w:right="0" w:firstLine="850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соблюдать требования, запреты и нес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ти обязанности, предусмотренные действующим законодательством о государственной тайне Российской Федерации, нормативными правовыми актами Томской области и локальными нормативными правовыми актами Департамента профессионального образования Томской области;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5"/>
        </w:numPr>
        <w:ind w:left="0" w:right="0" w:firstLine="850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соблюдать обязанности, предусмотренные законодательством Российской Федерации и Томской области и норматив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ными правовыми актами Администрации Томской области, Губернатора Томской области и Департамента профессионального образования Томской области о персональных данных, о порядке обращения с конфиденциальной информацией, не относящейся к государственной тайне;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5"/>
        </w:numPr>
        <w:ind w:left="0" w:right="0" w:firstLine="850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5"/>
        </w:numPr>
        <w:ind w:left="0" w:right="0" w:firstLine="850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на постоянной основе выполнять работы, связанные с использованием сведений, составляющих государственную тайну, согласно пунктам перечней сведений, подлежащих засекречиванию, указанных в номенклатуре должностей сотрудников 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Департамента профессионального образования Томской области, 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подлежащих оформлению на допуск к государственной тайне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5"/>
        </w:numPr>
        <w:ind w:left="0" w:right="0" w:firstLine="850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осуществлять организацию работы по материально-техническому обеспечению деятельности системы среднего профессионального образования Томской области;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5"/>
        </w:numPr>
        <w:ind w:left="0" w:right="0" w:firstLine="850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взаим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одействовать с отраслевыми исполнительными органами государственной власти Томской области, органами местного самоуправления по вопросам эффективного использования материально-технической базы системы среднего профессионального образования Томской области;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5"/>
        </w:numPr>
        <w:ind w:left="0" w:right="0" w:firstLine="850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взаимодействовать с отраслевыми исполнительными органами государственной власти Томской области, органами местного самоуправления по вопросам испо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льзования, передачи в Казну Томской области, получения из Казны Томской области областного имущества (здания, сооружения, техника, оборудование и т.д.), использования или возвращения (передачи) муниципальной собственности в казну муниципальных образований;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5"/>
        </w:numPr>
        <w:ind w:left="0" w:right="0" w:firstLine="850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взаимодействовать с отраслевыми исполнительными органами государственной власти Томской области, органами местного самоуправления по вопросам укрепления и модер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низации материально-технической базы системы среднего профессионального образования Томской области (разработка стратегии по капитальному ремонту, строительству, реконструкции зданий и сооружений областных государственных образовательных учреждениях, в отн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ошении которых Департамент профессионального образования Томской области осуществляет функции и полномочия учредителя, по их оснащению техникой и оборудованием и их использованию в соответствии с требованиями ФГОС, в т.ч. в рамка сетевого взаимодействия); 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5"/>
        </w:numPr>
        <w:ind w:left="0" w:right="0" w:firstLine="850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осуществлять организацию работы по подготовке системы среднего профессионального образования Томской области к работе в зимних условиях;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5"/>
        </w:numPr>
        <w:ind w:left="0" w:right="0" w:firstLine="850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осуществлять организацию работы по проверке готовности и приемке областных государственных образовательных учреждениях, в отношении которых Департамент профессионального образования Томской области осуществляет функции и полномочия учредителя; 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5"/>
        </w:numPr>
        <w:ind w:left="0" w:right="0" w:firstLine="850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осуществлять организацию работы по пр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оверке достоверности и законности списания материально-технических ресурсов в областных государственных образовательных учреждениях, в отношении которых Департамент профессионального образования Томской области осуществляет функции и полномочия учредителя;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5"/>
        </w:numPr>
        <w:ind w:left="0" w:right="0" w:firstLine="850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ос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уществлять организацию работы по мониторингу состояния и выполнению мероприятий антитеррористической направленности в областных государственных образовательных учреждениях, в отношении которых Департамент профессионального образования Томской области осуще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ствляет функции и полномочия учредителя, согласно утвержденным планам, по обеспечению реализации в системе профессионального образования Томской области государственных программ Российской Федерации и Томской области по повышению общественной безопасности;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5"/>
        </w:numPr>
        <w:ind w:left="0" w:right="0" w:firstLine="850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осуществлять организацию работы по реализации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 мероприятий Комплексного плана п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ротиводействия идеологии терроризма в Российской Федерации на 2019-2023 годы в областных государственных образовательных учреждениях, в отношении которых Департамент профессионального образования Томской области осуществляет функции и полномочия учредителя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5"/>
        </w:numPr>
        <w:ind w:left="0" w:right="0" w:firstLine="850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осуществлять организацию проведения монито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ринга по исполнению в областных государственных образовательных учреждениях, в отношении которых Департамент профессионального образования Томской области осуществляет функции и полномочия учредителя, законодательства по в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опросам социального обеспечения обучающихся (детей-сирот, детей, оставшихся без попечения родителей, обучающихся с ограниченными возможностями здоровья и т.д.) консультирование по вопросам применения указанного законодательства, организация взаимодействия 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Департамента профессионального образования Томской области по вопросам соблюдения указанного законодательства с и иными исполнительными органами государственной власти Томской области, организация проведения различных конкурсов и тому подобных мероприятий;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5"/>
        </w:numPr>
        <w:ind w:left="0" w:right="0" w:firstLine="850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осуществлять организацию работы по реализации в системе профессионального образования Томской области государственных программ Российской Федерации и Томской области по патриотическому воспитанию;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5"/>
        </w:numPr>
        <w:ind w:left="0" w:right="0" w:firstLine="850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осуществлять организацию работы в областных государственных образовательных учреждениях, в отношении которых Департамент профессионального образования Томской области осуществляет функции и полномочи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я учредителя, с руководителями, преподавателями, обучающимися, студенческими активами по вопросам профилактики наркомании, алкоголизма, табакокурения, суицидальных проявлений, межрасовой нетерпимости, правонарушений, по вопросам толерантности в общежитиях;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5"/>
        </w:numPr>
        <w:ind w:left="0" w:right="0" w:firstLine="850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осуществлять организацию исполнения Департаментом профессионального образования Томской области и 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областными государственными образовательными учреждениями, в отношении которых Департамент профессионального образования Томской области осуществляет функции и полномочия учредителя, законодательства по вопросам гражданской обороны и чрезвычайных ситуаций;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5"/>
        </w:numPr>
        <w:ind w:left="0" w:right="0" w:firstLine="850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осу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ществлять организацию в Департаменте профессионального образования Томской области и в областных государственных образовательных учреждениях, в отношении которых Департамент профессионального образования Томской области осуществляет функции и полномочия уч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редителя, исполнения законодательства по вопросам мобилизационной подготовки и бронированию граждан, пребывающих в запасе; организация работы по исполнению функций режимно-секретного подразделения Департамента профессионального образования Томской области;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5"/>
        </w:numPr>
        <w:ind w:left="0" w:right="0" w:firstLine="850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осуществлять организацию работы по обеспечению информатизации системы профессионального образования Томской области, выполнению Федерального закона от 29 декабря 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2010 года № 436-ФЗ «О защите детей от информации, причиняющей вред их здоровью и развитию», обеспечению информац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ионной безопасности.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</w:p>
    <w:p>
      <w:pPr>
        <w:pStyle w:val="30"/>
        <w:numPr>
          <w:ilvl w:val="0"/>
          <w:numId w:val="5"/>
        </w:numPr>
        <w:ind w:left="0" w:right="0" w:firstLine="850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sz w:val="24"/>
          <w:szCs w:val="24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sz w:val="24"/>
          <w:szCs w:val="24"/>
          <w:highlight w:val="none"/>
          <w:lang w:eastAsia="en-US"/>
        </w:rPr>
        <w:t xml:space="preserve">Обеспечивать осуществление Департаментом оценки качества оказания социально ориентированными некоммерческими организациями</w:t>
      </w:r>
      <w:r>
        <w:rPr>
          <w:b w:val="0"/>
          <w:bCs w:val="0"/>
          <w:color w:val="000000" w:themeColor="text1"/>
          <w:sz w:val="24"/>
          <w:szCs w:val="24"/>
          <w:highlight w:val="none"/>
          <w:lang w:eastAsia="en-US"/>
        </w:rPr>
        <w:t xml:space="preserve"> </w:t>
      </w:r>
      <w:r>
        <w:rPr>
          <w:b w:val="0"/>
          <w:bCs w:val="0"/>
          <w:color w:val="000000" w:themeColor="text1"/>
          <w:sz w:val="24"/>
          <w:szCs w:val="24"/>
          <w:highlight w:val="none"/>
          <w:lang w:eastAsia="en-US"/>
        </w:rPr>
        <w:t xml:space="preserve">следующих общественно полезных услуг: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</w:p>
    <w:p>
      <w:pPr>
        <w:ind w:left="0" w:right="0" w:firstLine="567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sz w:val="24"/>
          <w:szCs w:val="24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- 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в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овлечение несовершеннолетних, учитываемых образовательными организациями, подразделениями по делам несовершеннолетних органов внутренних дел, в социально значимую деятельность;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</w:p>
    <w:p>
      <w:pPr>
        <w:ind w:left="0" w:right="0" w:firstLine="567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sz w:val="24"/>
          <w:szCs w:val="24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- 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о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казание консультативной, психологической, педагогической, юридической, социальной и иной помощи лицам из числа детей, завершивших пребывание в организации для детей-сирот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.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</w:p>
    <w:p>
      <w:pPr>
        <w:pStyle w:val="637"/>
        <w:numPr>
          <w:ilvl w:val="0"/>
          <w:numId w:val="5"/>
        </w:numPr>
        <w:ind w:left="0" w:right="0" w:firstLine="850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Осуществлять организацию подготовки (участия в подготовке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) нормативных документов Департамента профессиональн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ого образования Томской области по тематике в рамках своей компетенции.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5"/>
        </w:numPr>
        <w:ind w:left="0" w:right="0" w:firstLine="850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участвовать в организации в о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бластных государственных образовательных учреждениях, в отношении которых Департамент профессионального образования Томской области осуществляет функции и полномочия учредителя, дней отрасли, дней Департамента профессионального образования Томской области;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5"/>
        </w:numPr>
        <w:ind w:left="0" w:right="0" w:firstLine="850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участвовать в подготовке и проведении совещаний, конференций, встреч, конкурсов и т.д.;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5"/>
        </w:numPr>
        <w:ind w:left="0" w:right="0" w:firstLine="850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осуществлять организацию работы по формированию аналитических, отчетных, статистических материалов по системе среднего профессионального образования Томской области;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5"/>
        </w:numPr>
        <w:ind w:left="0" w:right="0" w:firstLine="850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разрабатывать (участие в разработке) аналитические материалы (обобщение имеющейся информации) о реализации на террито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рии Томской области правовых актов в сфере деятельности Департамента профессионального образования Томской области (в том числе целевых программ), федеральных программ (в реализации которых участвует Департамент профессионального образования Томской област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и), международных и региональных соглашений (договоров), в реализации которых участвует Департамента профессионального образования Томской области, в виде аналитических материалов либо проектов решений совещательных органов при Губернаторе Томской области;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5"/>
        </w:numPr>
        <w:ind w:left="0" w:right="0" w:firstLine="850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работать с запросами от органов государственной власти различных уровней и МСУ, сторонних организаций (по поручению вышестоящих руководителей Департамента профессионального образования Томской области), работа с письмами и обращениями граждан;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5"/>
        </w:numPr>
        <w:ind w:left="0" w:right="0" w:firstLine="850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осуществлять организацию работы по сбору информации для составления, непосредственное составление, при необходимости актуализации номенклатуры дел в комитете социального и ресурсного обеспечения Департамента профессионального образования Томской области;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57"/>
        <w:numPr>
          <w:ilvl w:val="0"/>
          <w:numId w:val="5"/>
        </w:numPr>
        <w:ind w:left="0" w:right="0" w:firstLine="850"/>
        <w:jc w:val="both"/>
        <w:shd w:val="clear" w:color="ffffff" w:themeColor="background1" w:fill="ffffff" w:themeFill="background1"/>
        <w:tabs>
          <w:tab w:val="left" w:pos="850" w:leader="none"/>
        </w:tabs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н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ести иные обязанности в соответствии с действующим законодательством Российской Федерации.</w:t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r>
    </w:p>
    <w:p>
      <w:pPr>
        <w:pStyle w:val="657"/>
        <w:ind w:left="850" w:right="0" w:firstLine="0"/>
        <w:jc w:val="both"/>
        <w:shd w:val="clear" w:color="ffffff" w:themeColor="background1" w:fill="ffffff" w:themeFill="background1"/>
        <w:tabs>
          <w:tab w:val="left" w:pos="850" w:leader="none"/>
        </w:tabs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suppressLineNumbers w:val="0"/>
      </w:pP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r>
    </w:p>
    <w:p>
      <w:pPr>
        <w:pStyle w:val="657"/>
        <w:ind w:firstLine="540"/>
        <w:jc w:val="both"/>
        <w:shd w:val="clear" w:color="ffffff" w:themeColor="background1" w:fill="ffffff" w:themeFill="background1"/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pP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t xml:space="preserve">10. В целях исполнения возложенных должностных обязанностей </w:t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t xml:space="preserve">председатель комитета</w:t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t xml:space="preserve"> имеет право:</w:t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6"/>
        </w:numPr>
        <w:ind w:left="0" w:right="0" w:firstLine="737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взаимодействовать с другими структурными подразделениями Департамента профессионального образования Томской области по исполнению возложенных на гражданского служащего обязанностей;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6"/>
        </w:numPr>
        <w:ind w:left="0" w:right="0" w:firstLine="737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знакомиться с документами, нормативными правовыми актами, касающимися вопросов, по которым гражданский служащий исполняет обязанности;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6"/>
        </w:numPr>
        <w:ind w:left="0" w:right="0" w:firstLine="737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участвовать в заседаниях, совещаниях, переговорах и других мероприятиях по решению вопросов, относящихся к компетенции государственного служащего;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6"/>
        </w:numPr>
        <w:ind w:left="0" w:right="0" w:firstLine="737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вносить на рассмотрение начальника Д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епартамента профессионального образования Томской области, касающиеся сферы деятельности Департамента профессионального образования Томской области, предложения по совершенствованию работы, связанной с обязанностями, предусмотренными настоящим регламентом;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6"/>
        </w:numPr>
        <w:ind w:left="0" w:right="0" w:firstLine="737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запрашивать и получать от сотрудников Департамента профессионального образования Томской области, ру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ководителей областных государственных образовательных учреждениях, в отношении которых Департамент профессионального образования Томской области осуществляет функции и полномочия учредителя, необходимую информацию для осуществления своих служебных функций;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6"/>
        </w:numPr>
        <w:ind w:left="0" w:right="0" w:firstLine="737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пользоваться информационными базами данных, имеющимися в Департаменте профессионального образования Томской области;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6"/>
        </w:numPr>
        <w:ind w:left="0" w:right="0" w:firstLine="737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поддерживать уровень профессиональной квалификации, необходимый для осуществления своих должностных обязанностей;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6"/>
        </w:numPr>
        <w:ind w:left="0" w:right="0" w:firstLine="737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получать объективную оценку своей деятельности;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6"/>
        </w:numPr>
        <w:ind w:left="0" w:right="0" w:firstLine="737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требовать от руководства Департамента профессионального образования Томской области создания необходимых условий для выполнения своих должностных обязанностей;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6"/>
        </w:numPr>
        <w:ind w:left="0" w:right="0" w:firstLine="850"/>
        <w:jc w:val="both"/>
        <w:shd w:val="clear" w:color="ffffff" w:themeColor="background1" w:fill="ffffff" w:themeFill="background1"/>
        <w:tabs>
          <w:tab w:val="left" w:pos="850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об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ращаться в установленном порядке за содействием и разъяснениями в компетентные государственные органы и органы местного самоуправления по вопросам, касающимся выполнения своих должностных обязанностей;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57"/>
        <w:numPr>
          <w:ilvl w:val="0"/>
          <w:numId w:val="6"/>
        </w:numPr>
        <w:ind w:left="0" w:right="0" w:firstLine="850"/>
        <w:jc w:val="both"/>
        <w:shd w:val="clear" w:color="ffffff" w:themeColor="background1" w:fill="ffffff" w:themeFill="background1"/>
        <w:tabs>
          <w:tab w:val="left" w:pos="850" w:leader="none"/>
        </w:tabs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пользоваться иными правами, предусмотренными действующим законодательством Российской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 Федерации и Томской области.</w:t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r>
    </w:p>
    <w:p>
      <w:pPr>
        <w:pStyle w:val="657"/>
        <w:ind w:left="850" w:right="0" w:firstLine="0"/>
        <w:jc w:val="both"/>
        <w:shd w:val="clear" w:color="ffffff" w:themeColor="background1" w:fill="ffffff" w:themeFill="background1"/>
        <w:tabs>
          <w:tab w:val="left" w:pos="850" w:leader="none"/>
        </w:tabs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suppressLineNumbers w:val="0"/>
      </w:pP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r>
    </w:p>
    <w:p>
      <w:pPr>
        <w:pStyle w:val="657"/>
        <w:ind w:firstLine="540"/>
        <w:jc w:val="both"/>
        <w:shd w:val="clear" w:color="ffffff" w:themeColor="background1" w:fill="ffffff" w:themeFill="background1"/>
        <w:rPr>
          <w:rFonts w:ascii="PT Astra Serif" w:hAnsi="PT Astra Serif" w:cs="PT Astra Serif"/>
          <w:b w:val="0"/>
          <w:bCs w:val="0"/>
          <w:color w:val="000000" w:themeColor="text1"/>
          <w:highlight w:val="none"/>
          <w14:ligatures w14:val="none"/>
        </w:rPr>
      </w:pP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t xml:space="preserve">11. </w:t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t xml:space="preserve">Председатель комитета</w:t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t xml:space="preserve"> осуще</w:t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t xml:space="preserve">ствляет иные права и исполняет обязанности, предусмотренные законодательством Р</w:t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t xml:space="preserve">оссийской Федерации, приказами, распоряжениями и поручениями </w:t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t xml:space="preserve">начальника Департамента</w:t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t xml:space="preserve"> и </w:t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t xml:space="preserve">з</w:t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t xml:space="preserve">аместителя начальника Департамента</w:t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t xml:space="preserve">.</w:t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r>
    </w:p>
    <w:p>
      <w:pPr>
        <w:pStyle w:val="657"/>
        <w:ind w:firstLine="540"/>
        <w:jc w:val="both"/>
        <w:shd w:val="clear" w:color="ffffff" w:themeColor="background1" w:fill="ffffff" w:themeFill="background1"/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pPr>
      <w:r>
        <w:rPr>
          <w:b w:val="0"/>
          <w:bCs w:val="0"/>
          <w:color w:val="000000" w:themeColor="text1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57"/>
        <w:ind w:firstLine="567"/>
        <w:jc w:val="both"/>
        <w:shd w:val="clear" w:color="ffffff" w:themeColor="background1" w:fill="ffffff" w:themeFill="background1"/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pP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t xml:space="preserve">12. </w:t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t xml:space="preserve">Председатель комитета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8"/>
          <w:szCs w:val="28"/>
          <w:highlight w:val="none"/>
        </w:rPr>
        <w:t xml:space="preserve"> </w:t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t xml:space="preserve">за неисполнение или ненадлежащее исполнение должностных обязанностей, несоблюдение ограничений и запретов, </w:t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t xml:space="preserve">требований к служебному поведению может быть привлечен</w:t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t xml:space="preserve"> к дисциплинарной, гражданско-правовой, административной или уголовной ответственности</w:t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t xml:space="preserve"> в соответствии с законодательством Российской Федерации.</w:t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r>
    </w:p>
    <w:p>
      <w:pPr>
        <w:pStyle w:val="657"/>
        <w:jc w:val="both"/>
        <w:shd w:val="clear" w:color="ffffff" w:themeColor="background1" w:fill="ffffff" w:themeFill="background1"/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pP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r>
    </w:p>
    <w:p>
      <w:pPr>
        <w:pStyle w:val="657"/>
        <w:shd w:val="clear" w:color="ffffff" w:themeColor="background1" w:fill="ffffff" w:themeFill="background1"/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outlineLvl w:val="1"/>
      </w:pP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r>
    </w:p>
    <w:p>
      <w:pPr>
        <w:pStyle w:val="657"/>
        <w:jc w:val="center"/>
        <w:shd w:val="clear" w:color="ffffff" w:themeColor="background1" w:fill="ffffff" w:themeFill="background1"/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outlineLvl w:val="1"/>
      </w:pP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t xml:space="preserve">IX. Показатели эффективности и результативности</w:t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r>
    </w:p>
    <w:p>
      <w:pPr>
        <w:pStyle w:val="657"/>
        <w:jc w:val="center"/>
        <w:shd w:val="clear" w:color="ffffff" w:themeColor="background1" w:fill="ffffff" w:themeFill="background1"/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pP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t xml:space="preserve">профессиональной служебной деятельности</w:t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t xml:space="preserve"> гражданского служащего</w:t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r>
    </w:p>
    <w:p>
      <w:pPr>
        <w:pStyle w:val="657"/>
        <w:jc w:val="both"/>
        <w:shd w:val="clear" w:color="ffffff" w:themeColor="background1" w:fill="ffffff" w:themeFill="background1"/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pP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r>
    </w:p>
    <w:p>
      <w:pPr>
        <w:pStyle w:val="657"/>
        <w:ind w:firstLine="567"/>
        <w:jc w:val="both"/>
        <w:shd w:val="clear" w:color="ffffff" w:themeColor="background1" w:fill="ffffff" w:themeFill="background1"/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pP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t xml:space="preserve">20. Эффективность и результативность профессиональной служебной деятельности </w:t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t xml:space="preserve">председателя комитета</w:t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  <w:t xml:space="preserve"> оценивается по следующим показателям:</w:t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8"/>
        </w:numPr>
        <w:contextualSpacing w:val="0"/>
        <w:ind w:left="0" w:right="0" w:firstLine="794"/>
        <w:jc w:val="both"/>
        <w:shd w:val="clear" w:color="ffffff" w:themeColor="background1" w:fill="ffffff" w:themeFill="background1"/>
        <w:tabs>
          <w:tab w:val="left" w:pos="992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с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в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оевременность исполнения служебных/должностных обязанностей государственным гражданским служащим и подчиненными ему сотрудниками Департамента профессионального образования Томской области, представления предусмотренной отчетности и необходимой информации;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8"/>
        </w:numPr>
        <w:contextualSpacing w:val="0"/>
        <w:ind w:left="0" w:right="0" w:firstLine="794"/>
        <w:jc w:val="both"/>
        <w:shd w:val="clear" w:color="ffffff" w:themeColor="background1" w:fill="ffffff" w:themeFill="background1"/>
        <w:tabs>
          <w:tab w:val="left" w:pos="992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качество исполнения должностных обязанностей (доля разработанных нормативных правовых актов от запланированн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ых; своевременность предоставления регламентированной отчетности; отсутствие повторных обращений граждан по одному и тому же поводу; количество возвратов разработанных документов на существенную доработку; число жалоб и замечаний на работу государственного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 гражданского служащего и починенных ему сотрудников Департамента профессионального образования Томской области, своевременно подготовленные к снятию с контроля документы, отсутствие обоснованных замечаний на исполненные документы и выполненные поручения);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8"/>
        </w:numPr>
        <w:contextualSpacing w:val="0"/>
        <w:ind w:left="0" w:right="0" w:firstLine="794"/>
        <w:jc w:val="both"/>
        <w:shd w:val="clear" w:color="ffffff" w:themeColor="background1" w:fill="ffffff" w:themeFill="background1"/>
        <w:tabs>
          <w:tab w:val="left" w:pos="992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количество подготовленных документов, относящихся к компетенции государственного гражданского служащего и подчиненных ему сотрудников Департамента профессионального образования Томской области;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8"/>
        </w:numPr>
        <w:contextualSpacing w:val="0"/>
        <w:ind w:left="0" w:right="0" w:firstLine="794"/>
        <w:jc w:val="both"/>
        <w:shd w:val="clear" w:color="ffffff" w:themeColor="background1" w:fill="ffffff" w:themeFill="background1"/>
        <w:tabs>
          <w:tab w:val="left" w:pos="992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положительная динамика показателей результативности и эффективности деятельности государственного гражданского служащего и подчиненных ему сотрудников Департамента профессионального образования Томской области;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37"/>
        <w:numPr>
          <w:ilvl w:val="0"/>
          <w:numId w:val="8"/>
        </w:numPr>
        <w:contextualSpacing w:val="0"/>
        <w:ind w:left="0" w:right="0" w:firstLine="794"/>
        <w:jc w:val="both"/>
        <w:shd w:val="clear" w:color="ffffff" w:themeColor="background1" w:fill="ffffff" w:themeFill="background1"/>
        <w:tabs>
          <w:tab w:val="left" w:pos="992" w:leader="none"/>
        </w:tabs>
        <w:rPr>
          <w:b w:val="0"/>
          <w:bCs w:val="0"/>
          <w:color w:val="000000" w:themeColor="text1"/>
          <w:highlight w:val="none"/>
        </w:rPr>
        <w:suppressLineNumbers w:val="0"/>
      </w:pP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отсутствие нарушений правил служебного (трудового) распорядка государственным гражданским служащим и подчиненными ему сотрудниками Департамента профессио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нально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  <w:t xml:space="preserve">го образования Томской области.</w:t>
      </w:r>
      <w:r>
        <w:rPr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b w:val="0"/>
          <w:bCs w:val="0"/>
          <w:color w:val="000000" w:themeColor="text1"/>
          <w:highlight w:val="none"/>
        </w:rPr>
      </w:r>
    </w:p>
    <w:p>
      <w:pPr>
        <w:pStyle w:val="657"/>
        <w:ind w:firstLine="540"/>
        <w:jc w:val="both"/>
        <w:shd w:val="clear" w:color="ffffff" w:themeColor="background1" w:fill="ffffff" w:themeFill="background1"/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pP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r>
    </w:p>
    <w:p>
      <w:pPr>
        <w:pStyle w:val="657"/>
        <w:ind w:firstLine="540"/>
        <w:jc w:val="both"/>
        <w:shd w:val="clear" w:color="ffffff" w:themeColor="background1" w:fill="ffffff" w:themeFill="background1"/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pP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r>
      <w:r>
        <w:rPr>
          <w:rFonts w:ascii="PT Astra Serif" w:hAnsi="PT Astra Serif" w:cs="PT Astra Serif"/>
          <w:b w:val="0"/>
          <w:bCs w:val="0"/>
          <w:color w:val="000000" w:themeColor="text1"/>
          <w:highlight w:val="none"/>
        </w:rPr>
      </w:r>
    </w:p>
    <w:sectPr>
      <w:headerReference w:type="even" r:id="rId9"/>
      <w:headerReference w:type="first" r:id="rId10"/>
      <w:footerReference w:type="default" r:id="rId11"/>
      <w:footnotePr>
        <w:numRestart w:val="continuous"/>
      </w:footnotePr>
      <w:endnotePr/>
      <w:type w:val="continuous"/>
      <w:pgSz w:w="11907" w:h="16840" w:orient="portrait"/>
      <w:pgMar w:top="851" w:right="851" w:bottom="709" w:left="1418" w:header="720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Verdan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43"/>
      <w:ind w:firstLine="0"/>
      <w:rPr>
        <w:sz w:val="18"/>
      </w:rPr>
    </w:pP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42"/>
      <w:rPr>
        <w:rStyle w:val="644"/>
      </w:rPr>
      <w:framePr w:wrap="around" w:vAnchor="text" w:hAnchor="margin" w:xAlign="center" w:y="1"/>
    </w:pPr>
    <w:r>
      <w:rPr>
        <w:rStyle w:val="644"/>
      </w:rPr>
      <w:fldChar w:fldCharType="begin"/>
    </w:r>
    <w:r>
      <w:rPr>
        <w:rStyle w:val="644"/>
      </w:rPr>
      <w:instrText xml:space="preserve">PAGE  </w:instrText>
    </w:r>
    <w:r>
      <w:rPr>
        <w:rStyle w:val="644"/>
      </w:rPr>
      <w:fldChar w:fldCharType="end"/>
    </w:r>
    <w:r>
      <w:rPr>
        <w:rStyle w:val="644"/>
      </w:rPr>
    </w:r>
    <w:r/>
  </w:p>
  <w:p>
    <w:pPr>
      <w:pStyle w:val="642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42"/>
      <w:ind w:firstLine="0"/>
      <w:jc w:val="left"/>
      <w:spacing w:before="240" w:after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nothing"/>
      <w:lvlText w:val=""/>
      <w:lvlJc w:val="left"/>
      <w:pPr>
        <w:pStyle w:val="637"/>
        <w:ind w:left="432" w:hanging="432"/>
        <w:tabs>
          <w:tab w:val="num" w:pos="0" w:leader="none"/>
        </w:tabs>
      </w:pPr>
      <w:rPr>
        <w:sz w:val="28"/>
        <w:szCs w:val="28"/>
      </w:rPr>
    </w:lvl>
    <w:lvl w:ilvl="1">
      <w:start w:val="1"/>
      <w:numFmt w:val="decimal"/>
      <w:isLgl w:val="false"/>
      <w:suff w:val="nothing"/>
      <w:lvlText w:val=""/>
      <w:lvlJc w:val="left"/>
      <w:pPr>
        <w:pStyle w:val="637"/>
        <w:ind w:left="576" w:hanging="576"/>
        <w:tabs>
          <w:tab w:val="num" w:pos="0" w:leader="none"/>
        </w:tabs>
      </w:pPr>
    </w:lvl>
    <w:lvl w:ilvl="2">
      <w:start w:val="1"/>
      <w:numFmt w:val="decimal"/>
      <w:isLgl w:val="false"/>
      <w:suff w:val="nothing"/>
      <w:lvlText w:val=""/>
      <w:lvlJc w:val="left"/>
      <w:pPr>
        <w:pStyle w:val="637"/>
        <w:ind w:left="720" w:hanging="72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pStyle w:val="637"/>
        <w:ind w:left="864" w:hanging="864"/>
        <w:tabs>
          <w:tab w:val="num" w:pos="0" w:leader="none"/>
        </w:tabs>
      </w:pPr>
    </w:lvl>
    <w:lvl w:ilvl="4">
      <w:start w:val="1"/>
      <w:numFmt w:val="decimal"/>
      <w:isLgl w:val="false"/>
      <w:suff w:val="nothing"/>
      <w:lvlText w:val=""/>
      <w:lvlJc w:val="left"/>
      <w:pPr>
        <w:pStyle w:val="637"/>
        <w:ind w:left="1008" w:hanging="1008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pStyle w:val="637"/>
        <w:ind w:left="1152" w:hanging="1152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637"/>
        <w:ind w:left="1296" w:hanging="1296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pStyle w:val="637"/>
        <w:ind w:left="1440" w:hanging="144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637"/>
        <w:ind w:left="1584" w:hanging="1584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124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96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8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0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2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4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6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8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0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  <w:rPr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53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637"/>
    <w:next w:val="637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37"/>
    <w:next w:val="637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37"/>
    <w:next w:val="637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37"/>
    <w:next w:val="637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37"/>
    <w:next w:val="637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37"/>
    <w:next w:val="637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37"/>
    <w:next w:val="637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37"/>
    <w:next w:val="637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37"/>
    <w:next w:val="637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637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37"/>
    <w:next w:val="637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637"/>
    <w:next w:val="637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637"/>
    <w:next w:val="637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37"/>
    <w:next w:val="637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637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637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637"/>
    <w:next w:val="63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637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637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637"/>
    <w:next w:val="637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37"/>
    <w:next w:val="637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37"/>
    <w:next w:val="637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37"/>
    <w:next w:val="637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37"/>
    <w:next w:val="637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37"/>
    <w:next w:val="637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37"/>
    <w:next w:val="637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37"/>
    <w:next w:val="637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37"/>
    <w:next w:val="637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37"/>
    <w:next w:val="637"/>
    <w:uiPriority w:val="99"/>
    <w:unhideWhenUsed/>
    <w:pPr>
      <w:spacing w:after="0" w:afterAutospacing="0"/>
    </w:pPr>
  </w:style>
  <w:style w:type="paragraph" w:styleId="637" w:default="1">
    <w:name w:val="Normal"/>
    <w:next w:val="637"/>
    <w:link w:val="637"/>
    <w:qFormat/>
    <w:pPr>
      <w:ind w:firstLine="709"/>
    </w:pPr>
    <w:rPr>
      <w:sz w:val="28"/>
      <w:lang w:val="ru-RU" w:eastAsia="ru-RU" w:bidi="ar-SA"/>
    </w:rPr>
  </w:style>
  <w:style w:type="character" w:styleId="638">
    <w:name w:val="Основной шрифт абзаца"/>
    <w:next w:val="638"/>
    <w:link w:val="651"/>
    <w:semiHidden/>
  </w:style>
  <w:style w:type="table" w:styleId="639">
    <w:name w:val="Обычная таблица"/>
    <w:next w:val="639"/>
    <w:link w:val="637"/>
    <w:semiHidden/>
    <w:tblPr/>
  </w:style>
  <w:style w:type="numbering" w:styleId="640">
    <w:name w:val="Нет списка"/>
    <w:next w:val="640"/>
    <w:link w:val="637"/>
    <w:semiHidden/>
  </w:style>
  <w:style w:type="paragraph" w:styleId="641">
    <w:name w:val="Основной текст"/>
    <w:basedOn w:val="637"/>
    <w:next w:val="637"/>
    <w:link w:val="637"/>
    <w:pPr>
      <w:ind w:firstLine="0"/>
      <w:jc w:val="both"/>
    </w:pPr>
    <w:rPr>
      <w:sz w:val="22"/>
    </w:rPr>
  </w:style>
  <w:style w:type="paragraph" w:styleId="642">
    <w:name w:val="Верхний колонтитул"/>
    <w:basedOn w:val="637"/>
    <w:next w:val="642"/>
    <w:link w:val="637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paragraph" w:styleId="643">
    <w:name w:val="Нижний колонтитул"/>
    <w:basedOn w:val="637"/>
    <w:next w:val="643"/>
    <w:link w:val="637"/>
    <w:pPr>
      <w:tabs>
        <w:tab w:val="center" w:pos="4153" w:leader="none"/>
        <w:tab w:val="right" w:pos="8306" w:leader="none"/>
      </w:tabs>
    </w:pPr>
  </w:style>
  <w:style w:type="character" w:styleId="644">
    <w:name w:val="Номер страницы"/>
    <w:basedOn w:val="638"/>
    <w:next w:val="644"/>
    <w:link w:val="637"/>
  </w:style>
  <w:style w:type="paragraph" w:styleId="645">
    <w:name w:val="Название объекта"/>
    <w:basedOn w:val="637"/>
    <w:next w:val="637"/>
    <w:link w:val="637"/>
    <w:qFormat/>
    <w:pPr>
      <w:jc w:val="center"/>
    </w:pPr>
    <w:rPr>
      <w:b/>
      <w:sz w:val="28"/>
    </w:rPr>
  </w:style>
  <w:style w:type="paragraph" w:styleId="646">
    <w:name w:val="Основной текст 2"/>
    <w:basedOn w:val="637"/>
    <w:next w:val="646"/>
    <w:link w:val="637"/>
    <w:pPr>
      <w:ind w:right="5102" w:firstLine="0"/>
      <w:jc w:val="center"/>
      <w:spacing w:before="120"/>
    </w:pPr>
  </w:style>
  <w:style w:type="paragraph" w:styleId="647">
    <w:name w:val="Обращение"/>
    <w:basedOn w:val="637"/>
    <w:next w:val="637"/>
    <w:link w:val="637"/>
    <w:pPr>
      <w:ind w:firstLine="0"/>
      <w:jc w:val="center"/>
      <w:spacing w:before="240" w:after="120"/>
    </w:pPr>
    <w:rPr>
      <w:b/>
    </w:rPr>
  </w:style>
  <w:style w:type="paragraph" w:styleId="648">
    <w:name w:val="Адресные реквизиты"/>
    <w:basedOn w:val="641"/>
    <w:next w:val="641"/>
    <w:link w:val="637"/>
    <w:pPr>
      <w:jc w:val="left"/>
    </w:pPr>
    <w:rPr>
      <w:sz w:val="16"/>
    </w:rPr>
  </w:style>
  <w:style w:type="paragraph" w:styleId="649">
    <w:name w:val="Адресат"/>
    <w:basedOn w:val="637"/>
    <w:next w:val="649"/>
    <w:link w:val="637"/>
    <w:pPr>
      <w:ind w:firstLine="0"/>
      <w:spacing w:before="120"/>
    </w:pPr>
    <w:rPr>
      <w:b/>
    </w:rPr>
  </w:style>
  <w:style w:type="paragraph" w:styleId="650">
    <w:name w:val="Основной текст 3"/>
    <w:basedOn w:val="637"/>
    <w:next w:val="650"/>
    <w:link w:val="637"/>
    <w:pPr>
      <w:ind w:firstLine="0"/>
      <w:spacing w:before="120"/>
      <w:tabs>
        <w:tab w:val="left" w:pos="7371" w:leader="none"/>
      </w:tabs>
    </w:pPr>
    <w:rPr>
      <w:sz w:val="28"/>
    </w:rPr>
  </w:style>
  <w:style w:type="paragraph" w:styleId="651">
    <w:name w:val="Знак1 Знак Знак Знак"/>
    <w:basedOn w:val="637"/>
    <w:next w:val="651"/>
    <w:link w:val="638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652">
    <w:name w:val="Гиперссылка"/>
    <w:next w:val="652"/>
    <w:link w:val="637"/>
    <w:rPr>
      <w:rFonts w:cs="Times New Roman"/>
      <w:color w:val="0000ff"/>
      <w:u w:val="single"/>
    </w:rPr>
  </w:style>
  <w:style w:type="paragraph" w:styleId="653">
    <w:name w:val="Исполнитель"/>
    <w:basedOn w:val="637"/>
    <w:next w:val="653"/>
    <w:link w:val="637"/>
    <w:pPr>
      <w:ind w:firstLine="0"/>
    </w:pPr>
    <w:rPr>
      <w:b/>
      <w:sz w:val="22"/>
      <w:szCs w:val="22"/>
    </w:rPr>
  </w:style>
  <w:style w:type="character" w:styleId="654">
    <w:name w:val="Основной текст (3)_"/>
    <w:next w:val="654"/>
    <w:link w:val="656"/>
    <w:uiPriority w:val="99"/>
    <w:rPr>
      <w:sz w:val="19"/>
      <w:szCs w:val="19"/>
      <w:shd w:val="clear" w:color="auto" w:fill="ffffff"/>
    </w:rPr>
  </w:style>
  <w:style w:type="character" w:styleId="655">
    <w:name w:val="Основной текст (3)3"/>
    <w:next w:val="655"/>
    <w:link w:val="637"/>
    <w:uiPriority w:val="99"/>
    <w:rPr>
      <w:rFonts w:ascii="Times New Roman" w:hAnsi="Times New Roman"/>
      <w:spacing w:val="0"/>
      <w:sz w:val="19"/>
      <w:szCs w:val="19"/>
      <w:shd w:val="clear" w:color="auto" w:fill="ffffff"/>
    </w:rPr>
  </w:style>
  <w:style w:type="paragraph" w:styleId="656">
    <w:name w:val="Основной текст (3)1"/>
    <w:basedOn w:val="637"/>
    <w:next w:val="656"/>
    <w:link w:val="654"/>
    <w:uiPriority w:val="99"/>
    <w:pPr>
      <w:ind w:firstLine="0"/>
      <w:spacing w:line="240" w:lineRule="atLeast"/>
      <w:shd w:val="clear" w:color="auto" w:fill="ffffff"/>
    </w:pPr>
    <w:rPr>
      <w:sz w:val="19"/>
      <w:szCs w:val="19"/>
    </w:rPr>
  </w:style>
  <w:style w:type="paragraph" w:styleId="657">
    <w:name w:val="ConsPlusNormal"/>
    <w:next w:val="657"/>
    <w:link w:val="637"/>
    <w:pPr>
      <w:widowControl w:val="off"/>
    </w:pPr>
    <w:rPr>
      <w:sz w:val="24"/>
      <w:szCs w:val="24"/>
      <w:lang w:val="ru-RU" w:eastAsia="ru-RU" w:bidi="ar-SA"/>
    </w:rPr>
  </w:style>
  <w:style w:type="table" w:styleId="658">
    <w:name w:val="Сетка таблицы"/>
    <w:basedOn w:val="639"/>
    <w:next w:val="658"/>
    <w:link w:val="637"/>
    <w:uiPriority w:val="59"/>
    <w:rPr>
      <w:rFonts w:ascii="Calibri" w:hAnsi="Calibri" w:eastAsia="Times New Roman"/>
      <w:sz w:val="22"/>
      <w:szCs w:val="22"/>
    </w:rPr>
    <w:tblPr/>
  </w:style>
  <w:style w:type="paragraph" w:styleId="659">
    <w:name w:val="Текст выноски"/>
    <w:basedOn w:val="637"/>
    <w:next w:val="659"/>
    <w:link w:val="660"/>
    <w:rPr>
      <w:rFonts w:ascii="Tahoma" w:hAnsi="Tahoma" w:cs="Tahoma"/>
      <w:sz w:val="16"/>
      <w:szCs w:val="16"/>
    </w:rPr>
  </w:style>
  <w:style w:type="character" w:styleId="660">
    <w:name w:val="Текст выноски Знак"/>
    <w:next w:val="660"/>
    <w:link w:val="659"/>
    <w:rPr>
      <w:rFonts w:ascii="Tahoma" w:hAnsi="Tahoma" w:cs="Tahoma"/>
      <w:sz w:val="16"/>
      <w:szCs w:val="16"/>
    </w:rPr>
  </w:style>
  <w:style w:type="paragraph" w:styleId="661">
    <w:name w:val="Текст сноски"/>
    <w:basedOn w:val="637"/>
    <w:next w:val="661"/>
    <w:link w:val="662"/>
    <w:rPr>
      <w:sz w:val="20"/>
    </w:rPr>
  </w:style>
  <w:style w:type="character" w:styleId="662">
    <w:name w:val="Текст сноски Знак"/>
    <w:basedOn w:val="638"/>
    <w:next w:val="662"/>
    <w:link w:val="661"/>
  </w:style>
  <w:style w:type="character" w:styleId="663">
    <w:name w:val="Знак сноски"/>
    <w:next w:val="663"/>
    <w:link w:val="637"/>
    <w:rPr>
      <w:vertAlign w:val="superscript"/>
    </w:rPr>
  </w:style>
  <w:style w:type="paragraph" w:styleId="664">
    <w:name w:val="Текст концевой сноски"/>
    <w:basedOn w:val="637"/>
    <w:next w:val="664"/>
    <w:link w:val="665"/>
    <w:rPr>
      <w:sz w:val="20"/>
    </w:rPr>
  </w:style>
  <w:style w:type="character" w:styleId="665">
    <w:name w:val="Текст концевой сноски Знак"/>
    <w:basedOn w:val="638"/>
    <w:next w:val="665"/>
    <w:link w:val="664"/>
  </w:style>
  <w:style w:type="character" w:styleId="666">
    <w:name w:val="Знак концевой сноски"/>
    <w:next w:val="666"/>
    <w:link w:val="637"/>
    <w:rPr>
      <w:vertAlign w:val="superscript"/>
    </w:rPr>
  </w:style>
  <w:style w:type="character" w:styleId="2311" w:default="1">
    <w:name w:val="Default Paragraph Font"/>
    <w:uiPriority w:val="1"/>
    <w:semiHidden/>
    <w:unhideWhenUsed/>
  </w:style>
  <w:style w:type="numbering" w:styleId="2312" w:default="1">
    <w:name w:val="No List"/>
    <w:uiPriority w:val="99"/>
    <w:semiHidden/>
    <w:unhideWhenUsed/>
  </w:style>
  <w:style w:type="table" w:styleId="2313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>Администрация Томской области</Company>
  <DocSecurity>0</DocSecurity>
  <HyperlinksChanged>false</HyperlinksChanged>
  <ScaleCrop>false</ScaleCrop>
  <SharedDoc>false</SharedDoc>
  <Template>Распоряжение Губернатора ТО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revision>18</cp:revision>
  <dcterms:created xsi:type="dcterms:W3CDTF">2022-10-03T06:33:00Z</dcterms:created>
  <dcterms:modified xsi:type="dcterms:W3CDTF">2023-01-19T08:55:25Z</dcterms:modified>
  <cp:version>917504</cp:version>
</cp:coreProperties>
</file>