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4.xml" ContentType="application/vnd.openxmlformats-officedocument.wordprocessingml.header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764"/>
              <w:ind w:firstLine="0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07.09.2021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764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764"/>
              <w:ind w:firstLine="0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0109/01-07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</w:p>
        </w:tc>
      </w:tr>
      <w:tr>
        <w:trPr>
          <w:trHeight w:val="266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vAlign w:val="top"/>
            <w:textDirection w:val="lrTb"/>
            <w:noWrap w:val="false"/>
          </w:tcPr>
          <w:p>
            <w:pPr>
              <w:pStyle w:val="796"/>
              <w:jc w:val="center"/>
              <w:rPr>
                <w:rFonts w:ascii="PT Astra Serif" w:hAnsi="PT Astra Serif" w:cs="PT Astra Serif" w:eastAsia="PT Astra Serif"/>
                <w:spacing w:val="20"/>
                <w:sz w:val="12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12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12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Об утверждении охранного обязательства собственника или иного законного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владельца объекта культурного наследия 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регионального значения </w:t>
              <w:br/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  <w:t xml:space="preserve">2-х этажный жилой дом, типичная городская застройка начала ХХ века»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3"/>
        <w:contextualSpacing w:val="true"/>
        <w:ind w:firstLine="708"/>
        <w:jc w:val="both"/>
        <w:rPr>
          <w:rFonts w:ascii="PT Astra Serif" w:hAnsi="PT Astra Serif" w:cs="PT Astra Serif" w:eastAsia="PT Astra Serif"/>
          <w:sz w:val="12"/>
          <w:szCs w:val="26"/>
        </w:rPr>
      </w:pPr>
      <w:r>
        <w:rPr>
          <w:rFonts w:ascii="PT Astra Serif" w:hAnsi="PT Astra Serif" w:cs="PT Astra Serif" w:eastAsia="PT Astra Serif"/>
          <w:sz w:val="12"/>
          <w:szCs w:val="26"/>
        </w:rPr>
      </w:r>
      <w:r>
        <w:rPr>
          <w:rFonts w:ascii="PT Astra Serif" w:hAnsi="PT Astra Serif" w:cs="PT Astra Serif" w:eastAsia="PT Astra Serif"/>
          <w:sz w:val="12"/>
          <w:szCs w:val="26"/>
        </w:rPr>
      </w:r>
    </w:p>
    <w:p>
      <w:pPr>
        <w:pStyle w:val="763"/>
        <w:contextualSpacing w:val="true"/>
        <w:ind w:firstLine="708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В </w:t>
      </w:r>
      <w:r>
        <w:rPr>
          <w:rFonts w:ascii="PT Astra Serif" w:hAnsi="PT Astra Serif" w:cs="PT Astra Serif" w:eastAsia="PT Astra Serif"/>
          <w:szCs w:val="26"/>
        </w:rPr>
        <w:t xml:space="preserve">соответствии со статьей</w:t>
      </w:r>
      <w:r>
        <w:rPr>
          <w:rFonts w:ascii="PT Astra Serif" w:hAnsi="PT Astra Serif" w:cs="PT Astra Serif" w:eastAsia="PT Astra Serif"/>
          <w:szCs w:val="26"/>
        </w:rPr>
        <w:t xml:space="preserve"> 47.6 Федерального закона от 25</w:t>
      </w:r>
      <w:r>
        <w:rPr>
          <w:rFonts w:ascii="PT Astra Serif" w:hAnsi="PT Astra Serif" w:cs="PT Astra Serif" w:eastAsia="PT Astra Serif"/>
          <w:szCs w:val="26"/>
        </w:rPr>
        <w:t xml:space="preserve">.06.</w:t>
      </w:r>
      <w:r>
        <w:rPr>
          <w:rFonts w:ascii="PT Astra Serif" w:hAnsi="PT Astra Serif" w:cs="PT Astra Serif" w:eastAsia="PT Astra Serif"/>
          <w:szCs w:val="26"/>
        </w:rPr>
        <w:t xml:space="preserve">2002 №</w:t>
      </w:r>
      <w:r>
        <w:rPr>
          <w:rFonts w:ascii="PT Astra Serif" w:hAnsi="PT Astra Serif" w:cs="PT Astra Serif" w:eastAsia="PT Astra Serif"/>
          <w:szCs w:val="26"/>
          <w:lang w:val="en-US"/>
        </w:rPr>
        <w:t xml:space="preserve"> </w:t>
      </w:r>
      <w:r>
        <w:rPr>
          <w:rFonts w:ascii="PT Astra Serif" w:hAnsi="PT Astra Serif" w:cs="PT Astra Serif" w:eastAsia="PT Astra Serif"/>
          <w:szCs w:val="26"/>
        </w:rPr>
        <w:t xml:space="preserve">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 w:cs="PT Astra Serif" w:eastAsia="PT Astra Serif"/>
          <w:szCs w:val="26"/>
        </w:rPr>
        <w:t xml:space="preserve">; </w:t>
      </w:r>
      <w:r>
        <w:rPr>
          <w:rFonts w:ascii="PT Astra Serif" w:hAnsi="PT Astra Serif" w:cs="PT Astra Serif" w:eastAsia="PT Astra Serif"/>
          <w:szCs w:val="26"/>
        </w:rPr>
        <w:t xml:space="preserve">приказом Министерства культуры Российской Федерации от 13.07.2020 № 774 «Об утверждении формы охранного обязател</w:t>
      </w:r>
      <w:r>
        <w:rPr>
          <w:rFonts w:ascii="PT Astra Serif" w:hAnsi="PT Astra Serif" w:cs="PT Astra Serif" w:eastAsia="PT Astra Serif"/>
          <w:szCs w:val="26"/>
        </w:rPr>
        <w:t xml:space="preserve">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утверждения»; </w:t>
      </w:r>
      <w:r>
        <w:rPr>
          <w:rFonts w:ascii="PT Astra Serif" w:hAnsi="PT Astra Serif" w:cs="PT Astra Serif" w:eastAsia="PT Astra Serif"/>
          <w:szCs w:val="26"/>
        </w:rPr>
        <w:t xml:space="preserve">подпунктом б) пункта 8) части 9 главы 2 Положения о Комитете по охране объектов культурного наследия Томской области, утвержденного постановлением</w:t>
      </w:r>
      <w:r>
        <w:rPr>
          <w:rFonts w:ascii="PT Astra Serif" w:hAnsi="PT Astra Serif" w:cs="PT Astra Serif" w:eastAsia="PT Astra Serif"/>
          <w:szCs w:val="26"/>
        </w:rPr>
        <w:t xml:space="preserve"> Губернатора Томской области от </w:t>
      </w:r>
      <w:r>
        <w:rPr>
          <w:rFonts w:ascii="PT Astra Serif" w:hAnsi="PT Astra Serif" w:cs="PT Astra Serif" w:eastAsia="PT Astra Serif"/>
          <w:szCs w:val="26"/>
        </w:rPr>
        <w:t xml:space="preserve">29.04.2016 № 37,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contextualSpacing w:val="true"/>
        <w:ind w:firstLine="708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1. Утвердить охранное обязательство собственника или иного законного владельца объекта </w:t>
      </w:r>
      <w:r>
        <w:rPr>
          <w:rFonts w:ascii="PT Astra Serif" w:hAnsi="PT Astra Serif" w:cs="PT Astra Serif" w:eastAsia="PT Astra Serif"/>
          <w:szCs w:val="26"/>
        </w:rPr>
        <w:t xml:space="preserve">культурного наследия </w:t>
      </w:r>
      <w:r>
        <w:rPr>
          <w:rFonts w:ascii="PT Astra Serif" w:hAnsi="PT Astra Serif" w:cs="PT Astra Serif" w:eastAsia="PT Astra Serif"/>
          <w:szCs w:val="26"/>
        </w:rPr>
        <w:t xml:space="preserve">регионального</w:t>
      </w:r>
      <w:r>
        <w:rPr>
          <w:rFonts w:ascii="PT Astra Serif" w:hAnsi="PT Astra Serif" w:cs="PT Astra Serif" w:eastAsia="PT Astra Serif"/>
          <w:szCs w:val="26"/>
        </w:rPr>
        <w:t xml:space="preserve"> </w:t>
      </w:r>
      <w:r>
        <w:rPr>
          <w:rFonts w:ascii="PT Astra Serif" w:hAnsi="PT Astra Serif" w:cs="PT Astra Serif" w:eastAsia="PT Astra Serif"/>
          <w:szCs w:val="26"/>
        </w:rPr>
        <w:t xml:space="preserve">значения </w:t>
      </w:r>
      <w:r>
        <w:rPr>
          <w:rFonts w:ascii="PT Astra Serif" w:hAnsi="PT Astra Serif" w:cs="PT Astra Serif" w:eastAsia="PT Astra Serif"/>
          <w:szCs w:val="26"/>
          <w:lang w:eastAsia="en-US"/>
        </w:rPr>
        <w:t xml:space="preserve">«</w:t>
      </w:r>
      <w:r>
        <w:rPr>
          <w:rFonts w:ascii="PT Astra Serif" w:hAnsi="PT Astra Serif" w:cs="PT Astra Serif" w:eastAsia="PT Astra Serif"/>
          <w:color w:val="000000"/>
          <w:szCs w:val="26"/>
        </w:rPr>
        <w:t xml:space="preserve">2-х этажный жилой дом, типичная городская застройка начала ХХ века»</w:t>
      </w:r>
      <w:r>
        <w:rPr>
          <w:rFonts w:ascii="PT Astra Serif" w:hAnsi="PT Astra Serif" w:cs="PT Astra Serif" w:eastAsia="PT Astra Serif"/>
          <w:color w:val="000000"/>
          <w:szCs w:val="26"/>
        </w:rPr>
        <w:t xml:space="preserve">, </w:t>
      </w:r>
      <w:r>
        <w:rPr>
          <w:rFonts w:ascii="PT Astra Serif" w:hAnsi="PT Astra Serif" w:cs="PT Astra Serif" w:eastAsia="PT Astra Serif"/>
          <w:szCs w:val="26"/>
        </w:rPr>
        <w:t xml:space="preserve">расположенного</w:t>
      </w:r>
      <w:r>
        <w:rPr>
          <w:rFonts w:ascii="PT Astra Serif" w:hAnsi="PT Astra Serif" w:cs="PT Astra Serif" w:eastAsia="PT Astra Serif"/>
          <w:szCs w:val="26"/>
        </w:rPr>
        <w:t xml:space="preserve"> </w:t>
      </w:r>
      <w:r>
        <w:rPr>
          <w:rFonts w:ascii="PT Astra Serif" w:hAnsi="PT Astra Serif" w:cs="PT Astra Serif" w:eastAsia="PT Astra Serif"/>
          <w:szCs w:val="26"/>
        </w:rPr>
        <w:t xml:space="preserve">по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szCs w:val="26"/>
        </w:rPr>
        <w:t xml:space="preserve">адресу:</w:t>
      </w:r>
      <w:r>
        <w:rPr>
          <w:rFonts w:ascii="PT Astra Serif" w:hAnsi="PT Astra Serif" w:cs="PT Astra Serif" w:eastAsia="PT Astra Serif"/>
          <w:szCs w:val="26"/>
        </w:rPr>
        <w:t xml:space="preserve"> </w:t>
      </w:r>
      <w:r>
        <w:rPr>
          <w:rFonts w:ascii="PT Astra Serif" w:hAnsi="PT Astra Serif" w:cs="PT Astra Serif" w:eastAsia="PT Astra Serif"/>
          <w:szCs w:val="26"/>
        </w:rPr>
        <w:t xml:space="preserve">Томская область,</w:t>
      </w:r>
      <w:r>
        <w:rPr>
          <w:rFonts w:ascii="PT Astra Serif" w:hAnsi="PT Astra Serif" w:cs="PT Astra Serif" w:eastAsia="PT Astra Serif"/>
          <w:szCs w:val="26"/>
        </w:rPr>
        <w:t xml:space="preserve"> </w:t>
      </w:r>
      <w:r>
        <w:rPr>
          <w:rFonts w:ascii="PT Astra Serif" w:hAnsi="PT Astra Serif" w:cs="PT Astra Serif" w:eastAsia="PT Astra Serif"/>
          <w:szCs w:val="26"/>
        </w:rPr>
        <w:t xml:space="preserve">г. Томск, </w:t>
      </w:r>
      <w:r>
        <w:rPr>
          <w:rFonts w:ascii="PT Astra Serif" w:hAnsi="PT Astra Serif" w:cs="PT Astra Serif" w:eastAsia="PT Astra Serif"/>
          <w:szCs w:val="26"/>
        </w:rPr>
        <w:t xml:space="preserve">Гагарина (улица), 36</w:t>
      </w:r>
      <w:r>
        <w:rPr>
          <w:rFonts w:ascii="PT Astra Serif" w:hAnsi="PT Astra Serif" w:cs="PT Astra Serif" w:eastAsia="PT Astra Serif"/>
          <w:szCs w:val="26"/>
        </w:rPr>
        <w:t xml:space="preserve">, </w:t>
      </w:r>
      <w:r>
        <w:rPr>
          <w:rFonts w:ascii="PT Astra Serif" w:hAnsi="PT Astra Serif" w:cs="PT Astra Serif" w:eastAsia="PT Astra Serif"/>
          <w:szCs w:val="26"/>
        </w:rPr>
        <w:t xml:space="preserve">согласно приложению к  </w:t>
      </w:r>
      <w:r>
        <w:rPr>
          <w:rFonts w:ascii="PT Astra Serif" w:hAnsi="PT Astra Serif" w:cs="PT Astra Serif" w:eastAsia="PT Astra Serif"/>
          <w:szCs w:val="26"/>
        </w:rPr>
        <w:t xml:space="preserve">настоящему </w:t>
      </w:r>
      <w:r>
        <w:rPr>
          <w:rFonts w:ascii="PT Astra Serif" w:hAnsi="PT Astra Serif" w:cs="PT Astra Serif" w:eastAsia="PT Astra Serif"/>
          <w:szCs w:val="26"/>
        </w:rPr>
        <w:t xml:space="preserve">приказу</w:t>
      </w:r>
      <w:r>
        <w:rPr>
          <w:rFonts w:ascii="PT Astra Serif" w:hAnsi="PT Astra Serif" w:cs="PT Astra Serif" w:eastAsia="PT Astra Serif"/>
          <w:szCs w:val="26"/>
        </w:rPr>
        <w:t xml:space="preserve">.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szCs w:val="26"/>
        </w:rPr>
        <w:t xml:space="preserve">Направить копию приказа собственникам или иным законным владельцам объекта культурного наследия не позднее пятнадцати рабочих дней со дня утверждения охранного обязательства.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63"/>
        <w:jc w:val="both"/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  <w:szCs w:val="26"/>
        </w:rPr>
        <w:t xml:space="preserve">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szCs w:val="26"/>
        </w:rPr>
        <w:t xml:space="preserve">Признать утратившим силу приказ Комитета по охране объектов </w:t>
      </w:r>
      <w:r>
        <w:rPr>
          <w:rFonts w:ascii="PT Astra Serif" w:hAnsi="PT Astra Serif" w:cs="PT Astra Serif" w:eastAsia="PT Astra Serif"/>
          <w:szCs w:val="26"/>
        </w:rPr>
        <w:t xml:space="preserve">культурного наследия Томской области от 20.11.2020 № 0156/01-07 «Об утверждении охранного обязательства собственника или иного законного владельца объекта культурного наследия (памятника истории и культуры) регионального значения «</w:t>
      </w:r>
      <w:r>
        <w:rPr>
          <w:rFonts w:ascii="PT Astra Serif" w:hAnsi="PT Astra Serif" w:cs="PT Astra Serif" w:eastAsia="PT Astra Serif"/>
          <w:color w:val="000000"/>
          <w:szCs w:val="26"/>
        </w:rPr>
        <w:t xml:space="preserve">2-х этажный жилой дом, типичная городская застройка начала ХХ века</w:t>
      </w:r>
      <w:r>
        <w:rPr>
          <w:rFonts w:ascii="PT Astra Serif" w:hAnsi="PT Astra Serif" w:cs="PT Astra Serif" w:eastAsia="PT Astra Serif"/>
          <w:color w:val="000000"/>
          <w:szCs w:val="26"/>
        </w:rPr>
        <w:t xml:space="preserve">» 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(</w:t>
      </w:r>
      <w:r>
        <w:rPr>
          <w:rStyle w:val="811"/>
          <w:rFonts w:ascii="PT Astra Serif" w:hAnsi="PT Astra Serif" w:cs="PT Astra Serif" w:eastAsia="PT Astra Serif"/>
          <w:b w:val="false"/>
          <w:sz w:val="26"/>
          <w:szCs w:val="26"/>
        </w:rPr>
        <w:t xml:space="preserve">Официальный интернет-портал правовой информации http//pravo.gov.ru,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 26.11.2020, 7001202011260001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)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763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  <w:t xml:space="preserve">4.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 исполнением настоящего приказа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возложить на председателя Комитета по охране объектов культурного наследия Томской области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</w:t>
      </w:r>
      <w:r>
        <w:rPr>
          <w:rFonts w:ascii="PT Astra Serif" w:hAnsi="PT Astra Serif" w:cs="PT Astra Serif" w:eastAsia="PT Astra Serif"/>
        </w:rPr>
      </w:r>
      <w:r/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368"/>
        <w:gridCol w:w="3260"/>
        <w:gridCol w:w="2944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368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  <w:p>
            <w:pPr>
              <w:pStyle w:val="763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  <w:p>
            <w:pPr>
              <w:pStyle w:val="763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И.о. председателя Комитета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763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</w:p>
          <w:p>
            <w:pPr>
              <w:pStyle w:val="763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  <w:p>
            <w:pPr>
              <w:pStyle w:val="763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  <w:p>
            <w:pPr>
              <w:pStyle w:val="763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18"/>
              </w:rPr>
              <w:t xml:space="preserve">Ю.С.Матвеева</w:t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260" w:type="dxa"/>
            <w:vAlign w:val="top"/>
            <w:textDirection w:val="lrTb"/>
            <w:noWrap w:val="false"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2944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  <w:p>
            <w:pPr>
              <w:pStyle w:val="763"/>
              <w:ind w:firstLine="0"/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  <w:p>
            <w:pPr>
              <w:pStyle w:val="763"/>
              <w:ind w:firstLine="0"/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Е.Е.Ярославцева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94"/>
        <w:rPr>
          <w:rFonts w:ascii="PT Astra Serif" w:hAnsi="PT Astra Serif" w:cs="PT Astra Serif" w:eastAsia="PT Astra Serif"/>
        </w:rPr>
        <w:sectPr>
          <w:headerReference w:type="default" r:id="rId8"/>
          <w:headerReference w:type="even" r:id="rId9"/>
          <w:headerReference w:type="first" r:id="rId10"/>
          <w:footerReference w:type="default" r:id="rId13"/>
          <w:footerReference w:type="even" r:id="rId14"/>
          <w:footerReference w:type="first" r:id="rId15"/>
          <w:footnotePr/>
          <w:type w:val="continuous"/>
          <w:pgSz w:w="11907" w:h="16840" w:orient="portrait"/>
          <w:pgMar w:top="1418" w:right="851" w:bottom="1134" w:left="1701" w:header="720" w:footer="567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left="5103" w:firstLine="0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УТВЕРЖДЕНО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left="5103" w:firstLine="0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приказом Комитета по охране объектов культурного наследия Томской области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left="5103" w:firstLine="0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от  07.09.2021    №  0109/01-07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left="5670" w:firstLine="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86"/>
        <w:jc w:val="center"/>
        <w:spacing w:lineRule="auto" w:line="240"/>
        <w:shd w:val="clear" w:color="auto" w:fill="auto"/>
        <w:rPr>
          <w:rFonts w:ascii="PT Astra Serif" w:hAnsi="PT Astra Serif" w:cs="PT Astra Serif" w:eastAsia="PT Astra Serif"/>
          <w:b/>
          <w:color w:val="000000"/>
        </w:rPr>
      </w:pPr>
      <w:r>
        <w:rPr>
          <w:rFonts w:ascii="PT Astra Serif" w:hAnsi="PT Astra Serif" w:cs="PT Astra Serif" w:eastAsia="PT Astra Serif"/>
          <w:b/>
          <w:color w:val="000000"/>
          <w:lang w:bidi="ru-RU"/>
        </w:rPr>
      </w:r>
      <w:r>
        <w:rPr>
          <w:b/>
        </w:rPr>
      </w:r>
      <w:r/>
    </w:p>
    <w:p>
      <w:pPr>
        <w:pStyle w:val="786"/>
        <w:jc w:val="center"/>
        <w:spacing w:lineRule="auto" w:line="240"/>
        <w:shd w:val="clear" w:color="auto" w:fill="auto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  <w:color w:val="000000"/>
          <w:lang w:bidi="ru-RU"/>
        </w:rPr>
        <w:t xml:space="preserve">ОХРАННОЕ ОБЯЗАТЕЛЬСТВО</w:t>
        <w:br/>
        <w:t xml:space="preserve">СОБСТВЕННИКА ИЛИ ИНОГО ЗАКОННОГО ВЛАДЕЛЬЦА</w:t>
        <w:br/>
        <w:t xml:space="preserve">ОБЪЕКТА КУЛЬТУРНОГО НАСЛЕДИЯ,</w:t>
      </w:r>
      <w:r>
        <w:rPr>
          <w:rFonts w:ascii="PT Astra Serif" w:hAnsi="PT Astra Serif" w:cs="PT Astra Serif" w:eastAsia="PT Astra Serif"/>
          <w:b/>
          <w:color w:val="000000"/>
          <w:lang w:bidi="ru-RU"/>
        </w:rPr>
        <w:br/>
        <w:t xml:space="preserve"> включенного в единый государственный реестр</w:t>
        <w:br/>
      </w:r>
      <w:r>
        <w:rPr>
          <w:rFonts w:ascii="PT Astra Serif" w:hAnsi="PT Astra Serif" w:cs="PT Astra Serif" w:eastAsia="PT Astra Serif"/>
          <w:b/>
          <w:color w:val="000000"/>
          <w:lang w:bidi="ru-RU"/>
        </w:rPr>
        <w:t xml:space="preserve">объектов культурного наследия (памятников истории и культуры)</w:t>
        <w:br/>
      </w:r>
      <w:r>
        <w:rPr>
          <w:rFonts w:ascii="PT Astra Serif" w:hAnsi="PT Astra Serif" w:cs="PT Astra Serif" w:eastAsia="PT Astra Serif"/>
          <w:b/>
          <w:color w:val="000000"/>
          <w:lang w:bidi="ru-RU"/>
        </w:rPr>
        <w:t xml:space="preserve"> народов Российской Федерации</w:t>
      </w:r>
      <w:r>
        <w:rPr>
          <w:b/>
        </w:rPr>
      </w:r>
      <w:r/>
    </w:p>
    <w:p>
      <w:pPr>
        <w:pStyle w:val="785"/>
        <w:jc w:val="center"/>
        <w:spacing w:lineRule="auto" w:line="240" w:after="0"/>
        <w:shd w:val="clear" w:color="auto" w:fill="auto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</w:rPr>
      </w:r>
      <w:r>
        <w:rPr>
          <w:b/>
        </w:rPr>
      </w:r>
      <w:r/>
    </w:p>
    <w:p>
      <w:pPr>
        <w:pStyle w:val="785"/>
        <w:jc w:val="center"/>
        <w:spacing w:lineRule="auto" w:line="240" w:after="0"/>
        <w:shd w:val="clear" w:color="auto" w:fill="auto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>
        <w:trPr>
          <w:trHeight w:val="125"/>
        </w:trPr>
        <w:tc>
          <w:tcPr>
            <w:tcBorders>
              <w:right w:val="single" w:color="000000" w:sz="4" w:space="0"/>
            </w:tcBorders>
            <w:tcW w:w="391" w:type="dxa"/>
            <w:vAlign w:val="top"/>
            <w:textDirection w:val="lrTb"/>
            <w:noWrap w:val="false"/>
          </w:tcPr>
          <w:p>
            <w:pPr>
              <w:pStyle w:val="785"/>
              <w:jc w:val="center"/>
              <w:spacing w:lineRule="auto" w:line="240" w:after="0"/>
              <w:shd w:val="clear" w:color="auto" w:fill="auto"/>
              <w:rPr>
                <w:rFonts w:ascii="PT Astra Serif" w:hAnsi="PT Astra Serif" w:cs="PT Astra Serif" w:eastAsia="PT Astra Serif"/>
                <w:b/>
                <w:color w:val="000000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lang w:val="ru-RU" w:bidi="ru-RU" w:eastAsia="ru-RU"/>
              </w:rPr>
              <w:t xml:space="preserve">«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787" w:type="dxa"/>
            <w:vAlign w:val="top"/>
            <w:textDirection w:val="lrTb"/>
            <w:noWrap w:val="false"/>
          </w:tcPr>
          <w:p>
            <w:pPr>
              <w:pStyle w:val="785"/>
              <w:ind w:left="-60" w:right="-61"/>
              <w:jc w:val="center"/>
              <w:rPr>
                <w:rFonts w:ascii="PT Astra Serif" w:hAnsi="PT Astra Serif" w:cs="PT Astra Serif" w:eastAsia="PT Astra Serif"/>
                <w:b/>
                <w:color w:val="000000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szCs w:val="26"/>
              </w:rPr>
              <w:t xml:space="preserve">2-х этажный </w:t>
            </w:r>
            <w:r>
              <w:rPr>
                <w:rFonts w:ascii="PT Astra Serif" w:hAnsi="PT Astra Serif" w:cs="PT Astra Serif" w:eastAsia="PT Astra Serif"/>
                <w:b/>
                <w:color w:val="000000"/>
                <w:szCs w:val="26"/>
              </w:rPr>
              <w:t xml:space="preserve">жилой дом, типичная городская застройка начала ХХ века</w:t>
            </w: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393" w:type="dxa"/>
            <w:vAlign w:val="top"/>
            <w:textDirection w:val="lrTb"/>
            <w:noWrap w:val="false"/>
          </w:tcPr>
          <w:p>
            <w:pPr>
              <w:pStyle w:val="785"/>
              <w:jc w:val="center"/>
              <w:spacing w:lineRule="auto" w:line="240" w:after="0"/>
              <w:shd w:val="clear" w:color="auto" w:fill="auto"/>
              <w:rPr>
                <w:rFonts w:ascii="PT Astra Serif" w:hAnsi="PT Astra Serif" w:cs="PT Astra Serif" w:eastAsia="PT Astra Serif"/>
                <w:b/>
                <w:color w:val="000000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lang w:val="ru-RU" w:bidi="ru-RU" w:eastAsia="ru-RU"/>
              </w:rPr>
              <w:t xml:space="preserve">»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87"/>
        <w:ind w:firstLine="0"/>
        <w:spacing w:lineRule="exact" w:line="240" w:after="0" w:before="0"/>
        <w:shd w:val="clear" w:color="auto" w:fill="auto"/>
        <w:rPr>
          <w:rFonts w:ascii="PT Astra Serif" w:hAnsi="PT Astra Serif" w:cs="PT Astra Serif" w:eastAsia="PT Astra Serif"/>
          <w:i w:val="false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bidi="ru-RU"/>
        </w:rPr>
        <w:t xml:space="preserve">(</w:t>
      </w:r>
      <w:r>
        <w:rPr>
          <w:rFonts w:ascii="PT Astra Serif" w:hAnsi="PT Astra Serif" w:cs="PT Astra Serif" w:eastAsia="PT Astra Serif"/>
          <w:i w:val="false"/>
          <w:color w:val="000000"/>
          <w:lang w:bidi="ru-RU"/>
        </w:rPr>
        <w:t xml:space="preserve">наименование объекта культурного наследия, включенного в единый государс</w:t>
      </w:r>
      <w:r>
        <w:rPr>
          <w:rFonts w:ascii="PT Astra Serif" w:hAnsi="PT Astra Serif" w:cs="PT Astra Serif" w:eastAsia="PT Astra Serif"/>
          <w:i w:val="false"/>
          <w:color w:val="000000"/>
          <w:lang w:bidi="ru-RU"/>
        </w:rPr>
        <w:t xml:space="preserve">твенный реестр объектов культурного наследия (памятников истории и культуры) народов Российской Федерации, в соответствии с данными единого государственного реестра объектов культурного наследия (памятников истории и</w:t>
        <w:br/>
        <w:t xml:space="preserve"> культуры) народов Российской Федерации</w:t>
      </w:r>
      <w:r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bidi="ru-RU"/>
        </w:rPr>
        <w:t xml:space="preserve">)</w:t>
      </w:r>
      <w:r>
        <w:rPr>
          <w:rFonts w:ascii="PT Astra Serif" w:hAnsi="PT Astra Serif" w:cs="PT Astra Serif" w:eastAsia="PT Astra Serif"/>
        </w:rPr>
      </w:r>
      <w:r/>
    </w:p>
    <w:p>
      <w:pPr>
        <w:pStyle w:val="785"/>
        <w:jc w:val="left"/>
        <w:spacing w:lineRule="auto" w:line="240" w:after="0"/>
        <w:shd w:val="clear" w:color="auto" w:fill="auto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8510" w:type="dxa"/>
        <w:jc w:val="center"/>
        <w:tblInd w:w="-1936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69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>
        <w:trPr>
          <w:trHeight w:val="563"/>
        </w:trPr>
        <w:tc>
          <w:tcPr>
            <w:tcW w:w="569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</w:t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/>
          </w:p>
        </w:tc>
        <w:tc>
          <w:tcPr>
            <w:tcW w:w="565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6</w:t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73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5</w:t>
            </w:r>
            <w:r/>
          </w:p>
        </w:tc>
      </w:tr>
    </w:tbl>
    <w:p>
      <w:pPr>
        <w:pStyle w:val="763"/>
        <w:ind w:firstLine="0"/>
        <w:jc w:val="center"/>
        <w:widowControl w:val="off"/>
        <w:rPr>
          <w:rFonts w:ascii="PT Astra Serif" w:hAnsi="PT Astra Serif" w:cs="PT Astra Serif" w:eastAsia="PT Astra Serif"/>
          <w:b/>
          <w:bCs/>
          <w:color w:val="000000"/>
          <w:sz w:val="20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0"/>
          <w:szCs w:val="26"/>
          <w:lang w:bidi="ru-RU"/>
        </w:rPr>
      </w:r>
      <w:r>
        <w:rPr>
          <w:rFonts w:ascii="PT Astra Serif" w:hAnsi="PT Astra Serif" w:cs="PT Astra Serif" w:eastAsia="PT Astra Serif"/>
          <w:i w:val="false"/>
          <w:color w:val="000000"/>
          <w:sz w:val="20"/>
          <w:szCs w:val="26"/>
          <w:lang w:bidi="ru-RU"/>
        </w:rPr>
        <w:t xml:space="preserve">(</w:t>
      </w:r>
      <w:r>
        <w:rPr>
          <w:rFonts w:ascii="PT Astra Serif" w:hAnsi="PT Astra Serif" w:cs="PT Astra Serif" w:eastAsia="PT Astra Serif"/>
          <w:i w:val="false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реестра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 w:cs="PT Astra Serif" w:eastAsia="PT Astra Serif"/>
          <w:i w:val="false"/>
          <w:color w:val="000000"/>
          <w:sz w:val="20"/>
          <w:szCs w:val="26"/>
          <w:lang w:bidi="ru-RU"/>
        </w:rPr>
        <w:t xml:space="preserve">)</w:t>
      </w:r>
      <w:r>
        <w:rPr>
          <w:sz w:val="20"/>
        </w:rPr>
      </w:r>
      <w:r/>
    </w:p>
    <w:p>
      <w:pPr>
        <w:pStyle w:val="763"/>
        <w:ind w:firstLine="0"/>
        <w:jc w:val="center"/>
        <w:widowControl w:val="off"/>
        <w:rPr>
          <w:rFonts w:ascii="PT Astra Serif" w:hAnsi="PT Astra Serif" w:cs="PT Astra Serif" w:eastAsia="PT Astra Serif"/>
          <w:b/>
          <w:bCs/>
          <w:color w:val="000000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700"/>
        <w:jc w:val="both"/>
        <w:widowControl w:val="off"/>
        <w:rPr>
          <w:rFonts w:ascii="PT Astra Serif" w:hAnsi="PT Astra Serif" w:cs="PT Astra Serif" w:eastAsia="PT Astra Serif"/>
          <w:bCs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Отметка о наличии или отсутствии паспорта объ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Style w:val="752"/>
          <w:rFonts w:ascii="PT Astra Serif" w:hAnsi="PT Astra Serif" w:cs="PT Astra Serif" w:eastAsia="PT Astra Serif"/>
          <w:color w:val="000000"/>
          <w:szCs w:val="26"/>
          <w:lang w:bidi="ru-RU"/>
        </w:rPr>
        <w:footnoteReference w:id="1"/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: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3"/>
        <w:ind w:firstLine="700"/>
        <w:jc w:val="both"/>
        <w:widowControl w:val="off"/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tbl>
      <w:tblPr>
        <w:tblW w:w="9356" w:type="dxa"/>
        <w:tblInd w:w="108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>
        <w:trPr/>
        <w:tc>
          <w:tcPr>
            <w:tcBorders>
              <w:right w:val="single" w:color="000000" w:sz="4" w:space="0"/>
            </w:tcBorders>
            <w:tcW w:w="3828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righ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  <w:t xml:space="preserve">имеется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val="en-US" w:bidi="ru-RU"/>
              </w:rPr>
              <w:t xml:space="preserve">V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702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  <w:t xml:space="preserve">отсутствует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4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</w:tr>
    </w:tbl>
    <w:p>
      <w:pPr>
        <w:pStyle w:val="763"/>
        <w:ind w:firstLine="0"/>
        <w:jc w:val="center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>
        <w:rPr>
          <w:rFonts w:ascii="PT Astra Serif" w:hAnsi="PT Astra Serif" w:cs="PT Astra Serif" w:eastAsia="PT Astra Serif"/>
          <w:iCs/>
          <w:color w:val="000000"/>
          <w:sz w:val="20"/>
        </w:rPr>
      </w:r>
      <w:r/>
    </w:p>
    <w:p>
      <w:pPr>
        <w:pStyle w:val="763"/>
        <w:ind w:firstLine="0"/>
        <w:jc w:val="center"/>
        <w:widowControl w:val="off"/>
        <w:rPr>
          <w:rFonts w:ascii="PT Astra Serif" w:hAnsi="PT Astra Serif" w:cs="PT Astra Serif" w:eastAsia="PT Astra Serif"/>
          <w:b/>
          <w:color w:val="000000"/>
          <w:szCs w:val="26"/>
        </w:rPr>
      </w:pPr>
      <w:r>
        <w:rPr>
          <w:rFonts w:ascii="PT Astra Serif" w:hAnsi="PT Astra Serif" w:cs="PT Astra Serif" w:eastAsia="PT Astra Serif"/>
          <w:b/>
          <w:color w:val="000000"/>
          <w:szCs w:val="26"/>
        </w:rPr>
      </w:r>
      <w:r/>
    </w:p>
    <w:p>
      <w:pPr>
        <w:pStyle w:val="763"/>
        <w:ind w:firstLine="708"/>
        <w:jc w:val="both"/>
        <w:widowControl w:val="off"/>
        <w:rPr>
          <w:rFonts w:ascii="PT Astra Serif" w:hAnsi="PT Astra Serif" w:cs="PT Astra Serif" w:eastAsia="PT Astra Serif"/>
          <w:bCs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При отсутствии паспорта объекта культурного наследия в охранное обязательство вносятся: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firstLine="708"/>
        <w:jc w:val="both"/>
        <w:widowControl w:val="off"/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firstLine="0"/>
        <w:jc w:val="center"/>
        <w:widowControl w:val="off"/>
        <w:rPr>
          <w:rFonts w:ascii="PT Astra Serif" w:hAnsi="PT Astra Serif" w:cs="PT Astra Serif" w:eastAsia="PT Astra Serif"/>
          <w:b/>
          <w:color w:val="000000"/>
          <w:szCs w:val="26"/>
        </w:rPr>
      </w:pPr>
      <w:r>
        <w:rPr>
          <w:rFonts w:ascii="PT Astra Serif" w:hAnsi="PT Astra Serif" w:cs="PT Astra Serif" w:eastAsia="PT Astra Serif"/>
          <w:b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Раздел 1. Сведения об объекте культурного наследия</w:t>
      </w:r>
      <w:r>
        <w:rPr>
          <w:b/>
        </w:rPr>
      </w:r>
      <w:r/>
    </w:p>
    <w:p>
      <w:pPr>
        <w:pStyle w:val="763"/>
        <w:ind w:left="36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left="36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о наименовании объекта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1069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 времени возникновения или дате создания объекта культурного наследия, датах основных изменений (перестроек) данного </w:t>
        <w:br/>
        <w:t xml:space="preserve">объекта и (или) датах связанных с ним исторических событий: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 категории историко-культурного значения объекта культурного наследия: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jc w:val="both"/>
        <w:widowControl w:val="off"/>
        <w:tabs>
          <w:tab w:val="left" w:pos="1103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9356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16"/>
        <w:gridCol w:w="776"/>
        <w:gridCol w:w="2268"/>
        <w:gridCol w:w="850"/>
        <w:gridCol w:w="2268"/>
        <w:gridCol w:w="850"/>
        <w:gridCol w:w="2128"/>
      </w:tblGrid>
      <w:tr>
        <w:trPr>
          <w:trHeight w:val="650"/>
        </w:trPr>
        <w:tc>
          <w:tcPr>
            <w:tcBorders>
              <w:right w:val="single" w:color="000000" w:sz="4" w:space="0"/>
            </w:tcBorders>
            <w:tcW w:w="21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lef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7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  <w:t xml:space="preserve">федерального значения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  <w:t xml:space="preserve">регионального значения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128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  <w:t xml:space="preserve">муниципального значения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</w:tr>
    </w:tbl>
    <w:p>
      <w:pPr>
        <w:pStyle w:val="763"/>
        <w:ind w:firstLine="0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3"/>
        <w:ind w:firstLine="0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</w: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</w:r>
      <w:r/>
    </w:p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1.4.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 виде объекта культурного наследия: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jc w:val="both"/>
        <w:widowControl w:val="off"/>
        <w:tabs>
          <w:tab w:val="left" w:pos="1103" w:leader="none"/>
        </w:tabs>
        <w:rPr>
          <w:rFonts w:ascii="PT Astra Serif" w:hAnsi="PT Astra Serif" w:cs="PT Astra Serif" w:eastAsia="PT Astra Serif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sz w:val="12"/>
          <w:szCs w:val="12"/>
        </w:rPr>
      </w:r>
      <w:r/>
    </w:p>
    <w:tbl>
      <w:tblPr>
        <w:tblW w:w="9356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984"/>
        <w:gridCol w:w="850"/>
        <w:gridCol w:w="2126"/>
        <w:gridCol w:w="850"/>
        <w:gridCol w:w="3545"/>
      </w:tblGrid>
      <w:tr>
        <w:trPr>
          <w:trHeight w:val="642"/>
        </w:trPr>
        <w:tc>
          <w:tcPr>
            <w:tcBorders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righ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lef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памятник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3545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  <w:t xml:space="preserve">ансамбль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</w:tr>
    </w:tbl>
    <w:p>
      <w:pPr>
        <w:pStyle w:val="763"/>
        <w:ind w:firstLine="0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>
        <w:rPr>
          <w:rFonts w:ascii="PT Astra Serif" w:hAnsi="PT Astra Serif" w:cs="PT Astra Serif" w:eastAsia="PT Astra Serif"/>
          <w:iCs/>
          <w:color w:val="000000"/>
          <w:sz w:val="20"/>
        </w:rPr>
      </w:r>
      <w:r/>
    </w:p>
    <w:p>
      <w:pPr>
        <w:pStyle w:val="763"/>
        <w:ind w:left="0" w:right="0" w:firstLine="425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1.5.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Номер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1.6.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 местонахождении объекта культурного наследия (адрес объекта или, при его отсутствии, описание местоположения объекта):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3"/>
        <w:ind w:firstLine="0"/>
        <w:jc w:val="center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(субъект Российской Федерации)</w:t>
      </w:r>
      <w:r>
        <w:rPr>
          <w:rFonts w:ascii="PT Astra Serif" w:hAnsi="PT Astra Serif" w:cs="PT Astra Serif" w:eastAsia="PT Astra Serif"/>
          <w:iCs/>
          <w:color w:val="000000"/>
          <w:sz w:val="20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3"/>
        <w:ind w:firstLine="0"/>
        <w:jc w:val="center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0"/>
          <w:lang w:bidi="ru-RU"/>
        </w:rPr>
        <w:t xml:space="preserve">(населенный пункт)</w:t>
      </w:r>
      <w:r>
        <w:rPr>
          <w:rFonts w:ascii="PT Astra Serif" w:hAnsi="PT Astra Serif" w:cs="PT Astra Serif" w:eastAsia="PT Astra Serif"/>
          <w:color w:val="000000"/>
          <w:sz w:val="20"/>
        </w:rPr>
      </w:r>
      <w:r/>
    </w:p>
    <w:p>
      <w:pPr>
        <w:pStyle w:val="763"/>
        <w:ind w:firstLine="0"/>
        <w:jc w:val="center"/>
        <w:rPr>
          <w:rFonts w:ascii="PT Astra Serif" w:hAnsi="PT Astra Serif" w:cs="PT Astra Serif" w:eastAsia="PT Astra Serif"/>
          <w:color w:val="000000"/>
          <w:sz w:val="20"/>
        </w:rPr>
      </w:pPr>
      <w:r>
        <w:rPr>
          <w:rFonts w:ascii="PT Astra Serif" w:hAnsi="PT Astra Serif" w:cs="PT Astra Serif" w:eastAsia="PT Astra Serif"/>
          <w:color w:val="000000"/>
          <w:sz w:val="20"/>
          <w:lang w:bidi="ru-RU"/>
        </w:rPr>
      </w:r>
      <w:r>
        <w:rPr>
          <w:rFonts w:ascii="PT Astra Serif" w:hAnsi="PT Astra Serif" w:cs="PT Astra Serif" w:eastAsia="PT Astra Serif"/>
          <w:color w:val="000000"/>
          <w:sz w:val="20"/>
          <w:lang w:bidi="ru-RU"/>
        </w:rPr>
      </w:r>
      <w:r/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>
        <w:trPr>
          <w:cantSplit/>
          <w:trHeight w:val="960"/>
        </w:trPr>
        <w:tc>
          <w:tcPr>
            <w:tcBorders>
              <w:right w:val="single" w:color="000000" w:sz="4" w:space="0"/>
            </w:tcBorders>
            <w:tcW w:w="675" w:type="dxa"/>
            <w:vAlign w:val="top"/>
            <w:vMerge w:val="restart"/>
            <w:textDirection w:val="lrTb"/>
            <w:noWrap w:val="false"/>
          </w:tcPr>
          <w:p>
            <w:pPr>
              <w:pStyle w:val="763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ул.</w:t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274" w:type="dxa"/>
            <w:vAlign w:val="top"/>
            <w:vMerge w:val="restart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д.</w:t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корп. и (или) стр.</w:t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3"/>
        <w:ind w:firstLine="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360"/>
        <w:gridCol w:w="4886"/>
        <w:gridCol w:w="216"/>
      </w:tblGrid>
      <w:tr>
        <w:trPr>
          <w:cantSplit/>
          <w:trHeight w:val="354"/>
        </w:trPr>
        <w:tc>
          <w:tcPr>
            <w:tcBorders>
              <w:right w:val="single" w:color="000000" w:sz="4" w:space="0"/>
            </w:tcBorders>
            <w:tcW w:w="4360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</w:r>
            <w:r>
              <w:rPr>
                <w:rFonts w:ascii="PT Astra Serif" w:hAnsi="PT Astra Serif" w:cs="PT Astra Serif" w:eastAsia="PT Astra Serif"/>
                <w:sz w:val="26"/>
              </w:rPr>
              <w:t xml:space="preserve">кадастровый номер (при наличии):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102" w:type="dxa"/>
            <w:vAlign w:val="top"/>
            <w:textDirection w:val="lrTb"/>
            <w:noWrap w:val="false"/>
          </w:tcPr>
          <w:p>
            <w:r/>
            <w:r/>
          </w:p>
        </w:tc>
      </w:tr>
    </w:tbl>
    <w:p>
      <w:pPr>
        <w:pStyle w:val="763"/>
        <w:ind w:firstLine="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3"/>
        <w:ind w:right="-1" w:firstLine="0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val="en-US" w:bidi="ru-RU"/>
        </w:rPr>
      </w: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(описание местоположения)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3"/>
        <w:ind w:right="-1" w:firstLine="0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szCs w:val="26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</w: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</w:r>
      <w:r/>
    </w:p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1.7.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о границах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территории объекта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1.8.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Описание предмета охраны объекта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1.9.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Фотографическое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(иное графическое) изображение объекта культурного наследия (на момент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охраны объектов культурного наследия, на _____ листах.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1.10.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о наличии зон охраны объекта культурного наследия с указанием номера и даты принятия органом государственной власти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акта об утверждении указанных зон либо информация о расположении данног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 объекта культурного наследия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в границах зон охраны иного объекта культурного наследия: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1.11.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об объектах культурного наследия, входящих в состав объекта культурного наследия, являющегося ансамблем: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Style w:val="62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>
        <w:trPr/>
        <w:tc>
          <w:tcPr>
            <w:tcW w:w="567" w:type="dxa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№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Наименование объекта культурного наследия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</w:r>
            <w:r/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Адрес объекта или местоположение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Границы территории объекта культурного наследия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Предмет охраны объекта культурного наследия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Зоны охраны объекта культурного наследия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</w:r>
            <w:r/>
          </w:p>
        </w:tc>
      </w:tr>
      <w:tr>
        <w:trPr/>
        <w:tc>
          <w:tcPr>
            <w:tcW w:w="567" w:type="dxa"/>
            <w:textDirection w:val="lrTb"/>
            <w:noWrap w:val="false"/>
          </w:tcPr>
          <w:p>
            <w:pPr>
              <w:pStyle w:val="763"/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pStyle w:val="763"/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/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763"/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763"/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763"/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763"/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/>
          </w:p>
        </w:tc>
      </w:tr>
    </w:tbl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1.12.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 требованиях к осуществлению деятельности в границах территории объекта культурного наследия,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об особом режиме исп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ол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ьзования земельного участка, в 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культурного наследия (памятниках истории и культуры) народов Российск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ой Федерации» (далее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– Закон № 73-ФЗ):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iCs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1.13.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Иные сведения, предусмотренные Законом № 73-ФЗ: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3"/>
        <w:ind w:left="360" w:right="0" w:firstLine="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Cs w:val="26"/>
        </w:rPr>
      </w:pPr>
      <w:r>
        <w:rPr>
          <w:rFonts w:ascii="PT Astra Serif" w:hAnsi="PT Astra Serif" w:cs="PT Astra Serif" w:eastAsia="PT Astra Serif"/>
          <w:b/>
          <w:color w:val="000000"/>
          <w:szCs w:val="26"/>
        </w:rPr>
        <w:t xml:space="preserve">Раздел 2. Требования к сохранению объекта культурного наследия</w:t>
      </w:r>
      <w:r>
        <w:rPr>
          <w:rFonts w:ascii="PT Astra Serif" w:hAnsi="PT Astra Serif" w:cs="PT Astra Serif" w:eastAsia="PT Astra Serif"/>
          <w:b/>
          <w:color w:val="000000"/>
          <w:szCs w:val="26"/>
        </w:rPr>
      </w:r>
      <w:r/>
    </w:p>
    <w:p>
      <w:pPr>
        <w:pStyle w:val="763"/>
        <w:ind w:left="0" w:right="0" w:firstLine="0"/>
        <w:jc w:val="left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FFFFFF" w:themeColor="background1"/>
          <w:sz w:val="16"/>
          <w:szCs w:val="26"/>
          <w:lang w:bidi="ru-RU"/>
        </w:rPr>
      </w:r>
      <w:r/>
    </w:p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2.1.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соответствии с пунктом 1 статьи 47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указанных мер.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2.2.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Состав (перечень) и сроки (периодичность)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охраны объектов культурного наследия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, определенным пунктом 7 статьи 47.6 Закона № 73-ФЗ (далее - соответствующи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й орган охраны) культурного наследия (в соответствии со статьями 9, 9.1, 9.2, 9.3 Закона № 73-ФЗ) с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учетом мнения собственника или иного законного владельца объекта культурного наследия, на основании составленного органом охраны объектов культурного насл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2.3.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Лица, указанные в пункте 11 статьи 47.6 Закона № 73-ФЗ, обязаны обеспечивать финансирование мероприятий, обеспечивающих выполнение требований к сохранению объекта культурного наследия.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20" w:firstLine="0"/>
        <w:jc w:val="center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Раздел 3. Требования к содержанию и использованию объекта </w:t>
        <w:br/>
        <w:t xml:space="preserve">культурного наследия</w:t>
      </w:r>
      <w:r>
        <w:rPr>
          <w:rFonts w:ascii="PT Astra Serif" w:hAnsi="PT Astra Serif" w:cs="PT Astra Serif" w:eastAsia="PT Astra Serif"/>
          <w:bCs/>
          <w:szCs w:val="26"/>
        </w:rPr>
      </w:r>
      <w:r/>
    </w:p>
    <w:p>
      <w:pPr>
        <w:pStyle w:val="763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соответствии с пунктом 1 статьи 47.3 Закона № 73-ФЗ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при содержании и использовании объекта культурного наследия, включенного в реестр,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выявленного объекта культурного наследия в целях поддержания в надлежащем техническом состоянии без ухудшения физического состояния и (или) изменения предмета охраны данного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 праве собственности или ином вещном праве, обязаны: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jc w:val="both"/>
        <w:widowControl w:val="off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1) о</w:t>
      </w:r>
      <w:r>
        <w:rPr>
          <w:rFonts w:ascii="PT Astra Serif" w:hAnsi="PT Astra Serif" w:cs="PT Astra Serif" w:eastAsia="PT Astra Serif"/>
          <w:color w:val="000000"/>
          <w:szCs w:val="26"/>
          <w:highlight w:val="white"/>
          <w:lang w:bidi="ru-RU"/>
        </w:rPr>
        <w:t xml:space="preserve">существля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63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2) не проводить работы, изменяющие предмет охраны объекта культурного наследия либо ухудшающие условия, необходимые для сохранности объекта культурного наследия;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63"/>
        <w:jc w:val="both"/>
        <w:widowControl w:val="off"/>
        <w:rPr>
          <w:rFonts w:ascii="PT Astra Serif" w:hAnsi="PT Astra Serif" w:cs="PT Astra Serif" w:eastAsia="PT Astra Serif"/>
          <w:color w:val="000000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3) не проводить работы,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изменяющие облик, объемно-планировочные и конструктивные решения и структуры, интерьер выявленного объекта культурного наследия, объекта культурного наследия, включенного в реестр, в случае, если предмет охраны объекта культурного наследия не определен;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4)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 обеспечивать сохранность и неизменность облика выявленного объекта культурного наследия;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63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5) соблюдать установленные статьей 5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или его части, в границах которых располагается объект археологического наследия;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63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6) не использовать объект культурного наследия (за исключением оборудованных с учетом требований противопожарной безопасности объектов культурного наследия, предназначенных либо предназначавшихся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для осуществления и (или) обеспечения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63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под склады и объекты производства взрывчатых и огнеопасных материалов, предметов и веществ, загрязняющих интерьер объекта культурного наследия, его фасад, территорию и водные объекты и (или) имеющих вредные парогазообразные и иные выделения;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63"/>
        <w:jc w:val="both"/>
        <w:widowControl w:val="off"/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под объекты производства, имеющие оборудование, оказывающее динамическое и вибрационное воздействие на конструкции объекта культурного наследия, независимо от мощности данного оборудования;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63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под объекты производства и лаборатории, связанные с неблагоприятным для объекта культурного наследия температурно-влажностным режимом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и применением химически активных веществ;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63"/>
        <w:jc w:val="both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7) незамедлительно извещать соответствующий орган охраны объектов культурного наследия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обо всех известных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ему повреждениях, авариях или об иных обстоятельствах, причинивших вред объекту культурного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наследия, включая объект археологического наследия, земельному участку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и безотлагательно принимать меры по предотвращению дальнейшего разрушения, в том числе проводить противоаварийные работы в порядке, установленном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для проведения работ по сохранению объекта культурного наследия;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3"/>
        <w:ind w:right="-1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8)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не допускать ухудшения состояния те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рритории объекта культурного наследия, включенного в реестр, поддерживать территорию объекта культурного наследия в благоустроенном состоянии.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соответствии с пунктом 2 статьи 47.3 Закона № 73-ФЗ соб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ственник жилого помещения, являющегося объектом культурного наследия, или частью такого объекта, обязан выполнять требования к сохранению объекта культурного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наследия.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случае обнаружения при проведении работ на земельном участке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границах территории объект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а культурного наследия либо на земельном участке, в границах которого располагается объект археологического наследия, объектов, обладающих признаками объекта культурного наследия, собственник или иной законный владелец объекта культурного наследия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осуществляет действия, предусмотренные подпунктом 2 пункта 3 статьи 47.2 Закона № 73-ФЗ.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3.4.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случае если содержание или использование объекта культурного наследия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3.4.1.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К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видам хозяйственной д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еятельности с использованием объекта культурного наследия, либо к видам хозяйственной деятельности, оказывающим воздействие на указанный объект,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том числе ограничение хозяйственной деятельности: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на момент утверждения настоящего охранного обязательства требования не установлены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3.4.2.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К использованию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объекта культурного наследия при осуществлении хозяйственной деятельности, предусматривающие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том числе ограничение технических и иных параметров воздействия на объект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на момент утверждения настоящего охранного обязательства требования не установлены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p>
      <w:pPr>
        <w:pStyle w:val="763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</w:rPr>
      </w:r>
      <w:r>
        <w:rPr>
          <w:rFonts w:ascii="PT Astra Serif" w:hAnsi="PT Astra Serif" w:cs="PT Astra Serif" w:eastAsia="PT Astra Serif"/>
          <w:color w:val="000000"/>
        </w:rPr>
      </w:r>
      <w:r/>
    </w:p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3.4.3.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К благоустройству в границах территории объекта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на момент утверждения настоящего охранного обязательства требования не установлены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3.5.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Лица,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указанные в пункте 11 статьи 47.6 Закона № 73-ФЗ, обязаны осуществлять финансирование мероприятий, обеспечивающих выполнение требований по содержанию и использованию объекта культурного наследия.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bCs/>
          <w:color w:val="000000"/>
          <w:szCs w:val="26"/>
          <w:lang w:bidi="ru-RU"/>
        </w:rPr>
      </w:r>
      <w:r/>
    </w:p>
    <w:p>
      <w:pPr>
        <w:pStyle w:val="763"/>
        <w:ind w:left="360" w:right="0" w:firstLine="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Раздел 4. Требования к обеспечению доступа граждан Российской </w:t>
        <w:br/>
        <w:t xml:space="preserve">Федерации, иностранных граждан и лиц без гражданства </w:t>
        <w:br/>
        <w:t xml:space="preserve">к объекту культурного наследия</w:t>
      </w:r>
      <w:r>
        <w:rPr>
          <w:rFonts w:ascii="PT Astra Serif" w:hAnsi="PT Astra Serif" w:cs="PT Astra Serif" w:eastAsia="PT Astra Serif"/>
          <w:b/>
          <w:color w:val="000000"/>
          <w:szCs w:val="26"/>
          <w:lang w:bidi="ru-RU"/>
        </w:rPr>
      </w:r>
      <w:r/>
    </w:p>
    <w:p>
      <w:pPr>
        <w:pStyle w:val="763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4.1.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Требования к обеспечению доступа граждан Российской Федерации, иностранных граждан и лиц без гражданства к объекту культурного наследия уста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навливаются статьей 47.4 Закона №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73-ФЗ с уч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ет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 (приложение № 2 к охранному обязательству).</w:t>
      </w:r>
      <w:r/>
    </w:p>
    <w:p>
      <w:pPr>
        <w:pStyle w:val="763"/>
        <w:ind w:left="0" w:right="0" w:firstLine="283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4.2.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Лица, указан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ные в пункте 11 статьи 47.6 Закона № 73-ФЗ, обязаны обеспечивать финансирование мероприятий, обеспечивающих выполнение требований к обеспечению доступа граждан Российской Федерации, иностранных граждан и лиц без гражданства к объекту культурного наследия. </w:t>
      </w:r>
      <w:r/>
    </w:p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360" w:right="0" w:firstLine="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Cs w:val="26"/>
        </w:rPr>
      </w:pPr>
      <w:r>
        <w:rPr>
          <w:rFonts w:ascii="PT Astra Serif" w:hAnsi="PT Astra Serif" w:cs="PT Astra Serif" w:eastAsia="PT Astra Serif"/>
          <w:b/>
          <w:color w:val="000000"/>
          <w:szCs w:val="26"/>
        </w:rPr>
      </w: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Раздел 5. Требования к размещению наружной рекламы </w:t>
      </w: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на объектах культурного наследия, их территориях</w:t>
      </w:r>
      <w:r>
        <w:rPr>
          <w:rFonts w:ascii="PT Astra Serif" w:hAnsi="PT Astra Serif" w:cs="PT Astra Serif" w:eastAsia="PT Astra Serif"/>
          <w:b/>
          <w:color w:val="000000"/>
          <w:szCs w:val="26"/>
        </w:rPr>
        <w:t xml:space="preserve"> в случае, если их размещение допускается в соответствии с законодательством Российской Федерации</w:t>
      </w:r>
      <w:r>
        <w:rPr>
          <w:rFonts w:ascii="PT Astra Serif" w:hAnsi="PT Astra Serif" w:cs="PT Astra Serif" w:eastAsia="PT Astra Serif"/>
          <w:b/>
          <w:color w:val="000000"/>
          <w:szCs w:val="26"/>
        </w:rPr>
      </w:r>
      <w:r/>
    </w:p>
    <w:p>
      <w:pPr>
        <w:pStyle w:val="763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5.1.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Требования к распространению на объектах культурного наследия, </w:t>
        <w:br/>
        <w:t xml:space="preserve">их территориях наружной рекламы устанавливаются в соответствии со статьей </w:t>
        <w:br/>
        <w:t xml:space="preserve">35.1 Закона № 73-ФЗ: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На объектах культурного наследия, включенных в реестр, а также на их территориях не допускается распространение наружной рекламы, за исключением 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наружной рекламы, содержащей исключительно информацию о проведении на объектах культурного наследия, их территориях театрально-зрелищных, культурно-просветительных и зрелищно-развлекательных меропр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условии, если такому упоминанию отведено не более чем десять процентов рекламной площади (пространства)</w:t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p>
      <w:pPr>
        <w:pStyle w:val="763"/>
        <w:ind w:firstLine="0"/>
        <w:jc w:val="center"/>
        <w:widowControl w:val="off"/>
        <w:rPr>
          <w:rFonts w:ascii="PT Astra Serif" w:hAnsi="PT Astra Serif" w:cs="PT Astra Serif" w:eastAsia="PT Astra Serif"/>
          <w:b/>
          <w:szCs w:val="26"/>
        </w:rPr>
        <w:outlineLvl w:val="2"/>
      </w:pPr>
      <w:r>
        <w:rPr>
          <w:rFonts w:ascii="PT Astra Serif" w:hAnsi="PT Astra Serif" w:cs="PT Astra Serif" w:eastAsia="PT Astra Serif"/>
          <w:b/>
          <w:color w:val="000000"/>
          <w:szCs w:val="26"/>
        </w:rPr>
      </w:r>
      <w:r>
        <w:rPr>
          <w:rFonts w:ascii="PT Astra Serif" w:hAnsi="PT Astra Serif" w:cs="PT Astra Serif" w:eastAsia="PT Astra Serif"/>
          <w:b/>
        </w:rPr>
      </w:r>
      <w:bookmarkStart w:id="0" w:name="bookmark2"/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Раздел 6. Требования к установке информационных надписей и </w:t>
        <w:br/>
        <w:t xml:space="preserve">обозначений на объект культурного наследия</w:t>
      </w:r>
      <w:bookmarkEnd w:id="0"/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3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6.1.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На объектах культурного наследия должны быть установлены надписи и обозначения, содержащие информацию об объекте культурного наследия, в порядке, определенном пунктом 2 статьи 27 Закона № 73-ФЗ.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6.2.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об информационной надписи и обозначениях на объекте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установлена</w:t>
            </w:r>
            <w:r/>
          </w:p>
        </w:tc>
      </w:tr>
    </w:tbl>
    <w:p>
      <w:pPr>
        <w:pStyle w:val="763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3"/>
        <w:ind w:left="20" w:firstLine="0"/>
        <w:jc w:val="center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Раздел 7. </w:t>
      </w: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Дополнительные требования в отношении </w:t>
        <w:br/>
        <w:t xml:space="preserve">объекта культурного наследия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3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7.1.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предусмотрены приказом Минкультуры России от 20 ноября 2015 г. № 2834 «Об утверждении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Федерации».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7.2.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7.3.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Необходимость проведения работ по консервации и реставрации объекта культурного наследия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физическими лицами, аттестованными Минкультуры России, состоящими в трудовых отношениях с юридическими лицами или индивидуальными предпринимателями, имеющими лицензию на осуществление деятельности по сохранению объектов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3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в соответствии с пунктом 6 статьи 45 Закона № 73-ФЗ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3"/>
        <w:ind w:right="-1" w:firstLine="0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right="-1" w:firstLine="0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  <w:t xml:space="preserve">Приложение: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3"/>
        <w:numPr>
          <w:ilvl w:val="0"/>
          <w:numId w:val="52"/>
        </w:numPr>
        <w:ind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  <w:t xml:space="preserve">Состав (перечень) и сроки (периодичность) работ по сохранению объекта культурного наследия;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3"/>
        <w:numPr>
          <w:ilvl w:val="0"/>
          <w:numId w:val="52"/>
        </w:numPr>
        <w:ind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  <w:t xml:space="preserve">Требования к обеспечению доступа граждан Российской Федерации, иностранных граждан и лиц без гражданства к объекту культурного наследия;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3"/>
        <w:numPr>
          <w:ilvl w:val="0"/>
          <w:numId w:val="52"/>
        </w:numPr>
        <w:ind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  <w:t xml:space="preserve">Паспорт объекта культурного наследия.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3"/>
        <w:ind w:left="709" w:right="-1" w:firstLine="0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shd w:val="nil" w:color="auto" w:fill="FFFFFF"/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</w:r>
      <w:r>
        <w:rPr>
          <w:rFonts w:ascii="PT Astra Serif" w:hAnsi="PT Astra Serif" w:cs="PT Astra Serif" w:eastAsia="PT Astra Serif"/>
          <w:color w:val="000000"/>
          <w:szCs w:val="26"/>
        </w:rPr>
        <w:br w:type="page"/>
      </w:r>
      <w:r/>
    </w:p>
    <w:p>
      <w:pPr>
        <w:pStyle w:val="763"/>
        <w:ind w:left="0" w:right="-1" w:firstLine="0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2"/>
          <w:szCs w:val="26"/>
        </w:rPr>
      </w:pPr>
      <w:r>
        <w:rPr>
          <w:rFonts w:ascii="PT Astra Serif" w:hAnsi="PT Astra Serif" w:cs="PT Astra Serif" w:eastAsia="PT Astra Serif"/>
          <w:color w:val="000000"/>
          <w:sz w:val="22"/>
          <w:szCs w:val="26"/>
        </w:rPr>
      </w:r>
      <w:r>
        <w:rPr>
          <w:rFonts w:ascii="PT Astra Serif" w:hAnsi="PT Astra Serif" w:cs="PT Astra Serif" w:eastAsia="PT Astra Serif"/>
          <w:color w:val="000000"/>
          <w:sz w:val="22"/>
          <w:szCs w:val="26"/>
        </w:rPr>
        <w:t xml:space="preserve">Приложение № 1 </w:t>
      </w:r>
      <w:r>
        <w:rPr>
          <w:rFonts w:ascii="PT Astra Serif" w:hAnsi="PT Astra Serif" w:cs="PT Astra Serif" w:eastAsia="PT Astra Serif"/>
          <w:color w:val="000000"/>
          <w:sz w:val="22"/>
          <w:szCs w:val="26"/>
        </w:rPr>
      </w:r>
      <w:r/>
    </w:p>
    <w:p>
      <w:pPr>
        <w:pStyle w:val="763"/>
        <w:ind w:left="0" w:right="-1" w:firstLine="0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2"/>
          <w:szCs w:val="26"/>
        </w:rPr>
      </w:pPr>
      <w:r>
        <w:rPr>
          <w:rFonts w:ascii="PT Astra Serif" w:hAnsi="PT Astra Serif" w:cs="PT Astra Serif" w:eastAsia="PT Astra Serif"/>
          <w:color w:val="000000"/>
          <w:sz w:val="22"/>
          <w:szCs w:val="26"/>
        </w:rPr>
        <w:t xml:space="preserve">к охранному обязательству</w:t>
      </w:r>
      <w:r>
        <w:rPr>
          <w:rFonts w:ascii="PT Astra Serif" w:hAnsi="PT Astra Serif" w:cs="PT Astra Serif" w:eastAsia="PT Astra Serif"/>
          <w:color w:val="000000"/>
          <w:sz w:val="22"/>
          <w:szCs w:val="26"/>
        </w:rPr>
      </w:r>
      <w:r/>
    </w:p>
    <w:p>
      <w:pPr>
        <w:pStyle w:val="763"/>
        <w:ind w:left="0" w:right="-1" w:firstLine="0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6"/>
        </w:rPr>
      </w:pPr>
      <w:r>
        <w:rPr>
          <w:rFonts w:ascii="PT Astra Serif" w:hAnsi="PT Astra Serif" w:cs="PT Astra Serif" w:eastAsia="PT Astra Serif"/>
          <w:color w:val="000000"/>
          <w:sz w:val="24"/>
          <w:szCs w:val="26"/>
        </w:rPr>
      </w:r>
      <w:r>
        <w:rPr>
          <w:rFonts w:ascii="PT Astra Serif" w:hAnsi="PT Astra Serif" w:cs="PT Astra Serif" w:eastAsia="PT Astra Serif"/>
          <w:color w:val="000000"/>
          <w:sz w:val="24"/>
          <w:szCs w:val="26"/>
        </w:rPr>
      </w:r>
      <w:r/>
    </w:p>
    <w:p>
      <w:pPr>
        <w:ind w:firstLine="0"/>
        <w:jc w:val="center"/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 w:cs="PT Astra Serif" w:eastAsia="PT Astra Serif"/>
          <w:b w:val="false"/>
          <w:color w:val="000000"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  <w:t xml:space="preserve">Состав (перечень) и сроки (периодичность) работ по сохранению объекта культурного наследия</w:t>
      </w:r>
      <w:r/>
    </w:p>
    <w:p>
      <w:pPr>
        <w:pStyle w:val="814"/>
        <w:jc w:val="left"/>
        <w:rPr>
          <w:rFonts w:ascii="PT Astra Serif" w:hAnsi="PT Astra Serif" w:cs="Times New Roman"/>
          <w:b w:val="false"/>
          <w:sz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</w:r>
      <w:r>
        <w:rPr>
          <w:b w:val="false"/>
          <w:sz w:val="26"/>
        </w:rPr>
      </w:r>
      <w:r/>
    </w:p>
    <w:tbl>
      <w:tblPr>
        <w:tblW w:w="9356" w:type="dxa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929"/>
        <w:gridCol w:w="1"/>
        <w:gridCol w:w="2929"/>
        <w:gridCol w:w="2930"/>
      </w:tblGrid>
      <w:tr>
        <w:trPr/>
        <w:tc>
          <w:tcPr>
            <w:tcW w:w="567" w:type="dxa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  <w:szCs w:val="26"/>
              </w:rPr>
              <w:t xml:space="preserve">№</w:t>
            </w:r>
            <w:r>
              <w:rPr>
                <w:sz w:val="24"/>
              </w:rPr>
            </w:r>
            <w:r/>
          </w:p>
          <w:p>
            <w:pPr>
              <w:contextualSpacing w:val="true"/>
              <w:ind w:firstLine="0"/>
              <w:jc w:val="center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  <w:szCs w:val="26"/>
              </w:rPr>
              <w:t xml:space="preserve">п/п</w:t>
            </w:r>
            <w:r>
              <w:rPr>
                <w:sz w:val="24"/>
              </w:rPr>
            </w:r>
            <w:r/>
          </w:p>
        </w:tc>
        <w:tc>
          <w:tcPr>
            <w:tcW w:w="2929" w:type="dxa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  <w:szCs w:val="26"/>
              </w:rPr>
              <w:t xml:space="preserve">Состав (перечень) </w:t>
            </w:r>
            <w:r>
              <w:rPr>
                <w:sz w:val="24"/>
              </w:rPr>
            </w:r>
            <w:r/>
          </w:p>
          <w:p>
            <w:pPr>
              <w:contextualSpacing w:val="true"/>
              <w:ind w:firstLine="0"/>
              <w:jc w:val="center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  <w:szCs w:val="26"/>
              </w:rPr>
              <w:t xml:space="preserve">видов работ</w:t>
            </w:r>
            <w:r>
              <w:rPr>
                <w:sz w:val="24"/>
              </w:rPr>
            </w:r>
            <w:r/>
          </w:p>
        </w:tc>
        <w:tc>
          <w:tcPr>
            <w:gridSpan w:val="2"/>
            <w:tcW w:w="2930" w:type="dxa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  <w:szCs w:val="26"/>
              </w:rPr>
              <w:t xml:space="preserve">Сроки (периодичность) проведения работ</w:t>
            </w:r>
            <w:r>
              <w:rPr>
                <w:sz w:val="24"/>
              </w:rPr>
            </w:r>
            <w:r/>
          </w:p>
        </w:tc>
        <w:tc>
          <w:tcPr>
            <w:tcW w:w="293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</w:rPr>
              <w:t xml:space="preserve">Примечание</w:t>
            </w:r>
            <w:r>
              <w:rPr>
                <w:rStyle w:val="752"/>
                <w:rFonts w:ascii="PT Astra Serif" w:hAnsi="PT Astra Serif"/>
                <w:b w:val="false"/>
                <w:sz w:val="24"/>
              </w:rPr>
              <w:footnoteReference w:id="2"/>
            </w:r>
            <w:r>
              <w:rPr>
                <w:sz w:val="24"/>
              </w:rPr>
            </w:r>
            <w:r/>
          </w:p>
        </w:tc>
      </w:tr>
      <w:tr>
        <w:trPr/>
        <w:tc>
          <w:tcPr>
            <w:tcW w:w="567" w:type="dxa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 w:cs="PT Astra Serif" w:eastAsia="PT Astra Serif"/>
                <w:b w:val="false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929" w:type="dxa"/>
            <w:textDirection w:val="lrTb"/>
            <w:noWrap w:val="false"/>
          </w:tcPr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Ремонт водосточных труб</w:t>
            </w:r>
            <w:r>
              <w:rPr>
                <w:sz w:val="24"/>
              </w:rPr>
            </w:r>
            <w:r/>
          </w:p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  <w:szCs w:val="26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</w:r>
            <w:r>
              <w:rPr>
                <w:rFonts w:ascii="PT Astra Serif" w:hAnsi="PT Astra Serif" w:cs="Times New Roman"/>
                <w:sz w:val="24"/>
                <w:szCs w:val="26"/>
              </w:rPr>
            </w:r>
            <w:r/>
          </w:p>
        </w:tc>
        <w:tc>
          <w:tcPr>
            <w:gridSpan w:val="2"/>
            <w:tcW w:w="2930" w:type="dxa"/>
            <w:textDirection w:val="lrTb"/>
            <w:noWrap w:val="false"/>
          </w:tcPr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2021 год</w:t>
            </w:r>
            <w:r>
              <w:rPr>
                <w:sz w:val="24"/>
              </w:rPr>
            </w:r>
            <w:r/>
          </w:p>
        </w:tc>
        <w:tc>
          <w:tcPr>
            <w:tcW w:w="2930" w:type="dxa"/>
            <w:vMerge w:val="restart"/>
            <w:textDirection w:val="lrTb"/>
            <w:noWrap w:val="false"/>
          </w:tcPr>
          <w:p>
            <w:pPr>
              <w:ind w:left="0" w:firstLine="0"/>
              <w:rPr>
                <w:rFonts w:ascii="PT Astra Serif" w:hAnsi="PT Astra Serif" w:cs="PT Astra Serif" w:eastAsia="PT Astra Serif"/>
                <w:b w:val="false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</w:rPr>
              <w:t xml:space="preserve">1.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Акт технического состояния от 30.06.2021;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ind w:left="0" w:firstLine="0"/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</w:rPr>
              <w:t xml:space="preserve">2. Письмо Администрации Советского района администрации Города Томска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highlight w:val="white"/>
              </w:rPr>
              <w:t xml:space="preserve">от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highlight w:val="white"/>
              </w:rPr>
              <w:t xml:space="preserve"> 27.08.2021 № 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highlight w:val="white"/>
              </w:rPr>
              <w:t xml:space="preserve">4659;</w:t>
            </w:r>
            <w:r>
              <w:rPr>
                <w:highlight w:val="white"/>
              </w:rPr>
            </w:r>
            <w:r/>
          </w:p>
          <w:p>
            <w:pPr>
              <w:ind w:left="0" w:firstLine="0"/>
              <w:rPr>
                <w:rFonts w:ascii="PT Astra Serif" w:hAnsi="PT Astra Serif" w:cs="PT Astra Serif" w:eastAsia="PT Astra Serif"/>
                <w:b w:val="false"/>
                <w:sz w:val="24"/>
                <w:szCs w:val="26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</w:rPr>
              <w:t xml:space="preserve">3. Письмо администрации Города Томска от 01.09.2021 № 6651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</w:rPr>
            </w:r>
            <w:r/>
          </w:p>
        </w:tc>
      </w:tr>
      <w:tr>
        <w:trPr/>
        <w:tc>
          <w:tcPr>
            <w:tcW w:w="567" w:type="dxa"/>
            <w:vMerge w:val="restart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</w:r>
            <w:r/>
          </w:p>
        </w:tc>
        <w:tc>
          <w:tcPr>
            <w:tcW w:w="2929" w:type="dxa"/>
            <w:vMerge w:val="restart"/>
            <w:textDirection w:val="lrTb"/>
            <w:noWrap w:val="false"/>
          </w:tcPr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Разработка проектной документации и проведение работ по ремонту цоколя Объекта</w:t>
            </w:r>
            <w:r>
              <w:rPr>
                <w:sz w:val="24"/>
              </w:rPr>
            </w:r>
            <w:r/>
          </w:p>
        </w:tc>
        <w:tc>
          <w:tcPr>
            <w:gridSpan w:val="2"/>
            <w:tcW w:w="2930" w:type="dxa"/>
            <w:vMerge w:val="restart"/>
            <w:textDirection w:val="lrTb"/>
            <w:noWrap w:val="false"/>
          </w:tcPr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2024-2025 годы</w:t>
            </w:r>
            <w:r>
              <w:rPr>
                <w:sz w:val="24"/>
              </w:rPr>
            </w:r>
            <w:r/>
          </w:p>
        </w:tc>
        <w:tc>
          <w:tcPr>
            <w:tcW w:w="2930" w:type="dxa"/>
            <w:vMerge w:val="continue"/>
            <w:textDirection w:val="lrTb"/>
            <w:noWrap w:val="false"/>
          </w:tcPr>
          <w:p>
            <w:pPr>
              <w:ind w:left="0" w:firstLine="0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</w:rPr>
            </w:r>
            <w:r>
              <w:rPr>
                <w:rFonts w:ascii="PT Astra Serif" w:hAnsi="PT Astra Serif"/>
                <w:b w:val="false"/>
                <w:sz w:val="24"/>
              </w:rPr>
            </w:r>
            <w:r/>
          </w:p>
        </w:tc>
      </w:tr>
      <w:tr>
        <w:trPr/>
        <w:tc>
          <w:tcPr>
            <w:tcW w:w="567" w:type="dxa"/>
            <w:vMerge w:val="restart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</w:r>
            <w:r/>
          </w:p>
        </w:tc>
        <w:tc>
          <w:tcPr>
            <w:tcW w:w="2929" w:type="dxa"/>
            <w:vMerge w:val="restart"/>
            <w:textDirection w:val="lrTb"/>
            <w:noWrap w:val="false"/>
          </w:tcPr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Выполнение комплексного инженерного обследования технического состояния Объекта</w:t>
            </w:r>
            <w:r>
              <w:rPr>
                <w:sz w:val="24"/>
              </w:rPr>
            </w:r>
            <w:r/>
          </w:p>
        </w:tc>
        <w:tc>
          <w:tcPr>
            <w:gridSpan w:val="2"/>
            <w:tcW w:w="2930" w:type="dxa"/>
            <w:vMerge w:val="restart"/>
            <w:textDirection w:val="lrTb"/>
            <w:noWrap w:val="false"/>
          </w:tcPr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202</w:t>
            </w:r>
            <w:r>
              <w:rPr>
                <w:rFonts w:ascii="PT Astra Serif" w:hAnsi="PT Astra Serif" w:cs="Times New Roman"/>
                <w:sz w:val="24"/>
                <w:szCs w:val="26"/>
              </w:rPr>
              <w:t xml:space="preserve">4-202</w:t>
            </w:r>
            <w:r>
              <w:rPr>
                <w:rFonts w:ascii="PT Astra Serif" w:hAnsi="PT Astra Serif" w:cs="Times New Roman"/>
                <w:sz w:val="24"/>
                <w:szCs w:val="26"/>
              </w:rPr>
              <w:t xml:space="preserve">5 годы</w:t>
            </w:r>
            <w:r>
              <w:rPr>
                <w:sz w:val="24"/>
              </w:rPr>
            </w:r>
            <w:r/>
          </w:p>
        </w:tc>
        <w:tc>
          <w:tcPr>
            <w:tcW w:w="2930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rPr/>
        <w:tc>
          <w:tcPr>
            <w:tcW w:w="567" w:type="dxa"/>
            <w:vMerge w:val="restart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4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</w:r>
            <w:r/>
          </w:p>
        </w:tc>
        <w:tc>
          <w:tcPr>
            <w:tcW w:w="2929" w:type="dxa"/>
            <w:vMerge w:val="restart"/>
            <w:textDirection w:val="lrTb"/>
            <w:noWrap w:val="false"/>
          </w:tcPr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Произведение своевременного поддерживающего ремонта помещений Объекта</w:t>
            </w:r>
            <w:r>
              <w:rPr>
                <w:sz w:val="24"/>
              </w:rPr>
            </w:r>
            <w:r/>
          </w:p>
        </w:tc>
        <w:tc>
          <w:tcPr>
            <w:gridSpan w:val="2"/>
            <w:tcW w:w="2930" w:type="dxa"/>
            <w:vMerge w:val="restart"/>
            <w:textDirection w:val="lrTb"/>
            <w:noWrap w:val="false"/>
          </w:tcPr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В течение эксплуатации</w:t>
            </w:r>
            <w:r>
              <w:rPr>
                <w:sz w:val="24"/>
              </w:rPr>
            </w:r>
            <w:r/>
          </w:p>
        </w:tc>
        <w:tc>
          <w:tcPr>
            <w:tcW w:w="2930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rPr/>
        <w:tc>
          <w:tcPr>
            <w:tcW w:w="567" w:type="dxa"/>
            <w:vMerge w:val="restart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5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</w:r>
            <w:r/>
          </w:p>
        </w:tc>
        <w:tc>
          <w:tcPr>
            <w:tcW w:w="2929" w:type="dxa"/>
            <w:vMerge w:val="restart"/>
            <w:textDirection w:val="lrTb"/>
            <w:noWrap w:val="false"/>
          </w:tcPr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Произведение своевременного поддерживающего ремонта фасадов, кровли, инженерных коммуникаций Объекта</w:t>
            </w:r>
            <w:r>
              <w:rPr>
                <w:sz w:val="24"/>
              </w:rPr>
            </w:r>
            <w:r/>
          </w:p>
        </w:tc>
        <w:tc>
          <w:tcPr>
            <w:gridSpan w:val="2"/>
            <w:tcW w:w="2930" w:type="dxa"/>
            <w:vMerge w:val="restart"/>
            <w:textDirection w:val="lrTb"/>
            <w:noWrap w:val="false"/>
          </w:tcPr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В течение эксплуатации</w:t>
            </w:r>
            <w:r>
              <w:rPr>
                <w:sz w:val="24"/>
              </w:rPr>
            </w:r>
            <w:r/>
          </w:p>
        </w:tc>
        <w:tc>
          <w:tcPr>
            <w:tcW w:w="2930" w:type="dxa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pStyle w:val="763"/>
        <w:ind w:left="0" w:right="-1" w:firstLine="0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3"/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shd w:val="nil" w:color="auto" w:fill="FFFFFF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  <w:br w:type="page"/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p>
      <w:pPr>
        <w:pStyle w:val="763"/>
        <w:ind w:right="-1" w:firstLine="708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2"/>
          <w:szCs w:val="12"/>
        </w:rPr>
      </w:pPr>
      <w:r>
        <w:rPr>
          <w:rFonts w:ascii="PT Astra Serif" w:hAnsi="PT Astra Serif" w:cs="PT Astra Serif" w:eastAsia="PT Astra Serif"/>
          <w:color w:val="000000"/>
          <w:sz w:val="22"/>
          <w:szCs w:val="12"/>
        </w:rPr>
        <w:t xml:space="preserve">Приложение № 2</w:t>
      </w:r>
      <w:r>
        <w:rPr>
          <w:rFonts w:ascii="PT Astra Serif" w:hAnsi="PT Astra Serif" w:cs="PT Astra Serif" w:eastAsia="PT Astra Serif"/>
          <w:color w:val="000000"/>
          <w:sz w:val="22"/>
          <w:szCs w:val="12"/>
        </w:rPr>
      </w:r>
      <w:r/>
    </w:p>
    <w:p>
      <w:pPr>
        <w:pStyle w:val="763"/>
        <w:ind w:right="-1" w:firstLine="708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2"/>
          <w:szCs w:val="12"/>
        </w:rPr>
      </w:pPr>
      <w:r>
        <w:rPr>
          <w:rFonts w:ascii="PT Astra Serif" w:hAnsi="PT Astra Serif" w:cs="PT Astra Serif" w:eastAsia="PT Astra Serif"/>
          <w:color w:val="000000"/>
          <w:sz w:val="22"/>
          <w:szCs w:val="12"/>
        </w:rPr>
        <w:t xml:space="preserve">к охранному обязательству</w:t>
      </w:r>
      <w:r>
        <w:rPr>
          <w:rFonts w:ascii="PT Astra Serif" w:hAnsi="PT Astra Serif" w:cs="PT Astra Serif" w:eastAsia="PT Astra Serif"/>
          <w:color w:val="000000"/>
          <w:sz w:val="24"/>
          <w:szCs w:val="12"/>
        </w:rPr>
      </w:r>
      <w:r/>
    </w:p>
    <w:p>
      <w:pPr>
        <w:pStyle w:val="763"/>
        <w:ind w:right="-1" w:firstLine="708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12"/>
        </w:rPr>
      </w:pPr>
      <w:r>
        <w:rPr>
          <w:rFonts w:ascii="PT Astra Serif" w:hAnsi="PT Astra Serif" w:cs="PT Astra Serif" w:eastAsia="PT Astra Serif"/>
          <w:color w:val="000000"/>
          <w:sz w:val="22"/>
          <w:szCs w:val="12"/>
        </w:rPr>
      </w:r>
      <w:r>
        <w:rPr>
          <w:rFonts w:ascii="PT Astra Serif" w:hAnsi="PT Astra Serif" w:cs="PT Astra Serif" w:eastAsia="PT Astra Serif"/>
          <w:color w:val="000000"/>
          <w:sz w:val="22"/>
          <w:szCs w:val="12"/>
        </w:rPr>
      </w:r>
      <w:r/>
    </w:p>
    <w:p>
      <w:pPr>
        <w:pStyle w:val="763"/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b/>
          <w:color w:val="000000"/>
          <w:sz w:val="26"/>
          <w:szCs w:val="12"/>
        </w:rPr>
        <w:t xml:space="preserve">Требовани</w:t>
      </w:r>
      <w:r>
        <w:rPr>
          <w:rFonts w:ascii="PT Astra Serif" w:hAnsi="PT Astra Serif" w:cs="PT Astra Serif" w:eastAsia="PT Astra Serif"/>
          <w:b/>
          <w:color w:val="000000"/>
          <w:sz w:val="26"/>
          <w:szCs w:val="12"/>
        </w:rPr>
        <w:t xml:space="preserve">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</w:t>
      </w:r>
      <w:r>
        <w:rPr>
          <w:rFonts w:ascii="PT Astra Serif" w:hAnsi="PT Astra Serif" w:cs="PT Astra Serif" w:eastAsia="PT Astra Serif"/>
          <w:b/>
          <w:color w:val="000000"/>
          <w:sz w:val="26"/>
          <w:szCs w:val="12"/>
        </w:rPr>
        <w:t xml:space="preserve">ультуры)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/>
    </w:p>
    <w:p>
      <w:pPr>
        <w:pStyle w:val="763"/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/>
    </w:p>
    <w:p>
      <w:pPr>
        <w:pStyle w:val="763"/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1.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752"/>
          <w:rFonts w:ascii="PT Astra Serif" w:hAnsi="PT Astra Serif" w:cs="PT Astra Serif" w:eastAsia="PT Astra Serif"/>
          <w:color w:val="000000"/>
          <w:sz w:val="26"/>
          <w:szCs w:val="12"/>
        </w:rPr>
        <w:footnoteReference w:id="3"/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:</w:t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/>
    </w:p>
    <w:p>
      <w:pPr>
        <w:pStyle w:val="763"/>
        <w:ind w:right="-1" w:firstLine="708"/>
        <w:jc w:val="lef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Style w:val="623"/>
        <w:tblW w:w="0" w:type="auto"/>
        <w:tblLayout w:type="fixed"/>
        <w:tblLook w:val="04A0" w:firstRow="1" w:lastRow="0" w:firstColumn="1" w:lastColumn="0" w:noHBand="0" w:noVBand="1"/>
      </w:tblPr>
      <w:tblGrid>
        <w:gridCol w:w="1100"/>
        <w:gridCol w:w="5386"/>
        <w:gridCol w:w="3084"/>
      </w:tblGrid>
      <w:tr>
        <w:trPr/>
        <w:tc>
          <w:tcPr>
            <w:tcW w:w="1100" w:type="dxa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1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№ п/п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</w:r>
            <w:r/>
          </w:p>
        </w:tc>
        <w:tc>
          <w:tcPr>
            <w:tcW w:w="5386" w:type="dxa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1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Условия доступа к объекту культурного наследия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</w:r>
            <w:r/>
          </w:p>
        </w:tc>
        <w:tc>
          <w:tcPr>
            <w:tcW w:w="3084" w:type="dxa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1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Примечание</w:t>
            </w:r>
            <w:r>
              <w:rPr>
                <w:rStyle w:val="752"/>
                <w:rFonts w:ascii="PT Astra Serif" w:hAnsi="PT Astra Serif" w:cs="PT Astra Serif" w:eastAsia="PT Astra Serif"/>
                <w:color w:val="000000"/>
                <w:sz w:val="24"/>
              </w:rPr>
              <w:footnoteReference w:id="4"/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</w:r>
            <w:r/>
          </w:p>
        </w:tc>
      </w:tr>
      <w:tr>
        <w:trPr/>
        <w:tc>
          <w:tcPr>
            <w:tcW w:w="1100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cs="PT Astra Serif"/>
                <w:sz w:val="24"/>
                <w:szCs w:val="26"/>
              </w:rPr>
              <w:t xml:space="preserve">1</w:t>
            </w:r>
            <w:r>
              <w:rPr>
                <w:sz w:val="24"/>
              </w:rPr>
            </w:r>
            <w:r/>
          </w:p>
        </w:tc>
        <w:tc>
          <w:tcPr>
            <w:tcW w:w="538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6"/>
              </w:rPr>
              <w:t xml:space="preserve">Обеспечить доступ гражданам </w:t>
            </w:r>
            <w:r>
              <w:rPr>
                <w:rFonts w:ascii="PT Astra Serif" w:hAnsi="PT Astra Serif"/>
                <w:sz w:val="24"/>
                <w:szCs w:val="26"/>
              </w:rPr>
              <w:t xml:space="preserve">Р</w:t>
            </w:r>
            <w:r>
              <w:rPr>
                <w:rFonts w:ascii="PT Astra Serif" w:hAnsi="PT Astra Serif"/>
                <w:sz w:val="24"/>
                <w:szCs w:val="26"/>
              </w:rPr>
              <w:t xml:space="preserve">оссийской Федерации, иностранным</w:t>
            </w:r>
            <w:r>
              <w:rPr>
                <w:rFonts w:ascii="PT Astra Serif" w:hAnsi="PT Astra Serif"/>
                <w:sz w:val="24"/>
                <w:szCs w:val="26"/>
              </w:rPr>
              <w:t xml:space="preserve"> граждан</w:t>
            </w:r>
            <w:r>
              <w:rPr>
                <w:rFonts w:ascii="PT Astra Serif" w:hAnsi="PT Astra Serif"/>
                <w:sz w:val="24"/>
                <w:szCs w:val="26"/>
              </w:rPr>
              <w:t xml:space="preserve">ам</w:t>
            </w:r>
            <w:r>
              <w:rPr>
                <w:rFonts w:ascii="PT Astra Serif" w:hAnsi="PT Astra Serif"/>
                <w:sz w:val="24"/>
                <w:szCs w:val="26"/>
              </w:rPr>
              <w:t xml:space="preserve"> и лиц</w:t>
            </w:r>
            <w:r>
              <w:rPr>
                <w:rFonts w:ascii="PT Astra Serif" w:hAnsi="PT Astra Serif"/>
                <w:sz w:val="24"/>
                <w:szCs w:val="26"/>
              </w:rPr>
              <w:t xml:space="preserve">ам</w:t>
            </w:r>
            <w:r>
              <w:rPr>
                <w:rFonts w:ascii="PT Astra Serif" w:hAnsi="PT Astra Serif"/>
                <w:sz w:val="24"/>
                <w:szCs w:val="26"/>
              </w:rPr>
              <w:t xml:space="preserve"> без гражданства</w:t>
            </w:r>
            <w:r>
              <w:rPr>
                <w:rFonts w:ascii="PT Astra Serif" w:hAnsi="PT Astra Serif"/>
                <w:sz w:val="24"/>
                <w:szCs w:val="26"/>
              </w:rPr>
              <w:t xml:space="preserve"> </w:t>
            </w:r>
            <w:r>
              <w:rPr>
                <w:rFonts w:ascii="PT Astra Serif" w:hAnsi="PT Astra Serif"/>
                <w:sz w:val="24"/>
                <w:szCs w:val="26"/>
              </w:rPr>
              <w:t xml:space="preserve">к</w:t>
            </w:r>
            <w:r>
              <w:rPr>
                <w:rFonts w:ascii="PT Astra Serif" w:hAnsi="PT Astra Serif"/>
                <w:sz w:val="24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объект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у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культурного наследия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(на его территорию)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в соответствии с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распорядком, установленны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м собственни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ками или иными законными владельцами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объекта культурного наследия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3084" w:type="dxa"/>
            <w:vMerge w:val="restart"/>
            <w:textDirection w:val="lrTb"/>
            <w:noWrap w:val="false"/>
          </w:tcPr>
          <w:p>
            <w:pPr>
              <w:ind w:left="0" w:firstLine="0"/>
              <w:rPr>
                <w:rFonts w:ascii="PT Astra Serif" w:hAnsi="PT Astra Serif" w:cs="PT Astra Serif" w:eastAsia="PT Astra Serif"/>
                <w:b w:val="false"/>
                <w:sz w:val="24"/>
                <w:highlight w:val="yellow"/>
              </w:rPr>
            </w:pPr>
            <w:r>
              <w:rPr>
                <w:rFonts w:ascii="PT Astra Serif" w:hAnsi="PT Astra Serif"/>
                <w:b w:val="false"/>
                <w:sz w:val="24"/>
                <w:highlight w:val="yellow"/>
              </w:rPr>
            </w:r>
            <w:r>
              <w:rPr>
                <w:rFonts w:ascii="PT Astra Serif" w:hAnsi="PT Astra Serif"/>
                <w:b w:val="false"/>
                <w:sz w:val="24"/>
                <w:highlight w:val="white"/>
              </w:rPr>
              <w:t xml:space="preserve">Письмо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highlight w:val="white"/>
              </w:rPr>
              <w:t xml:space="preserve">15.07.2021 № 48-01-1779</w:t>
            </w:r>
            <w:r>
              <w:rPr>
                <w:highlight w:val="yellow"/>
              </w:rPr>
            </w:r>
            <w:r/>
          </w:p>
        </w:tc>
      </w:tr>
    </w:tbl>
    <w:p>
      <w:pPr>
        <w:pStyle w:val="763"/>
        <w:ind w:right="-1" w:firstLine="708"/>
        <w:jc w:val="lef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/>
    </w:p>
    <w:p>
      <w:pPr>
        <w:pStyle w:val="763"/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2. Условия доступа к объекту культ</w:t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урного наследия религиозного назначения с учетом требований к внешнему виду и поведению лиц, находящихся в границах территорий указанного объекта культурного наследия религиозного назначения, соответствующие внутренним установлениям религиозной организации</w:t>
      </w:r>
      <w:r>
        <w:rPr>
          <w:rStyle w:val="752"/>
          <w:rFonts w:ascii="PT Astra Serif" w:hAnsi="PT Astra Serif" w:cs="PT Astra Serif" w:eastAsia="PT Astra Serif"/>
          <w:color w:val="000000"/>
          <w:sz w:val="26"/>
          <w:szCs w:val="12"/>
        </w:rPr>
        <w:footnoteReference w:id="5"/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:</w:t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/>
    </w:p>
    <w:p>
      <w:pPr>
        <w:pStyle w:val="763"/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24"/>
          <w:szCs w:val="12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Style w:val="623"/>
        <w:tblW w:w="0" w:type="auto"/>
        <w:tblLayout w:type="fixed"/>
        <w:tblLook w:val="04A0" w:firstRow="1" w:lastRow="0" w:firstColumn="1" w:lastColumn="0" w:noHBand="0" w:noVBand="1"/>
      </w:tblPr>
      <w:tblGrid>
        <w:gridCol w:w="1100"/>
        <w:gridCol w:w="5669"/>
        <w:gridCol w:w="2801"/>
      </w:tblGrid>
      <w:tr>
        <w:trPr/>
        <w:tc>
          <w:tcPr>
            <w:tcW w:w="1100" w:type="dxa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№ п/п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Условия доступа к объекту культурного наследия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801" w:type="dxa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Примечание</w:t>
            </w:r>
            <w:r>
              <w:rPr>
                <w:rStyle w:val="752"/>
                <w:rFonts w:ascii="PT Astra Serif" w:hAnsi="PT Astra Serif" w:cs="PT Astra Serif" w:eastAsia="PT Astra Serif"/>
                <w:color w:val="000000"/>
                <w:sz w:val="24"/>
              </w:rPr>
              <w:footnoteReference w:id="6"/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10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566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На момент утверждения охранного обязательства объектом культурного наследия религиозного назначения не является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8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pStyle w:val="763"/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12"/>
        </w:rPr>
      </w:pPr>
      <w:r>
        <w:rPr>
          <w:rFonts w:ascii="PT Astra Serif" w:hAnsi="PT Astra Serif" w:cs="PT Astra Serif" w:eastAsia="PT Astra Serif"/>
          <w:color w:val="000000"/>
          <w:sz w:val="24"/>
          <w:szCs w:val="12"/>
        </w:rPr>
      </w:r>
      <w:r>
        <w:rPr>
          <w:rFonts w:ascii="PT Astra Serif" w:hAnsi="PT Astra Serif" w:cs="PT Astra Serif" w:eastAsia="PT Astra Serif"/>
          <w:color w:val="000000"/>
          <w:sz w:val="24"/>
          <w:szCs w:val="12"/>
        </w:rPr>
      </w:r>
      <w:r/>
    </w:p>
    <w:p>
      <w:pPr>
        <w:pStyle w:val="763"/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12"/>
        </w:rPr>
      </w:pPr>
      <w:r>
        <w:rPr>
          <w:rFonts w:ascii="PT Astra Serif" w:hAnsi="PT Astra Serif" w:cs="PT Astra Serif" w:eastAsia="PT Astra Serif"/>
          <w:color w:val="000000"/>
          <w:sz w:val="24"/>
          <w:szCs w:val="12"/>
        </w:rPr>
      </w:r>
      <w:r>
        <w:rPr>
          <w:rFonts w:ascii="PT Astra Serif" w:hAnsi="PT Astra Serif" w:cs="PT Astra Serif" w:eastAsia="PT Astra Serif"/>
          <w:color w:val="000000"/>
          <w:sz w:val="24"/>
          <w:szCs w:val="12"/>
        </w:rPr>
      </w:r>
      <w:r/>
    </w:p>
    <w:p>
      <w:pPr>
        <w:pStyle w:val="763"/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p>
      <w:pPr>
        <w:pStyle w:val="763"/>
        <w:ind w:firstLine="0"/>
        <w:spacing w:before="120"/>
        <w:rPr>
          <w:rFonts w:ascii="PT Astra Serif" w:hAnsi="PT Astra Serif" w:cs="PT Astra Serif" w:eastAsia="PT Astra Serif"/>
        </w:rPr>
        <w:sectPr>
          <w:headerReference w:type="first" r:id="rId11"/>
          <w:footnotePr/>
          <w:type w:val="nextPage"/>
          <w:pgSz w:w="11907" w:h="16840" w:orient="portrait"/>
          <w:pgMar w:top="1418" w:right="851" w:bottom="1134" w:left="1701" w:header="720" w:footer="567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jc w:val="right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>
        <w:trPr>
          <w:cantSplit/>
          <w:trHeight w:val="425" w:hRule="exact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954" w:type="dxa"/>
            <w:vAlign w:val="center"/>
            <w:textDirection w:val="lrTb"/>
            <w:noWrap w:val="false"/>
          </w:tcPr>
          <w:p>
            <w:pPr>
              <w:pStyle w:val="763"/>
              <w:ind w:right="113" w:firstLine="0"/>
              <w:jc w:val="right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Экземпляр №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0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3"/>
        <w:ind w:firstLine="0"/>
        <w:rPr>
          <w:rFonts w:ascii="PT Astra Serif" w:hAnsi="PT Astra Serif" w:cs="PT Astra Serif" w:eastAsia="PT Astra Serif"/>
          <w:sz w:val="2"/>
          <w:szCs w:val="2"/>
        </w:rPr>
      </w:pPr>
      <w:r>
        <w:rPr>
          <w:rFonts w:ascii="PT Astra Serif" w:hAnsi="PT Astra Serif" w:cs="PT Astra Serif" w:eastAsia="PT Astra Serif"/>
          <w:sz w:val="2"/>
          <w:szCs w:val="2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jc w:val="right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>
        <w:trPr>
          <w:cantSplit/>
          <w:trHeight w:val="397" w:hRule="exact"/>
        </w:trPr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6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5</w:t>
            </w:r>
            <w:r/>
          </w:p>
        </w:tc>
      </w:tr>
    </w:tbl>
    <w:p>
      <w:pPr>
        <w:pStyle w:val="763"/>
        <w:ind w:firstLine="0"/>
        <w:jc w:val="right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0"/>
        <w:jc w:val="right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Регистрационный номер объекта культурного</w:t>
        <w:br/>
        <w:t xml:space="preserve">наследия в едином государственном реестре</w:t>
        <w:br/>
        <w:t xml:space="preserve">объектов культурного наследия (памятников</w:t>
        <w:br/>
        <w:t xml:space="preserve">истории и культуры) народов Российской Федерации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0"/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0"/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pStyle w:val="763"/>
        <w:ind w:firstLine="0"/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pStyle w:val="763"/>
        <w:ind w:firstLine="0"/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pStyle w:val="763"/>
        <w:ind w:firstLine="0"/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  <w:t xml:space="preserve">Паспорт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0"/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0"/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Фотографическое изображение объекта культурного наследия,</w:t>
        <w:br/>
        <w:t xml:space="preserve">за исключением отдельных объектов археологического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0"/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наследия, фотографическое изображение которых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0"/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вносится на основании решения соответствующего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0"/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органа охраны объектов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r/>
      <w:r/>
    </w:p>
    <w:p>
      <w:r/>
      <w:r/>
    </w:p>
    <w:p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708543" cy="3981816"/>
                <wp:effectExtent l="0" t="0" r="0" b="0"/>
                <wp:docPr id="2" name="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>
                          <a:picLocks noChangeAspect="1"/>
                        </pic:cNvPicPr>
                      </pic:nvPicPr>
                      <pic:blipFill>
                        <a:blip r:embed="rId16"/>
                        <a:srcRect l="5127" t="4202" r="5784" b="2587"/>
                        <a:stretch/>
                      </pic:blipFill>
                      <pic:spPr bwMode="auto">
                        <a:xfrm flipH="0" flipV="0">
                          <a:off x="0" y="0"/>
                          <a:ext cx="5708542" cy="398181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449.5pt;height:313.5pt;" stroked="false">
                <v:path textboxrect="0,0,0,0"/>
                <v:imagedata r:id="rId16" o:title=""/>
              </v:shape>
            </w:pict>
          </mc:Fallback>
        </mc:AlternateContent>
      </w:r>
      <w:r/>
    </w:p>
    <w:p>
      <w:pPr>
        <w:jc w:val="center"/>
      </w:pPr>
      <w:r/>
      <w:r/>
    </w:p>
    <w:p>
      <w:pPr>
        <w:pStyle w:val="763"/>
        <w:ind w:firstLine="0"/>
        <w:jc w:val="left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tbl>
      <w:tblPr>
        <w:tblW w:w="0" w:type="auto"/>
        <w:tblInd w:w="5557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>
        <w:trPr>
          <w:trHeight w:val="425" w:hRule="exact"/>
        </w:trPr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3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2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2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</w:t>
            </w:r>
            <w:r/>
          </w:p>
        </w:tc>
      </w:tr>
    </w:tbl>
    <w:p>
      <w:pPr>
        <w:pStyle w:val="763"/>
        <w:ind w:left="5500" w:firstLine="0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Дата съемки (число, месяц, год)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0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pStyle w:val="763"/>
        <w:ind w:firstLine="708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1. 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Сведения о наименовании объекта культурного наследия</w:t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5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sz w:val="24"/>
              </w:rPr>
              <w:t xml:space="preserve">2-х этажный жилой дом, типичная городская застройка начала ХХ века</w:t>
            </w:r>
            <w:r/>
          </w:p>
        </w:tc>
      </w:tr>
    </w:tbl>
    <w:p>
      <w:pPr>
        <w:pStyle w:val="763"/>
        <w:ind w:firstLine="0"/>
        <w:jc w:val="both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pStyle w:val="763"/>
        <w:ind w:firstLine="708"/>
        <w:jc w:val="both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61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Нач. ХХ в.</w:t>
            </w:r>
            <w:r/>
          </w:p>
        </w:tc>
      </w:tr>
    </w:tbl>
    <w:p>
      <w:pPr>
        <w:pStyle w:val="763"/>
        <w:ind w:firstLine="0"/>
        <w:keepNext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708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3. Сведения о категории историко-культурного значения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rPr/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Федерального</w:t>
              <w:br/>
              <w:t xml:space="preserve">значения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Регионального</w:t>
              <w:br/>
              <w:t xml:space="preserve">значения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Местного</w:t>
              <w:br/>
              <w:t xml:space="preserve">(муниципального)</w:t>
              <w:br/>
              <w:t xml:space="preserve">значения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3"/>
        <w:ind w:firstLine="0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708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4. Сведения о виде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rPr/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Памятник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Ансамбль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Достопримечательное</w:t>
              <w:br/>
              <w:t xml:space="preserve">место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3"/>
        <w:ind w:firstLine="0"/>
        <w:jc w:val="both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7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от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17.0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1978 №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51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«О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дополнительной постановке на охрану памятников истории и культуры Томской области»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pStyle w:val="763"/>
        <w:ind w:firstLine="0"/>
        <w:jc w:val="both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6. Сведения о местонахождении объекта культурного наследия (адрес объекта или при его отсутствии описание местоположения объекта)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57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омская область,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г. Томск,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Советс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кий район,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Гагарина улица, 36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3"/>
        <w:ind w:firstLine="0"/>
        <w:jc w:val="both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7. Сведения о границах территории объекта культурного наследия, включенного в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единый государственный реестр объектов культурного наследия (памятников истории 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культуры) народов Российской Федерации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2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>
          <w:trHeight w:val="665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56" w:type="dxa"/>
            <w:vAlign w:val="top"/>
            <w:textDirection w:val="lrTb"/>
            <w:noWrap w:val="false"/>
          </w:tcPr>
          <w:p>
            <w:pPr>
              <w:pStyle w:val="763"/>
              <w:ind w:right="57" w:firstLine="0"/>
              <w:jc w:val="both"/>
              <w:spacing w:after="60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Границы территории объекта культурного наследия утверждены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приказом Департамента по культуре и туризму Томской области от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09.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09.201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 №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408/01-09 «Об утверждении границ территори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й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объект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ов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культурного наследия (памятник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ов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истории и культуры) регионального значения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расположенных на территории Томской области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» (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зарегистрированы в ЕГРН под номером 70:21-8.140)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073924" cy="2699161"/>
                      <wp:effectExtent l="6349" t="6349" r="6349" b="6349"/>
                      <wp:docPr id="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3073924" cy="2699161"/>
                              </a:xfrm>
                              <a:prstGeom prst="rect">
                                <a:avLst/>
                              </a:prstGeom>
                              <a:noFill/>
                              <a:ln w="6349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242.0pt;height:212.5pt;" strokecolor="#000000" strokeweight="0.50pt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/>
          </w:p>
        </w:tc>
      </w:tr>
    </w:tbl>
    <w:p>
      <w:pPr>
        <w:pStyle w:val="763"/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pStyle w:val="763"/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8. Описание предмета охраны объекта культурного наследия</w:t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pStyle w:val="763"/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570"/>
      </w:tblGrid>
      <w:tr>
        <w:trPr/>
        <w:tc>
          <w:tcPr>
            <w:tcW w:w="9570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spacing w:after="40"/>
              <w:tabs>
                <w:tab w:val="left" w:pos="1276" w:leader="none"/>
              </w:tabs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Согласно приказу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Департамента по культуре и туризму Том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ской области от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14.0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8.20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13 №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370/01-0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9 «Об утверждени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предмет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ов охраны объект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ов культурного наследия (памятников истории и культуры)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регионального значения, расположенных на территории Томской области»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редметом охраны объекта культурного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наследия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являются: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  <w:p>
            <w:pPr>
              <w:pStyle w:val="763"/>
              <w:numPr>
                <w:ilvl w:val="0"/>
                <w:numId w:val="70"/>
              </w:numPr>
              <w:ind w:left="567" w:right="0" w:firstLine="0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Градостроительные характеристики объекта культурного наследия.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</w:r>
            <w:r/>
          </w:p>
          <w:p>
            <w:pPr>
              <w:pStyle w:val="763"/>
              <w:numPr>
                <w:ilvl w:val="1"/>
                <w:numId w:val="70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Расположение объекта: в историческом центре г. Томска; на красной линии исторического квартала в его западной части, с развитием объема вглубь квартала.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3"/>
              <w:numPr>
                <w:ilvl w:val="1"/>
                <w:numId w:val="70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Визуальные связи объекта с окружающей исторической застройкой и другими историческими доминантами (нахождение объекта в окружении памятников архитектуры: 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ул. 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Гагарина, 32, 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ул. 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Гагарина, 34; беспрепятственное визуальное восприятие объекта в сложившейся исторической застройке вдоль участка по ул. Гагарина, между пер. Плеханова и ул. Никитина).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3"/>
              <w:numPr>
                <w:ilvl w:val="1"/>
                <w:numId w:val="70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Ценные визуальные точки видового раскрытия объекта (смотровые площадки по адресам: ул. Гагарина, 31-39 - открытое пространство, позволяющее видеть объект историко-культурного наследия как целостный объём в окружении исторической застройки)</w:t>
            </w:r>
            <w:r>
              <w:rPr>
                <w:rFonts w:ascii="PT Astra Serif" w:hAnsi="PT Astra Serif" w:cs="PT Astra Serif" w:eastAsia="PT Astra Serif"/>
                <w:iCs/>
                <w:sz w:val="24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3"/>
              <w:numPr>
                <w:ilvl w:val="0"/>
                <w:numId w:val="70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Объемно-пространственная композиция объекта культурного наследия.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3"/>
              <w:numPr>
                <w:ilvl w:val="1"/>
                <w:numId w:val="70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Прямоугольная форма плана с выступающим объемом лестницы на южном фасаде. Двухэтажный деревянный сруб на кирпичном цоколе.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3"/>
              <w:numPr>
                <w:ilvl w:val="1"/>
                <w:numId w:val="70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Высотные отметки, габариты и местоположение элементов здания: высотные отметки по окнам (подоконники, перемычки), венчающим и междуэтажным карнизам, фронт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ончикам на западном фасаде; вальмовая форма и высотные отметки крыши по коньку; высотные отметки по печным трубам; крыльцо с лучковым навесом на кованых консолях в правой части главного фасада; крыльцо с двускатным навесом на колонках на восточном фасаде.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3"/>
              <w:numPr>
                <w:ilvl w:val="1"/>
                <w:numId w:val="70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Композиция уличных фасадов (з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а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падного, северного и южного), сложившаяся к началу 20-х гг. 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  <w:lang w:val="en-US"/>
              </w:rPr>
              <w:t xml:space="preserve">XX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 в. Главный (западный) фасад устроен на семь осей, композиционно расчленен на две части, выд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еленные лопаткам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и; правую ось на первом этаже занимает входной узел с двумя двупольными дверями. По оси симметрии фасада устроен полукруглый фронтончик, по сторонам от него два треугольных фронтончика.                 На северном фасаде устроено семь осей окон. Фасад расч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ленен лопатка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ми на три части. На южном фасаде левую часть занимает выступающий объем лестничного блока.              В правой части устроено четыре оси окон по второму этажу. Прямоугольная форма оконных проёмов. Форма и характер расстекловки заполнения оконных проёмов.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3"/>
              <w:numPr>
                <w:ilvl w:val="1"/>
                <w:numId w:val="70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Месторасположение входных узлов. Общая композиция дворовых фас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а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дов.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3"/>
              <w:numPr>
                <w:ilvl w:val="1"/>
                <w:numId w:val="70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Планировочная схема этажей в конструкциях кап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и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тальных стен.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3"/>
              <w:numPr>
                <w:ilvl w:val="1"/>
                <w:numId w:val="70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Художественное оформление структурно-функциональных элементов фасадов резным декором: резные наличники на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 окнах на всех фасадах; украшенные резными накладными деталями растительных мотивов лопатки на всех фасадах; резные пояски фриза и венчающего карниза здания; резные декоративные элементы во фронтончиках главного фасада. Деревянные двупольные филенчатые две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ри входного узла главного фасада; филенчатые двери входного узла восточного фасада. Потолочно-стеновые лепные тяги и лепные потолочные розетки в интерьерах здания. В случае утраты декоративных элементов восстановить по архивным иконографическим материалам.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3"/>
              <w:numPr>
                <w:ilvl w:val="0"/>
                <w:numId w:val="70"/>
              </w:numPr>
              <w:ind w:left="567" w:right="0" w:firstLine="0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Инженерно-технические и конструктивные элементы здания.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3"/>
              <w:numPr>
                <w:ilvl w:val="1"/>
                <w:numId w:val="70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Сохранившиеся печи с вытяжными наружными трубами, вентиляционные о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т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верстия.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3"/>
              <w:numPr>
                <w:ilvl w:val="1"/>
                <w:numId w:val="70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Бутовые фундаменты на известковом ра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с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творе.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3"/>
              <w:numPr>
                <w:ilvl w:val="1"/>
                <w:numId w:val="70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Кирпичные стены цоколя, деревянный сруб наружных стен первого и второго этажа. Деревянные внутренние н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е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сущие стены.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3"/>
              <w:numPr>
                <w:ilvl w:val="1"/>
                <w:numId w:val="70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Месторасположение, габариты и материал внутренних лестниц.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3"/>
              <w:numPr>
                <w:ilvl w:val="1"/>
                <w:numId w:val="70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Деревянная стропильная система крыши. Вальм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о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вая многоскатная крыша. Покрытие кровли – листовое железо. Водосточные трубы со сложной формой воронки и металлическим декором.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3"/>
              <w:numPr>
                <w:ilvl w:val="0"/>
                <w:numId w:val="70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Материал и характер обработки стен.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3"/>
              <w:numPr>
                <w:ilvl w:val="1"/>
                <w:numId w:val="70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Стены цоколя кирпичные, оштукатурены, окрашены. Стены первого и второго этажа деревянные, обшиты профилированным тесом, окрашены в пастельные тона.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</w:rPr>
            </w:r>
            <w:r/>
          </w:p>
        </w:tc>
      </w:tr>
    </w:tbl>
    <w:p>
      <w:pPr>
        <w:pStyle w:val="763"/>
        <w:ind w:firstLine="0"/>
        <w:jc w:val="both"/>
        <w:keepLines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pStyle w:val="763"/>
        <w:jc w:val="both"/>
        <w:keepLines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9. Сведения о наличии зон охраны данного объекта культурного наследия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с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jc w:val="both"/>
        <w:keepLines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601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vAlign w:val="top"/>
            <w:textDirection w:val="lrTb"/>
            <w:noWrap w:val="false"/>
          </w:tcPr>
          <w:p>
            <w:pPr>
              <w:pStyle w:val="763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Охранная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зона объект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ов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культурного наследия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региона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ль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ного значения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ОЗР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3-27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согласно Постановлению Администрации Томской области от 14.06.2012 г. № 226а «Об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утверждении границ зон охраны объектов культурного наследия, расположенных на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территории г.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Томска, режимов использования земель и градостроительных регламентов в границах данных зон охраны».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pStyle w:val="763"/>
        <w:ind w:firstLine="0"/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>
        <w:rPr>
          <w:rFonts w:ascii="PT Astra Serif" w:hAnsi="PT Astra Serif" w:cs="PT Astra Serif" w:eastAsia="PT Astra Serif"/>
          <w:sz w:val="12"/>
          <w:szCs w:val="24"/>
        </w:rPr>
      </w:r>
      <w:r/>
    </w:p>
    <w:tbl>
      <w:tblPr>
        <w:tblW w:w="0" w:type="auto"/>
        <w:tblInd w:w="226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>
        <w:trPr>
          <w:trHeight w:val="624" w:hRule="exact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564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Всего в паспорте листов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sz w:val="24"/>
              </w:rPr>
              <w:t xml:space="preserve">4</w:t>
            </w:r>
            <w:r/>
          </w:p>
        </w:tc>
      </w:tr>
    </w:tbl>
    <w:p>
      <w:pPr>
        <w:pStyle w:val="763"/>
        <w:ind w:firstLine="0"/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12"/>
          <w:szCs w:val="24"/>
        </w:rPr>
      </w:r>
      <w:r/>
    </w:p>
    <w:p>
      <w:pPr>
        <w:pStyle w:val="763"/>
        <w:ind w:firstLine="0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Уполномоченное должностное лицо органа охраны объектов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pPr>
        <w:pStyle w:val="763"/>
        <w:ind w:firstLine="0"/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12"/>
          <w:szCs w:val="24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>
        <w:trPr>
          <w:trHeight w:val="454"/>
        </w:trPr>
        <w:tc>
          <w:tcPr>
            <w:tcW w:w="4139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И.о. председателя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17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Е.Е. Ярославцева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4139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должность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17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подпись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center"/>
            <w:textDirection w:val="lrTb"/>
            <w:noWrap w:val="false"/>
          </w:tcPr>
          <w:p>
            <w:pPr>
              <w:pStyle w:val="763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инициалы, фамилия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3"/>
        <w:ind w:firstLine="0"/>
        <w:rPr>
          <w:rFonts w:ascii="PT Astra Serif" w:hAnsi="PT Astra Serif" w:cs="PT Astra Serif" w:eastAsia="PT Astra Serif"/>
          <w:i/>
          <w:iCs/>
          <w:sz w:val="24"/>
          <w:szCs w:val="24"/>
        </w:rPr>
      </w:pPr>
      <w:r>
        <w:rPr>
          <w:rFonts w:ascii="PT Astra Serif" w:hAnsi="PT Astra Serif" w:cs="PT Astra Serif" w:eastAsia="PT Astra Serif"/>
          <w:i/>
          <w:iCs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Style w:val="62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785" w:type="dxa"/>
            <w:textDirection w:val="lrTb"/>
            <w:noWrap w:val="false"/>
          </w:tcPr>
          <w:p>
            <w:pPr>
              <w:pStyle w:val="763"/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i/>
                <w:sz w:val="24"/>
              </w:rPr>
            </w:r>
            <w:r>
              <w:rPr>
                <w:rFonts w:ascii="PT Astra Serif" w:hAnsi="PT Astra Serif" w:cs="PT Astra Serif" w:eastAsia="PT Astra Serif"/>
                <w:i/>
                <w:sz w:val="24"/>
              </w:rPr>
            </w:r>
          </w:p>
          <w:tbl>
            <w:tblPr>
              <w:tblW w:w="0" w:type="auto"/>
              <w:tblInd w:w="57" w:type="dxa"/>
              <w:tblBorders>
                <w:left w:val="single" w:color="000000" w:sz="4" w:space="0"/>
                <w:top w:val="single" w:color="000000" w:sz="4" w:space="0"/>
                <w:right w:val="single" w:color="000000" w:sz="4" w:space="0"/>
                <w:bottom w:val="single" w:color="000000" w:sz="4" w:space="0"/>
                <w:insideV w:val="single" w:color="000000" w:sz="4" w:space="0"/>
                <w:insideH w:val="single" w:color="000000" w:sz="4" w:space="0"/>
              </w:tblBorders>
              <w:tblLayout w:type="fixed"/>
              <w:tblCellMar>
                <w:left w:w="28" w:type="dxa"/>
                <w:top w:w="0" w:type="dxa"/>
                <w:right w:w="28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>
              <w:trPr>
                <w:trHeight w:val="425" w:hRule="exact"/>
              </w:trPr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pStyle w:val="763"/>
                    <w:ind w:firstLine="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</w:rPr>
                    <w:t xml:space="preserve">3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pStyle w:val="763"/>
                    <w:ind w:firstLine="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</w:rPr>
                    <w:t xml:space="preserve">0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pStyle w:val="763"/>
                    <w:ind w:firstLine="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pStyle w:val="763"/>
                    <w:ind w:firstLine="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</w:rPr>
                    <w:t xml:space="preserve">0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pStyle w:val="763"/>
                    <w:ind w:firstLine="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</w:rPr>
                    <w:t xml:space="preserve">6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pStyle w:val="763"/>
                    <w:ind w:firstLine="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pStyle w:val="763"/>
                    <w:ind w:firstLine="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2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pStyle w:val="763"/>
                    <w:ind w:firstLine="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0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pStyle w:val="763"/>
                    <w:ind w:firstLine="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2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pStyle w:val="763"/>
                    <w:ind w:firstLine="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</w:rPr>
                  </w:r>
                  <w:r>
                    <w:rPr>
                      <w:rFonts w:ascii="PT Astra Serif" w:hAnsi="PT Astra Serif" w:cs="PT Astra Serif" w:eastAsia="PT Astra Serif"/>
                      <w:sz w:val="24"/>
                    </w:rPr>
                    <w:t xml:space="preserve">1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</w:tc>
            </w:tr>
          </w:tbl>
          <w:p>
            <w:pPr>
              <w:pStyle w:val="763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Дата оформления паспорта</w:t>
              <w:br/>
              <w:t xml:space="preserve">(число, месяц, год)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  <w:p>
            <w:pPr>
              <w:pStyle w:val="763"/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r>
          </w:p>
          <w:p>
            <w:pPr>
              <w:pStyle w:val="763"/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785" w:type="dxa"/>
            <w:textDirection w:val="lrTb"/>
            <w:noWrap w:val="false"/>
          </w:tcPr>
          <w:p>
            <w:r/>
            <w:r/>
            <w:r>
              <w:rPr>
                <w:rFonts w:ascii="PT Astra Serif" w:hAnsi="PT Astra Serif" w:cs="PT Astra Serif" w:eastAsia="PT Astra Serif"/>
                <w:i/>
                <w:sz w:val="24"/>
              </w:rPr>
            </w:r>
            <w:r>
              <w:rPr>
                <w:rFonts w:ascii="PT Astra Serif" w:hAnsi="PT Astra Serif" w:cs="PT Astra Serif" w:eastAsia="PT Astra Serif"/>
                <w:i/>
                <w:sz w:val="24"/>
              </w:rPr>
            </w:r>
          </w:p>
        </w:tc>
      </w:tr>
    </w:tbl>
    <w:p>
      <w:pPr>
        <w:pStyle w:val="763"/>
        <w:ind w:firstLine="0"/>
        <w:rPr>
          <w:rFonts w:ascii="PT Astra Serif" w:hAnsi="PT Astra Serif" w:cs="PT Astra Serif" w:eastAsia="PT Astra Serif"/>
          <w:i/>
          <w:sz w:val="24"/>
          <w:szCs w:val="24"/>
        </w:rPr>
      </w:pPr>
      <w:r>
        <w:rPr>
          <w:rFonts w:ascii="PT Astra Serif" w:hAnsi="PT Astra Serif" w:cs="PT Astra Serif" w:eastAsia="PT Astra Serif"/>
          <w:i/>
          <w:iCs/>
          <w:sz w:val="24"/>
          <w:szCs w:val="24"/>
        </w:rPr>
      </w:r>
      <w:r>
        <w:rPr>
          <w:rFonts w:ascii="PT Astra Serif" w:hAnsi="PT Astra Serif" w:cs="PT Astra Serif" w:eastAsia="PT Astra Serif"/>
          <w:i/>
          <w:iCs/>
          <w:sz w:val="24"/>
          <w:szCs w:val="24"/>
        </w:rPr>
      </w:r>
    </w:p>
    <w:p>
      <w:pPr>
        <w:pStyle w:val="763"/>
        <w:ind w:firstLine="0"/>
        <w:rPr>
          <w:rFonts w:ascii="PT Astra Serif" w:hAnsi="PT Astra Serif" w:cs="PT Astra Serif" w:eastAsia="PT Astra Serif"/>
          <w:i/>
          <w:sz w:val="24"/>
          <w:szCs w:val="24"/>
        </w:rPr>
      </w:pPr>
      <w:r>
        <w:rPr>
          <w:rFonts w:ascii="PT Astra Serif" w:hAnsi="PT Astra Serif" w:cs="PT Astra Serif" w:eastAsia="PT Astra Serif"/>
          <w:i/>
          <w:sz w:val="24"/>
          <w:szCs w:val="24"/>
        </w:rPr>
      </w:r>
      <w:r>
        <w:rPr>
          <w:rFonts w:ascii="PT Astra Serif" w:hAnsi="PT Astra Serif" w:cs="PT Astra Serif" w:eastAsia="PT Astra Serif"/>
          <w:i/>
          <w:sz w:val="24"/>
          <w:szCs w:val="24"/>
        </w:rPr>
      </w:r>
    </w:p>
    <w:sectPr>
      <w:headerReference w:type="default" r:id="rId12"/>
      <w:footnotePr/>
      <w:type w:val="nextPage"/>
      <w:pgSz w:w="11906" w:h="16838" w:orient="portrait"/>
      <w:pgMar w:top="1134" w:right="851" w:bottom="1134" w:left="1701" w:header="397" w:footer="397"/>
      <w:cols w:num="1" w:sep="0" w:space="709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Symbol">
    <w:panose1 w:val="05010000000000000000"/>
  </w:font>
  <w:font w:name="Wingdings">
    <w:panose1 w:val="05010000000000000000"/>
  </w:font>
  <w:font w:name="Courier New">
    <w:panose1 w:val="02070409020205020404"/>
  </w:font>
  <w:font w:name="Tahoma">
    <w:panose1 w:val="020B0604030504040204"/>
  </w:font>
  <w:font w:name="Calibri">
    <w:panose1 w:val="020F050202020403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1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1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  <w:footnote w:id="1">
    <w:p>
      <w:pPr>
        <w:pStyle w:val="750"/>
        <w:jc w:val="both"/>
        <w:rPr>
          <w:rFonts w:ascii="PT Astra Serif" w:hAnsi="PT Astra Serif" w:cs="PT Astra Serif" w:eastAsia="PT Astra Serif"/>
          <w:sz w:val="20"/>
        </w:rPr>
      </w:pPr>
      <w:r>
        <w:rPr>
          <w:rStyle w:val="752"/>
        </w:rPr>
        <w:footnoteRef/>
      </w:r>
      <w:r>
        <w:t xml:space="preserve"> </w:t>
      </w:r>
      <w:r>
        <w:rPr>
          <w:rFonts w:ascii="PT Astra Serif" w:hAnsi="PT Astra Serif" w:cs="PT Astra Serif" w:eastAsia="PT Astra Serif"/>
          <w:sz w:val="20"/>
        </w:rPr>
        <w:t xml:space="preserve">В соответствии с пунктом 4 статьи 47.6 Федерального закона от 25 июня 2002 г. № 73-ФЗ «Об объектах </w:t>
        <w:br/>
        <w:t xml:space="preserve">кул</w:t>
      </w:r>
      <w:r>
        <w:rPr>
          <w:rFonts w:ascii="PT Astra Serif" w:hAnsi="PT Astra Serif" w:cs="PT Astra Serif" w:eastAsia="PT Astra Serif"/>
          <w:sz w:val="20"/>
        </w:rPr>
        <w:t xml:space="preserve">ьтурного наследия (памятниках истории и культуры) народов Российской Федерации (далее - Закон </w:t>
        <w:br/>
        <w:t xml:space="preserve">№ 73-ФЗ) при наличии паспорта объекта культурного наследия, предусмотренного статьей 21 Закона </w:t>
        <w:br/>
        <w:t xml:space="preserve">№ 73-ФЗ, он является неотъемлемой частью охранного обязательства.</w:t>
      </w:r>
      <w:r>
        <w:rPr>
          <w:rFonts w:ascii="PT Astra Serif" w:hAnsi="PT Astra Serif" w:cs="PT Astra Serif" w:eastAsia="PT Astra Serif"/>
          <w:sz w:val="20"/>
        </w:rPr>
      </w:r>
      <w:r/>
    </w:p>
  </w:footnote>
  <w:footnote w:id="2">
    <w:p>
      <w:pPr>
        <w:pStyle w:val="750"/>
        <w:jc w:val="both"/>
      </w:pPr>
      <w:r>
        <w:rPr>
          <w:rStyle w:val="752"/>
        </w:rPr>
        <w:footnoteRef/>
      </w:r>
      <w: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</w:t>
      </w:r>
      <w:r>
        <w:t xml:space="preserve">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  <w:r/>
    </w:p>
  </w:footnote>
  <w:footnote w:id="3">
    <w:p>
      <w:pPr>
        <w:pStyle w:val="750"/>
      </w:pPr>
      <w:r>
        <w:rPr>
          <w:rStyle w:val="752"/>
        </w:rPr>
        <w:footnoteRef/>
      </w:r>
      <w:r>
        <w:t xml:space="preserve"> З</w:t>
      </w:r>
      <w:r>
        <w:t xml:space="preserve">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  <w:r/>
    </w:p>
  </w:footnote>
  <w:footnote w:id="4">
    <w:p>
      <w:pPr>
        <w:pStyle w:val="750"/>
      </w:pPr>
      <w:r>
        <w:rPr>
          <w:rStyle w:val="752"/>
        </w:rPr>
        <w:footnoteRef/>
      </w:r>
      <w: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  <w:r/>
    </w:p>
  </w:footnote>
  <w:footnote w:id="5">
    <w:p>
      <w:pPr>
        <w:pStyle w:val="750"/>
      </w:pPr>
      <w:r>
        <w:rPr>
          <w:rStyle w:val="752"/>
        </w:rPr>
        <w:footnoteRef/>
      </w:r>
      <w:r>
        <w:t xml:space="preserve">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наследия.</w:t>
      </w:r>
      <w:r/>
    </w:p>
  </w:footnote>
  <w:footnote w:id="6">
    <w:p>
      <w:pPr>
        <w:pStyle w:val="750"/>
      </w:pPr>
      <w:r>
        <w:rPr>
          <w:rStyle w:val="752"/>
        </w:rPr>
        <w:footnoteRef/>
      </w:r>
      <w:r>
        <w:t xml:space="preserve"> Указываются реквизиты документов, содержащих мнение собственника либо иного законного владельца объекта культурного наследия религиозного назначения и иные сведения, предусмотренные разделом V Порядка подготовки и утверждения охранного </w:t>
      </w:r>
      <w:r>
        <w:t xml:space="preserve">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0"/>
      <w:ind w:firstLine="0"/>
      <w:rPr>
        <w:rStyle w:val="772"/>
        <w:rFonts w:ascii="PT Astra Serif" w:hAnsi="PT Astra Serif" w:cs="PT Astra Serif" w:eastAsia="PT Astra Serif"/>
        <w:b w:val="false"/>
        <w:sz w:val="24"/>
      </w:rPr>
      <w:framePr w:w="170" w:wrap="around" w:vAnchor="text" w:hAnchor="page" w:x="6268" w:y="1"/>
    </w:pPr>
    <w:r>
      <w:rPr>
        <w:rStyle w:val="772"/>
        <w:b/>
        <w:sz w:val="24"/>
      </w:rPr>
      <w:fldChar w:fldCharType="begin"/>
    </w:r>
    <w:r>
      <w:rPr>
        <w:rStyle w:val="772"/>
        <w:b/>
        <w:sz w:val="24"/>
      </w:rPr>
      <w:instrText xml:space="preserve">PAGE  </w:instrText>
    </w:r>
    <w:r>
      <w:rPr>
        <w:rStyle w:val="772"/>
        <w:rFonts w:ascii="PT Astra Serif" w:hAnsi="PT Astra Serif" w:cs="PT Astra Serif" w:eastAsia="PT Astra Serif"/>
        <w:b w:val="false"/>
        <w:sz w:val="24"/>
      </w:rPr>
      <w:fldChar w:fldCharType="separate"/>
    </w:r>
    <w:r>
      <w:rPr>
        <w:rStyle w:val="772"/>
        <w:rFonts w:ascii="PT Astra Serif" w:hAnsi="PT Astra Serif" w:cs="PT Astra Serif" w:eastAsia="PT Astra Serif"/>
        <w:b w:val="false"/>
        <w:sz w:val="24"/>
      </w:rPr>
      <w:t xml:space="preserve">11</w:t>
    </w:r>
    <w:r>
      <w:rPr>
        <w:rStyle w:val="772"/>
        <w:rFonts w:ascii="PT Astra Serif" w:hAnsi="PT Astra Serif" w:cs="PT Astra Serif" w:eastAsia="PT Astra Serif"/>
        <w:b w:val="false"/>
        <w:sz w:val="24"/>
      </w:rPr>
      <w:fldChar w:fldCharType="end"/>
    </w:r>
    <w:r>
      <w:rPr>
        <w:rFonts w:ascii="PT Astra Serif" w:hAnsi="PT Astra Serif" w:cs="PT Astra Serif" w:eastAsia="PT Astra Serif"/>
        <w:b w:val="false"/>
      </w:rPr>
    </w:r>
    <w:r/>
  </w:p>
  <w:p>
    <w:pPr>
      <w:pStyle w:val="770"/>
    </w:pPr>
    <w:r>
      <w:rPr>
        <w:rFonts w:ascii="PT Astra Serif" w:hAnsi="PT Astra Serif" w:cs="PT Astra Serif" w:eastAsia="PT Astra Serif"/>
        <w:b w:val="false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0"/>
      <w:rPr>
        <w:rStyle w:val="772"/>
      </w:rPr>
      <w:framePr w:wrap="around" w:vAnchor="text" w:hAnchor="margin" w:xAlign="center" w:y="1"/>
    </w:pPr>
    <w:r>
      <w:rPr>
        <w:rStyle w:val="772"/>
      </w:rPr>
      <w:fldChar w:fldCharType="begin"/>
    </w:r>
    <w:r>
      <w:rPr>
        <w:rStyle w:val="772"/>
      </w:rPr>
      <w:instrText xml:space="preserve">PAGE  </w:instrText>
    </w:r>
    <w:r>
      <w:rPr>
        <w:rStyle w:val="772"/>
      </w:rPr>
      <w:fldChar w:fldCharType="end"/>
    </w:r>
    <w:r>
      <w:rPr>
        <w:rStyle w:val="772"/>
      </w:rPr>
    </w:r>
    <w:r/>
  </w:p>
  <w:p>
    <w:pPr>
      <w:pStyle w:val="770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3"/>
      <w:ind w:firstLine="0"/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" hidden="0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7pt;height:51.6pt;">
              <v:path textboxrect="0,0,0,0"/>
              <v:imagedata r:id="rId1" o:title=""/>
            </v:shape>
          </w:pict>
        </mc:Fallback>
      </mc:AlternateContent>
    </w:r>
    <w:r>
      <w:rPr>
        <w:b/>
        <w:lang w:val="en-US"/>
      </w:rPr>
    </w:r>
    <w:r/>
  </w:p>
  <w:p>
    <w:pPr>
      <w:pStyle w:val="770"/>
      <w:ind w:firstLine="0"/>
      <w:spacing w:lineRule="exact" w:line="360" w:after="0" w:before="0"/>
      <w:rPr>
        <w:szCs w:val="28"/>
      </w:rPr>
    </w:pPr>
    <w:r>
      <w:rPr>
        <w:szCs w:val="28"/>
      </w:rPr>
      <w:t xml:space="preserve">КОМИТЕТ ПО ОХРАНЕ ОБЪЕКТОВ КУЛЬТУРНОГО НАСЛЕДИЯ ТОМСКОЙ ОБЛАСТИ</w:t>
    </w:r>
    <w:r/>
  </w:p>
  <w:p>
    <w:pPr>
      <w:pStyle w:val="770"/>
      <w:ind w:firstLine="0"/>
      <w:spacing w:after="0" w:before="240"/>
      <w:rPr>
        <w:sz w:val="36"/>
        <w:szCs w:val="36"/>
      </w:rPr>
    </w:pPr>
    <w:r>
      <w:rPr>
        <w:spacing w:val="20"/>
        <w:sz w:val="36"/>
        <w:szCs w:val="36"/>
      </w:rPr>
      <w:t xml:space="preserve">ПРИКАЗ</w:t>
    </w:r>
    <w:r>
      <w:rPr>
        <w:sz w:val="36"/>
        <w:szCs w:val="36"/>
      </w:rPr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0"/>
    </w:pPr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0"/>
      <w:rPr>
        <w:b w:val="false"/>
        <w:sz w:val="24"/>
        <w:szCs w:val="24"/>
      </w:rPr>
    </w:pPr>
    <w:r>
      <w:rPr>
        <w:b w:val="false"/>
        <w:sz w:val="24"/>
        <w:szCs w:val="24"/>
      </w:rPr>
      <w:fldChar w:fldCharType="begin"/>
    </w:r>
    <w:r>
      <w:rPr>
        <w:b w:val="false"/>
        <w:sz w:val="24"/>
        <w:szCs w:val="24"/>
      </w:rPr>
      <w:instrText xml:space="preserve">PAGE   \* MERGEFORMAT</w:instrText>
    </w:r>
    <w:r>
      <w:rPr>
        <w:rFonts w:ascii="PT Astra Serif" w:hAnsi="PT Astra Serif" w:cs="PT Astra Serif" w:eastAsia="PT Astra Serif"/>
        <w:b w:val="false"/>
        <w:sz w:val="24"/>
        <w:szCs w:val="24"/>
      </w:rPr>
      <w:fldChar w:fldCharType="separate"/>
    </w:r>
    <w:r>
      <w:rPr>
        <w:rFonts w:ascii="PT Astra Serif" w:hAnsi="PT Astra Serif" w:cs="PT Astra Serif" w:eastAsia="PT Astra Serif"/>
        <w:b w:val="false"/>
        <w:sz w:val="24"/>
        <w:szCs w:val="24"/>
      </w:rPr>
      <w:t xml:space="preserve">13</w:t>
    </w:r>
    <w:r>
      <w:rPr>
        <w:rFonts w:ascii="PT Astra Serif" w:hAnsi="PT Astra Serif" w:cs="PT Astra Serif" w:eastAsia="PT Astra Serif"/>
        <w:b w:val="false"/>
        <w:sz w:val="24"/>
        <w:szCs w:val="24"/>
      </w:rPr>
      <w:fldChar w:fldCharType="end"/>
    </w:r>
    <w:r>
      <w:rPr>
        <w:rFonts w:ascii="PT Astra Serif" w:hAnsi="PT Astra Serif" w:cs="PT Astra Serif" w:eastAsia="PT Astra Serif"/>
        <w:b w:val="false"/>
        <w:sz w:val="24"/>
        <w:szCs w:val="24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2.3.%1."/>
      <w:lvlJc w:val="left"/>
      <w:pPr>
        <w:pStyle w:val="763"/>
        <w:ind w:left="347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63"/>
        <w:ind w:left="419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63"/>
        <w:ind w:left="491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63"/>
        <w:ind w:left="563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63"/>
        <w:ind w:left="635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63"/>
        <w:ind w:left="707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63"/>
        <w:ind w:left="779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63"/>
        <w:ind w:left="851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63"/>
        <w:ind w:left="923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360" w:hanging="360"/>
        <w:tabs>
          <w:tab w:val="left" w:pos="360" w:leader="none"/>
        </w:tabs>
      </w:pPr>
      <w:rPr>
        <w:b w:val="false"/>
        <w:color w:val="000000"/>
        <w:sz w:val="26"/>
        <w:szCs w:val="26"/>
      </w:rPr>
    </w:lvl>
    <w:lvl w:ilvl="1">
      <w:start w:val="0"/>
      <w:numFmt w:val="decimal"/>
      <w:isLgl w:val="false"/>
      <w:suff w:val="tab"/>
      <w:lvlText w:val=""/>
      <w:lvlJc w:val="left"/>
      <w:pPr>
        <w:pStyle w:val="763"/>
        <w:tabs>
          <w:tab w:val="left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pStyle w:val="763"/>
        <w:tabs>
          <w:tab w:val="left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pStyle w:val="763"/>
        <w:tabs>
          <w:tab w:val="left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pStyle w:val="763"/>
        <w:tabs>
          <w:tab w:val="left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pStyle w:val="763"/>
        <w:tabs>
          <w:tab w:val="left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pStyle w:val="763"/>
        <w:tabs>
          <w:tab w:val="left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pStyle w:val="763"/>
        <w:tabs>
          <w:tab w:val="left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pStyle w:val="763"/>
        <w:tabs>
          <w:tab w:val="left" w:pos="36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63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63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63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63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63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63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63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63"/>
        <w:ind w:left="6829" w:hanging="180"/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2.%1."/>
      <w:legacy w:legacy="1" w:legacyIndent="0" w:legacySpace="0"/>
      <w:lvlJc w:val="left"/>
      <w:pPr>
        <w:pStyle w:val="763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pStyle w:val="763"/>
        <w:ind w:left="360" w:hanging="360"/>
        <w:tabs>
          <w:tab w:val="left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763"/>
        <w:ind w:left="502" w:hanging="360"/>
        <w:tabs>
          <w:tab w:val="left" w:pos="502" w:leader="none"/>
        </w:tabs>
      </w:pPr>
      <w:rPr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pStyle w:val="763"/>
        <w:ind w:left="1440" w:hanging="720"/>
        <w:tabs>
          <w:tab w:val="left" w:pos="144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763"/>
        <w:ind w:left="1800" w:hanging="720"/>
        <w:tabs>
          <w:tab w:val="left" w:pos="180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763"/>
        <w:ind w:left="2520" w:hanging="1080"/>
        <w:tabs>
          <w:tab w:val="left" w:pos="252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763"/>
        <w:ind w:left="2880" w:hanging="1080"/>
        <w:tabs>
          <w:tab w:val="left" w:pos="288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763"/>
        <w:ind w:left="3600" w:hanging="1440"/>
        <w:tabs>
          <w:tab w:val="left" w:pos="360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763"/>
        <w:ind w:left="3960" w:hanging="1440"/>
        <w:tabs>
          <w:tab w:val="left" w:pos="396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763"/>
        <w:ind w:left="4680" w:hanging="1800"/>
        <w:tabs>
          <w:tab w:val="left" w:pos="46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720" w:hanging="360"/>
      </w:pPr>
      <w:rPr>
        <w:b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3"/>
        <w:ind w:left="502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3"/>
        <w:ind w:left="1800" w:hanging="720"/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3"/>
        <w:ind w:left="2160" w:hanging="720"/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3"/>
        <w:ind w:left="2880" w:hanging="1080"/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3"/>
        <w:ind w:left="3240" w:hanging="1080"/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3"/>
        <w:ind w:left="3960" w:hanging="1440"/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3"/>
        <w:ind w:left="4320" w:hanging="1440"/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3"/>
        <w:ind w:left="5040" w:hanging="1800"/>
      </w:pPr>
      <w:rPr>
        <w:b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3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3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3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3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3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3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3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3"/>
        <w:ind w:left="2160" w:hanging="1800"/>
      </w:pPr>
      <w:rPr>
        <w:b w:val="false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763"/>
      </w:pPr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-2"/>
        <w:position w:val="0"/>
        <w:sz w:val="26"/>
        <w:szCs w:val="26"/>
        <w:u w:val="none"/>
        <w:lang w:val="ru-RU" w:bidi="ru-RU" w:eastAsia="ru-RU"/>
      </w:rPr>
    </w:lvl>
    <w:lvl w:ilvl="1">
      <w:start w:val="0"/>
      <w:numFmt w:val="decimal"/>
      <w:isLgl w:val="false"/>
      <w:suff w:val="tab"/>
      <w:lvlText w:val=""/>
      <w:lvlJc w:val="left"/>
      <w:pPr>
        <w:pStyle w:val="763"/>
      </w:pPr>
    </w:lvl>
    <w:lvl w:ilvl="2">
      <w:start w:val="0"/>
      <w:numFmt w:val="decimal"/>
      <w:isLgl w:val="false"/>
      <w:suff w:val="tab"/>
      <w:lvlText w:val=""/>
      <w:lvlJc w:val="left"/>
      <w:pPr>
        <w:pStyle w:val="763"/>
      </w:pPr>
    </w:lvl>
    <w:lvl w:ilvl="3">
      <w:start w:val="0"/>
      <w:numFmt w:val="decimal"/>
      <w:isLgl w:val="false"/>
      <w:suff w:val="tab"/>
      <w:lvlText w:val=""/>
      <w:lvlJc w:val="left"/>
      <w:pPr>
        <w:pStyle w:val="763"/>
      </w:pPr>
    </w:lvl>
    <w:lvl w:ilvl="4">
      <w:start w:val="0"/>
      <w:numFmt w:val="decimal"/>
      <w:isLgl w:val="false"/>
      <w:suff w:val="tab"/>
      <w:lvlText w:val=""/>
      <w:lvlJc w:val="left"/>
      <w:pPr>
        <w:pStyle w:val="763"/>
      </w:pPr>
    </w:lvl>
    <w:lvl w:ilvl="5">
      <w:start w:val="0"/>
      <w:numFmt w:val="decimal"/>
      <w:isLgl w:val="false"/>
      <w:suff w:val="tab"/>
      <w:lvlText w:val=""/>
      <w:lvlJc w:val="left"/>
      <w:pPr>
        <w:pStyle w:val="763"/>
      </w:pPr>
    </w:lvl>
    <w:lvl w:ilvl="6">
      <w:start w:val="0"/>
      <w:numFmt w:val="decimal"/>
      <w:isLgl w:val="false"/>
      <w:suff w:val="tab"/>
      <w:lvlText w:val=""/>
      <w:lvlJc w:val="left"/>
      <w:pPr>
        <w:pStyle w:val="763"/>
      </w:pPr>
    </w:lvl>
    <w:lvl w:ilvl="7">
      <w:start w:val="0"/>
      <w:numFmt w:val="decimal"/>
      <w:isLgl w:val="false"/>
      <w:suff w:val="tab"/>
      <w:lvlText w:val=""/>
      <w:lvlJc w:val="left"/>
      <w:pPr>
        <w:pStyle w:val="763"/>
      </w:pPr>
    </w:lvl>
    <w:lvl w:ilvl="8">
      <w:start w:val="0"/>
      <w:numFmt w:val="decimal"/>
      <w:isLgl w:val="false"/>
      <w:suff w:val="tab"/>
      <w:lvlText w:val=""/>
      <w:lvlJc w:val="left"/>
      <w:pPr>
        <w:pStyle w:val="763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1069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pStyle w:val="763"/>
        <w:ind w:left="1069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763"/>
        <w:ind w:left="1429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763"/>
        <w:ind w:left="1429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763"/>
        <w:ind w:left="1789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763"/>
        <w:ind w:left="1789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3"/>
        <w:ind w:left="2149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3"/>
        <w:ind w:left="2149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3"/>
        <w:ind w:left="2509" w:hanging="1800"/>
      </w:pPr>
    </w:lvl>
  </w:abstractNum>
  <w:abstractNum w:abstractNumId="1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763"/>
        <w:ind w:left="390" w:hanging="39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pStyle w:val="763"/>
        <w:ind w:left="1429" w:hanging="72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3"/>
        <w:ind w:left="2138" w:hanging="720"/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3"/>
        <w:ind w:left="3207" w:hanging="1080"/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3"/>
        <w:ind w:left="3916" w:hanging="1080"/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3"/>
        <w:ind w:left="4985" w:hanging="1440"/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3"/>
        <w:ind w:left="5694" w:hanging="1440"/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3"/>
        <w:ind w:left="6763" w:hanging="1800"/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3"/>
        <w:ind w:left="7472" w:hanging="1800"/>
      </w:pPr>
      <w:rPr>
        <w:b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763"/>
      </w:pPr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-2"/>
        <w:position w:val="0"/>
        <w:sz w:val="26"/>
        <w:szCs w:val="26"/>
        <w:u w:val="none"/>
        <w:lang w:val="ru-RU" w:bidi="ru-RU" w:eastAsia="ru-RU"/>
      </w:rPr>
    </w:lvl>
    <w:lvl w:ilvl="1">
      <w:start w:val="0"/>
      <w:numFmt w:val="decimal"/>
      <w:isLgl w:val="false"/>
      <w:suff w:val="tab"/>
      <w:lvlText w:val=""/>
      <w:lvlJc w:val="left"/>
      <w:pPr>
        <w:pStyle w:val="763"/>
      </w:pPr>
    </w:lvl>
    <w:lvl w:ilvl="2">
      <w:start w:val="0"/>
      <w:numFmt w:val="decimal"/>
      <w:isLgl w:val="false"/>
      <w:suff w:val="tab"/>
      <w:lvlText w:val=""/>
      <w:lvlJc w:val="left"/>
      <w:pPr>
        <w:pStyle w:val="763"/>
      </w:pPr>
    </w:lvl>
    <w:lvl w:ilvl="3">
      <w:start w:val="0"/>
      <w:numFmt w:val="decimal"/>
      <w:isLgl w:val="false"/>
      <w:suff w:val="tab"/>
      <w:lvlText w:val=""/>
      <w:lvlJc w:val="left"/>
      <w:pPr>
        <w:pStyle w:val="763"/>
      </w:pPr>
    </w:lvl>
    <w:lvl w:ilvl="4">
      <w:start w:val="0"/>
      <w:numFmt w:val="decimal"/>
      <w:isLgl w:val="false"/>
      <w:suff w:val="tab"/>
      <w:lvlText w:val=""/>
      <w:lvlJc w:val="left"/>
      <w:pPr>
        <w:pStyle w:val="763"/>
      </w:pPr>
    </w:lvl>
    <w:lvl w:ilvl="5">
      <w:start w:val="0"/>
      <w:numFmt w:val="decimal"/>
      <w:isLgl w:val="false"/>
      <w:suff w:val="tab"/>
      <w:lvlText w:val=""/>
      <w:lvlJc w:val="left"/>
      <w:pPr>
        <w:pStyle w:val="763"/>
      </w:pPr>
    </w:lvl>
    <w:lvl w:ilvl="6">
      <w:start w:val="0"/>
      <w:numFmt w:val="decimal"/>
      <w:isLgl w:val="false"/>
      <w:suff w:val="tab"/>
      <w:lvlText w:val=""/>
      <w:lvlJc w:val="left"/>
      <w:pPr>
        <w:pStyle w:val="763"/>
      </w:pPr>
    </w:lvl>
    <w:lvl w:ilvl="7">
      <w:start w:val="0"/>
      <w:numFmt w:val="decimal"/>
      <w:isLgl w:val="false"/>
      <w:suff w:val="tab"/>
      <w:lvlText w:val=""/>
      <w:lvlJc w:val="left"/>
      <w:pPr>
        <w:pStyle w:val="763"/>
      </w:pPr>
    </w:lvl>
    <w:lvl w:ilvl="8">
      <w:start w:val="0"/>
      <w:numFmt w:val="decimal"/>
      <w:isLgl w:val="false"/>
      <w:suff w:val="tab"/>
      <w:lvlText w:val=""/>
      <w:lvlJc w:val="left"/>
      <w:pPr>
        <w:pStyle w:val="763"/>
      </w:pPr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763"/>
        <w:ind w:left="2771" w:hanging="360"/>
        <w:tabs>
          <w:tab w:val="left" w:pos="2771" w:leader="none"/>
        </w:tabs>
      </w:pPr>
      <w:rPr>
        <w:b w:val="false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pStyle w:val="763"/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763"/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63"/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63"/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63"/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63"/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63"/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63"/>
        <w:ind w:left="6480" w:hanging="180"/>
        <w:tabs>
          <w:tab w:val="left" w:pos="648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2.%1."/>
      <w:legacy w:legacy="1" w:legacyIndent="0" w:legacySpace="0"/>
      <w:lvlJc w:val="left"/>
      <w:pPr>
        <w:pStyle w:val="763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63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63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63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63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63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63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63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63"/>
        <w:ind w:left="6480" w:hanging="180"/>
      </w:pPr>
    </w:lvl>
  </w:abstractNum>
  <w:abstractNum w:abstractNumId="1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763"/>
        <w:ind w:left="9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63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63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63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63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63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63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63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63"/>
        <w:ind w:left="6480" w:hanging="180"/>
      </w:pPr>
    </w:lvl>
  </w:abstractNum>
  <w:abstractNum w:abstractNumId="1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763"/>
        <w:ind w:left="390" w:hanging="39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pStyle w:val="763"/>
        <w:ind w:left="3131" w:hanging="72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3"/>
        <w:ind w:left="2138" w:hanging="720"/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3"/>
        <w:ind w:left="3207" w:hanging="1080"/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3"/>
        <w:ind w:left="3916" w:hanging="1080"/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3"/>
        <w:ind w:left="4985" w:hanging="1440"/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3"/>
        <w:ind w:left="5694" w:hanging="1440"/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3"/>
        <w:ind w:left="6763" w:hanging="1800"/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3"/>
        <w:ind w:left="7472" w:hanging="1800"/>
      </w:pPr>
      <w:rPr>
        <w:b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3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3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3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3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3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3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3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3"/>
        <w:ind w:left="2160" w:hanging="1800"/>
      </w:pPr>
      <w:rPr>
        <w:b w:val="false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36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3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3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3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3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3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3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3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3"/>
        <w:ind w:left="2160" w:hanging="1800"/>
      </w:pPr>
      <w:rPr>
        <w:b w:val="false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pStyle w:val="763"/>
        <w:ind w:left="384" w:hanging="384"/>
        <w:tabs>
          <w:tab w:val="left" w:pos="384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763"/>
        <w:ind w:left="1094" w:hanging="384"/>
        <w:tabs>
          <w:tab w:val="left" w:pos="1094" w:leader="none"/>
        </w:tabs>
      </w:pPr>
      <w:rPr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pStyle w:val="763"/>
        <w:ind w:left="672" w:hanging="720"/>
        <w:tabs>
          <w:tab w:val="left" w:pos="672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763"/>
        <w:ind w:left="648" w:hanging="720"/>
        <w:tabs>
          <w:tab w:val="left" w:pos="648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763"/>
        <w:ind w:left="984" w:hanging="1080"/>
        <w:tabs>
          <w:tab w:val="left" w:pos="984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763"/>
        <w:ind w:left="960" w:hanging="1080"/>
        <w:tabs>
          <w:tab w:val="left" w:pos="9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763"/>
        <w:ind w:left="1296" w:hanging="1440"/>
        <w:tabs>
          <w:tab w:val="left" w:pos="1296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763"/>
        <w:ind w:left="1272" w:hanging="1440"/>
        <w:tabs>
          <w:tab w:val="left" w:pos="1272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763"/>
        <w:ind w:left="1608" w:hanging="1800"/>
        <w:tabs>
          <w:tab w:val="left" w:pos="1608" w:leader="none"/>
        </w:tabs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4.1.%1."/>
      <w:legacy w:legacy="1" w:legacyIndent="0" w:legacySpace="0"/>
      <w:lvlJc w:val="left"/>
      <w:pPr>
        <w:pStyle w:val="763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1">
    <w:multiLevelType w:val="hybridMultilevel"/>
    <w:lvl w:ilvl="0">
      <w:start w:val="4"/>
      <w:numFmt w:val="decimal"/>
      <w:isLgl w:val="false"/>
      <w:suff w:val="tab"/>
      <w:lvlText w:val="4.1.%1."/>
      <w:legacy w:legacy="1" w:legacyIndent="0" w:legacySpace="0"/>
      <w:lvlJc w:val="left"/>
      <w:pPr>
        <w:pStyle w:val="763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763"/>
      </w:pPr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-2"/>
        <w:position w:val="0"/>
        <w:sz w:val="26"/>
        <w:szCs w:val="26"/>
        <w:u w:val="none"/>
        <w:lang w:val="ru-RU" w:bidi="ru-RU" w:eastAsia="ru-RU"/>
      </w:rPr>
    </w:lvl>
    <w:lvl w:ilvl="1">
      <w:start w:val="0"/>
      <w:numFmt w:val="decimal"/>
      <w:isLgl w:val="false"/>
      <w:suff w:val="tab"/>
      <w:lvlText w:val=""/>
      <w:lvlJc w:val="left"/>
      <w:pPr>
        <w:pStyle w:val="763"/>
      </w:pPr>
    </w:lvl>
    <w:lvl w:ilvl="2">
      <w:start w:val="0"/>
      <w:numFmt w:val="decimal"/>
      <w:isLgl w:val="false"/>
      <w:suff w:val="tab"/>
      <w:lvlText w:val=""/>
      <w:lvlJc w:val="left"/>
      <w:pPr>
        <w:pStyle w:val="763"/>
      </w:pPr>
    </w:lvl>
    <w:lvl w:ilvl="3">
      <w:start w:val="0"/>
      <w:numFmt w:val="decimal"/>
      <w:isLgl w:val="false"/>
      <w:suff w:val="tab"/>
      <w:lvlText w:val=""/>
      <w:lvlJc w:val="left"/>
      <w:pPr>
        <w:pStyle w:val="763"/>
      </w:pPr>
    </w:lvl>
    <w:lvl w:ilvl="4">
      <w:start w:val="0"/>
      <w:numFmt w:val="decimal"/>
      <w:isLgl w:val="false"/>
      <w:suff w:val="tab"/>
      <w:lvlText w:val=""/>
      <w:lvlJc w:val="left"/>
      <w:pPr>
        <w:pStyle w:val="763"/>
      </w:pPr>
    </w:lvl>
    <w:lvl w:ilvl="5">
      <w:start w:val="0"/>
      <w:numFmt w:val="decimal"/>
      <w:isLgl w:val="false"/>
      <w:suff w:val="tab"/>
      <w:lvlText w:val=""/>
      <w:lvlJc w:val="left"/>
      <w:pPr>
        <w:pStyle w:val="763"/>
      </w:pPr>
    </w:lvl>
    <w:lvl w:ilvl="6">
      <w:start w:val="0"/>
      <w:numFmt w:val="decimal"/>
      <w:isLgl w:val="false"/>
      <w:suff w:val="tab"/>
      <w:lvlText w:val=""/>
      <w:lvlJc w:val="left"/>
      <w:pPr>
        <w:pStyle w:val="763"/>
      </w:pPr>
    </w:lvl>
    <w:lvl w:ilvl="7">
      <w:start w:val="0"/>
      <w:numFmt w:val="decimal"/>
      <w:isLgl w:val="false"/>
      <w:suff w:val="tab"/>
      <w:lvlText w:val=""/>
      <w:lvlJc w:val="left"/>
      <w:pPr>
        <w:pStyle w:val="763"/>
      </w:pPr>
    </w:lvl>
    <w:lvl w:ilvl="8">
      <w:start w:val="0"/>
      <w:numFmt w:val="decimal"/>
      <w:isLgl w:val="false"/>
      <w:suff w:val="tab"/>
      <w:lvlText w:val=""/>
      <w:lvlJc w:val="left"/>
      <w:pPr>
        <w:pStyle w:val="763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763"/>
      </w:pPr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-2"/>
        <w:position w:val="0"/>
        <w:sz w:val="26"/>
        <w:szCs w:val="26"/>
        <w:u w:val="none"/>
        <w:lang w:val="ru-RU" w:bidi="ru-RU" w:eastAsia="ru-RU"/>
      </w:rPr>
    </w:lvl>
    <w:lvl w:ilvl="1">
      <w:start w:val="0"/>
      <w:numFmt w:val="decimal"/>
      <w:isLgl w:val="false"/>
      <w:suff w:val="tab"/>
      <w:lvlText w:val=""/>
      <w:lvlJc w:val="left"/>
      <w:pPr>
        <w:pStyle w:val="763"/>
      </w:pPr>
    </w:lvl>
    <w:lvl w:ilvl="2">
      <w:start w:val="0"/>
      <w:numFmt w:val="decimal"/>
      <w:isLgl w:val="false"/>
      <w:suff w:val="tab"/>
      <w:lvlText w:val=""/>
      <w:lvlJc w:val="left"/>
      <w:pPr>
        <w:pStyle w:val="763"/>
      </w:pPr>
    </w:lvl>
    <w:lvl w:ilvl="3">
      <w:start w:val="0"/>
      <w:numFmt w:val="decimal"/>
      <w:isLgl w:val="false"/>
      <w:suff w:val="tab"/>
      <w:lvlText w:val=""/>
      <w:lvlJc w:val="left"/>
      <w:pPr>
        <w:pStyle w:val="763"/>
      </w:pPr>
    </w:lvl>
    <w:lvl w:ilvl="4">
      <w:start w:val="0"/>
      <w:numFmt w:val="decimal"/>
      <w:isLgl w:val="false"/>
      <w:suff w:val="tab"/>
      <w:lvlText w:val=""/>
      <w:lvlJc w:val="left"/>
      <w:pPr>
        <w:pStyle w:val="763"/>
      </w:pPr>
    </w:lvl>
    <w:lvl w:ilvl="5">
      <w:start w:val="0"/>
      <w:numFmt w:val="decimal"/>
      <w:isLgl w:val="false"/>
      <w:suff w:val="tab"/>
      <w:lvlText w:val=""/>
      <w:lvlJc w:val="left"/>
      <w:pPr>
        <w:pStyle w:val="763"/>
      </w:pPr>
    </w:lvl>
    <w:lvl w:ilvl="6">
      <w:start w:val="0"/>
      <w:numFmt w:val="decimal"/>
      <w:isLgl w:val="false"/>
      <w:suff w:val="tab"/>
      <w:lvlText w:val=""/>
      <w:lvlJc w:val="left"/>
      <w:pPr>
        <w:pStyle w:val="763"/>
      </w:pPr>
    </w:lvl>
    <w:lvl w:ilvl="7">
      <w:start w:val="0"/>
      <w:numFmt w:val="decimal"/>
      <w:isLgl w:val="false"/>
      <w:suff w:val="tab"/>
      <w:lvlText w:val=""/>
      <w:lvlJc w:val="left"/>
      <w:pPr>
        <w:pStyle w:val="763"/>
      </w:pPr>
    </w:lvl>
    <w:lvl w:ilvl="8">
      <w:start w:val="0"/>
      <w:numFmt w:val="decimal"/>
      <w:isLgl w:val="false"/>
      <w:suff w:val="tab"/>
      <w:lvlText w:val=""/>
      <w:lvlJc w:val="left"/>
      <w:pPr>
        <w:pStyle w:val="763"/>
      </w:pPr>
    </w:lvl>
  </w:abstractNum>
  <w:abstractNum w:abstractNumId="2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763"/>
        <w:ind w:left="390" w:hanging="390"/>
      </w:pPr>
    </w:lvl>
    <w:lvl w:ilvl="1">
      <w:start w:val="1"/>
      <w:numFmt w:val="decimal"/>
      <w:isLgl w:val="false"/>
      <w:suff w:val="tab"/>
      <w:lvlText w:val="%1.%2."/>
      <w:lvlJc w:val="left"/>
      <w:pPr>
        <w:pStyle w:val="763"/>
        <w:ind w:left="1288" w:hanging="72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3"/>
        <w:ind w:left="1854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763"/>
        <w:ind w:left="2781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763"/>
        <w:ind w:left="3348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763"/>
        <w:ind w:left="427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3"/>
        <w:ind w:left="4842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3"/>
        <w:ind w:left="576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3"/>
        <w:ind w:left="6336" w:hanging="180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</w:pPr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-2"/>
        <w:position w:val="0"/>
        <w:sz w:val="26"/>
        <w:szCs w:val="26"/>
        <w:u w:val="none"/>
        <w:lang w:val="ru-RU" w:bidi="ru-RU" w:eastAsia="ru-RU"/>
      </w:rPr>
    </w:lvl>
    <w:lvl w:ilvl="1">
      <w:start w:val="0"/>
      <w:numFmt w:val="decimal"/>
      <w:isLgl w:val="false"/>
      <w:suff w:val="tab"/>
      <w:lvlText w:val=""/>
      <w:lvlJc w:val="left"/>
      <w:pPr>
        <w:pStyle w:val="763"/>
      </w:pPr>
    </w:lvl>
    <w:lvl w:ilvl="2">
      <w:start w:val="0"/>
      <w:numFmt w:val="decimal"/>
      <w:isLgl w:val="false"/>
      <w:suff w:val="tab"/>
      <w:lvlText w:val=""/>
      <w:lvlJc w:val="left"/>
      <w:pPr>
        <w:pStyle w:val="763"/>
      </w:pPr>
    </w:lvl>
    <w:lvl w:ilvl="3">
      <w:start w:val="0"/>
      <w:numFmt w:val="decimal"/>
      <w:isLgl w:val="false"/>
      <w:suff w:val="tab"/>
      <w:lvlText w:val=""/>
      <w:lvlJc w:val="left"/>
      <w:pPr>
        <w:pStyle w:val="763"/>
      </w:pPr>
    </w:lvl>
    <w:lvl w:ilvl="4">
      <w:start w:val="0"/>
      <w:numFmt w:val="decimal"/>
      <w:isLgl w:val="false"/>
      <w:suff w:val="tab"/>
      <w:lvlText w:val=""/>
      <w:lvlJc w:val="left"/>
      <w:pPr>
        <w:pStyle w:val="763"/>
      </w:pPr>
    </w:lvl>
    <w:lvl w:ilvl="5">
      <w:start w:val="0"/>
      <w:numFmt w:val="decimal"/>
      <w:isLgl w:val="false"/>
      <w:suff w:val="tab"/>
      <w:lvlText w:val=""/>
      <w:lvlJc w:val="left"/>
      <w:pPr>
        <w:pStyle w:val="763"/>
      </w:pPr>
    </w:lvl>
    <w:lvl w:ilvl="6">
      <w:start w:val="0"/>
      <w:numFmt w:val="decimal"/>
      <w:isLgl w:val="false"/>
      <w:suff w:val="tab"/>
      <w:lvlText w:val=""/>
      <w:lvlJc w:val="left"/>
      <w:pPr>
        <w:pStyle w:val="763"/>
      </w:pPr>
    </w:lvl>
    <w:lvl w:ilvl="7">
      <w:start w:val="0"/>
      <w:numFmt w:val="decimal"/>
      <w:isLgl w:val="false"/>
      <w:suff w:val="tab"/>
      <w:lvlText w:val=""/>
      <w:lvlJc w:val="left"/>
      <w:pPr>
        <w:pStyle w:val="763"/>
      </w:pPr>
    </w:lvl>
    <w:lvl w:ilvl="8">
      <w:start w:val="0"/>
      <w:numFmt w:val="decimal"/>
      <w:isLgl w:val="false"/>
      <w:suff w:val="tab"/>
      <w:lvlText w:val=""/>
      <w:lvlJc w:val="left"/>
      <w:pPr>
        <w:pStyle w:val="763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i w:val="false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80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i w:val="false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80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  <w:tabs>
          <w:tab w:val="left" w:pos="786" w:leader="none"/>
        </w:tabs>
      </w:pPr>
      <w:rPr>
        <w:rFonts w:ascii="Times New Roman" w:hAnsi="Times New Roman"/>
        <w:b w:val="false"/>
        <w:color w:val="000000"/>
      </w:rPr>
    </w:lvl>
    <w:lvl w:ilvl="1">
      <w:start w:val="1"/>
      <w:numFmt w:val="decimal"/>
      <w:isLgl w:val="false"/>
      <w:suff w:val="tab"/>
      <w:lvlText w:val="%1.%2"/>
      <w:lvlJc w:val="left"/>
      <w:pPr>
        <w:ind w:left="405" w:hanging="405"/>
      </w:p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8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0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2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4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6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8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0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2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45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3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3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3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3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3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3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3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3"/>
        <w:ind w:left="2160" w:hanging="1800"/>
      </w:pPr>
      <w:rPr>
        <w:b w:val="false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928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3"/>
        <w:ind w:left="1070" w:hanging="360"/>
      </w:pPr>
      <w:rPr>
        <w:b w:val="false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3"/>
        <w:ind w:left="179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3"/>
        <w:ind w:left="179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3"/>
        <w:ind w:left="215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3"/>
        <w:ind w:left="215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3"/>
        <w:ind w:left="251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3"/>
        <w:ind w:left="251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3"/>
        <w:ind w:left="2870" w:hanging="1800"/>
      </w:pPr>
      <w:rPr>
        <w:b w:val="false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928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3"/>
        <w:ind w:left="1070" w:hanging="360"/>
      </w:pPr>
      <w:rPr>
        <w:b w:val="false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3"/>
        <w:ind w:left="179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3"/>
        <w:ind w:left="179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3"/>
        <w:ind w:left="215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3"/>
        <w:ind w:left="215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3"/>
        <w:ind w:left="251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3"/>
        <w:ind w:left="251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3"/>
        <w:ind w:left="2870" w:hanging="1800"/>
      </w:pPr>
      <w:rPr>
        <w:b w:val="false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b w:val="false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b w:val="false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b w:val="false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45" w:hanging="825"/>
        <w:tabs>
          <w:tab w:val="left" w:pos="154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440" w:hanging="360"/>
        <w:tabs>
          <w:tab w:val="left" w:pos="144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880" w:hanging="720"/>
        <w:tabs>
          <w:tab w:val="left" w:pos="288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960" w:hanging="720"/>
        <w:tabs>
          <w:tab w:val="left" w:pos="39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400" w:hanging="1080"/>
        <w:tabs>
          <w:tab w:val="left" w:pos="540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480" w:hanging="1080"/>
        <w:tabs>
          <w:tab w:val="left" w:pos="64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7920" w:hanging="1440"/>
        <w:tabs>
          <w:tab w:val="left" w:pos="792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000" w:hanging="1440"/>
        <w:tabs>
          <w:tab w:val="left" w:pos="900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440" w:hanging="1800"/>
        <w:tabs>
          <w:tab w:val="left" w:pos="10440" w:leader="none"/>
        </w:tabs>
      </w:pPr>
      <w:rPr>
        <w:rFonts w:hint="default"/>
      </w:rPr>
    </w:lvl>
  </w:abstractNum>
  <w:abstractNum w:abstractNumId="39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440" w:hanging="360"/>
        <w:tabs>
          <w:tab w:val="left" w:pos="144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880" w:hanging="720"/>
        <w:tabs>
          <w:tab w:val="left" w:pos="288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960" w:hanging="720"/>
        <w:tabs>
          <w:tab w:val="left" w:pos="39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400" w:hanging="1080"/>
        <w:tabs>
          <w:tab w:val="left" w:pos="540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480" w:hanging="1080"/>
        <w:tabs>
          <w:tab w:val="left" w:pos="64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7920" w:hanging="1440"/>
        <w:tabs>
          <w:tab w:val="left" w:pos="792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000" w:hanging="1440"/>
        <w:tabs>
          <w:tab w:val="left" w:pos="900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440" w:hanging="1800"/>
        <w:tabs>
          <w:tab w:val="left" w:pos="10440" w:leader="none"/>
        </w:tabs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  <w:tabs>
          <w:tab w:val="left" w:pos="927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  <w:tabs>
          <w:tab w:val="left" w:pos="1854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  <w:tabs>
          <w:tab w:val="left" w:pos="2421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  <w:tabs>
          <w:tab w:val="left" w:pos="3348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  <w:tabs>
          <w:tab w:val="left" w:pos="3915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  <w:tabs>
          <w:tab w:val="left" w:pos="4842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  <w:tabs>
          <w:tab w:val="left" w:pos="5409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  <w:tabs>
          <w:tab w:val="left" w:pos="6336" w:leader="none"/>
        </w:tabs>
      </w:pPr>
      <w:rPr>
        <w:rFonts w:hint="default"/>
      </w:rPr>
    </w:lvl>
  </w:abstractNum>
  <w:abstractNum w:abstractNumId="4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/>
        <w:b w:val="false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/>
        <w:b w:val="false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500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932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436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940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444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48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52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28" w:hanging="1440"/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501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933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437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941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445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49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53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29" w:hanging="1440"/>
      </w:p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501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933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437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941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445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49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53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29" w:hanging="1440"/>
      </w:pPr>
    </w:lvl>
  </w:abstractNum>
  <w:abstractNum w:abstractNumId="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63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63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63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63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63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63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63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63"/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360" w:hanging="360"/>
        <w:tabs>
          <w:tab w:val="left" w:pos="360" w:leader="none"/>
        </w:tabs>
      </w:pPr>
      <w:rPr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3"/>
        <w:ind w:left="1954" w:hanging="1245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763"/>
        <w:ind w:left="2663" w:hanging="1245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763"/>
        <w:ind w:left="3372" w:hanging="1245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763"/>
        <w:ind w:left="4081" w:hanging="1245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763"/>
        <w:ind w:left="4790" w:hanging="1245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3"/>
        <w:ind w:left="569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3"/>
        <w:ind w:left="6403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3"/>
        <w:ind w:left="7472" w:hanging="180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63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63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63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63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63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63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63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63"/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720" w:hanging="360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763"/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763"/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63"/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63"/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63"/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63"/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63"/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63"/>
        <w:ind w:left="6480" w:hanging="180"/>
        <w:tabs>
          <w:tab w:val="left" w:pos="6480" w:leader="none"/>
        </w:tabs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1669" w:hanging="9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63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63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63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63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63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63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63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63"/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660" w:hanging="360"/>
        <w:tabs>
          <w:tab w:val="left" w:pos="660" w:leader="none"/>
        </w:tabs>
      </w:pPr>
    </w:lvl>
    <w:lvl w:ilvl="1">
      <w:start w:val="0"/>
      <w:numFmt w:val="bullet"/>
      <w:isLgl w:val="false"/>
      <w:suff w:val="tab"/>
      <w:lvlText w:val="-"/>
      <w:lvlJc w:val="left"/>
      <w:pPr>
        <w:pStyle w:val="763"/>
        <w:ind w:left="1380" w:hanging="360"/>
        <w:tabs>
          <w:tab w:val="left" w:pos="1380" w:leader="none"/>
        </w:tabs>
      </w:pPr>
      <w:rPr>
        <w:rFonts w:ascii="Times New Roman" w:hAnsi="Times New Roman" w:eastAsia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pStyle w:val="763"/>
        <w:ind w:left="2100" w:hanging="180"/>
        <w:tabs>
          <w:tab w:val="left" w:pos="21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63"/>
        <w:ind w:left="2820" w:hanging="360"/>
        <w:tabs>
          <w:tab w:val="left" w:pos="28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63"/>
        <w:ind w:left="3540" w:hanging="360"/>
        <w:tabs>
          <w:tab w:val="left" w:pos="35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63"/>
        <w:ind w:left="4260" w:hanging="180"/>
        <w:tabs>
          <w:tab w:val="left" w:pos="42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63"/>
        <w:ind w:left="4980" w:hanging="360"/>
        <w:tabs>
          <w:tab w:val="left" w:pos="49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63"/>
        <w:ind w:left="5700" w:hanging="360"/>
        <w:tabs>
          <w:tab w:val="left" w:pos="57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63"/>
        <w:ind w:left="6420" w:hanging="180"/>
        <w:tabs>
          <w:tab w:val="left" w:pos="6420" w:leader="none"/>
        </w:tabs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660" w:hanging="360"/>
        <w:tabs>
          <w:tab w:val="left" w:pos="660" w:leader="none"/>
        </w:tabs>
      </w:pPr>
    </w:lvl>
    <w:lvl w:ilvl="1">
      <w:start w:val="0"/>
      <w:numFmt w:val="bullet"/>
      <w:isLgl w:val="false"/>
      <w:suff w:val="tab"/>
      <w:lvlText w:val="-"/>
      <w:lvlJc w:val="left"/>
      <w:pPr>
        <w:pStyle w:val="763"/>
        <w:ind w:left="1380" w:hanging="360"/>
        <w:tabs>
          <w:tab w:val="left" w:pos="1380" w:leader="none"/>
        </w:tabs>
      </w:pPr>
      <w:rPr>
        <w:rFonts w:ascii="Times New Roman" w:hAnsi="Times New Roman" w:eastAsia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pStyle w:val="763"/>
        <w:ind w:left="2100" w:hanging="180"/>
        <w:tabs>
          <w:tab w:val="left" w:pos="21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63"/>
        <w:ind w:left="2820" w:hanging="360"/>
        <w:tabs>
          <w:tab w:val="left" w:pos="28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63"/>
        <w:ind w:left="3540" w:hanging="360"/>
        <w:tabs>
          <w:tab w:val="left" w:pos="35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63"/>
        <w:ind w:left="4260" w:hanging="180"/>
        <w:tabs>
          <w:tab w:val="left" w:pos="42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63"/>
        <w:ind w:left="4980" w:hanging="360"/>
        <w:tabs>
          <w:tab w:val="left" w:pos="49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63"/>
        <w:ind w:left="5700" w:hanging="360"/>
        <w:tabs>
          <w:tab w:val="left" w:pos="57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63"/>
        <w:ind w:left="6420" w:hanging="180"/>
        <w:tabs>
          <w:tab w:val="left" w:pos="6420" w:leader="none"/>
        </w:tabs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720" w:hanging="360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763"/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763"/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63"/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63"/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63"/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63"/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63"/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63"/>
        <w:ind w:left="6480" w:hanging="180"/>
        <w:tabs>
          <w:tab w:val="left" w:pos="6480" w:leader="none"/>
        </w:tabs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3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3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3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3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3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3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3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3"/>
        <w:ind w:left="2160" w:hanging="1800"/>
      </w:pPr>
      <w:rPr>
        <w:b w:val="false"/>
      </w:r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3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3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3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3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3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3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3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3"/>
        <w:ind w:left="2160" w:hanging="1800"/>
      </w:pPr>
      <w:rPr>
        <w:b w:val="false"/>
      </w:rPr>
    </w:lvl>
  </w:abstractNum>
  <w:abstractNum w:abstractNumId="6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3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3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3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3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3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3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3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3"/>
        <w:ind w:left="2160" w:hanging="1800"/>
      </w:pPr>
      <w:rPr>
        <w:b w:val="false"/>
      </w:r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3"/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3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3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3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3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3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3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3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3"/>
        <w:ind w:left="2160" w:hanging="1800"/>
      </w:pPr>
      <w:rPr>
        <w:b w:val="false"/>
      </w:rPr>
    </w:lvl>
  </w:abstractNum>
  <w:num w:numId="1">
    <w:abstractNumId w:val="25"/>
  </w:num>
  <w:num w:numId="2">
    <w:abstractNumId w:val="7"/>
  </w:num>
  <w:num w:numId="3">
    <w:abstractNumId w:val="23"/>
  </w:num>
  <w:num w:numId="4">
    <w:abstractNumId w:val="22"/>
  </w:num>
  <w:num w:numId="5">
    <w:abstractNumId w:val="11"/>
  </w:num>
  <w:num w:numId="6">
    <w:abstractNumId w:val="8"/>
  </w:num>
  <w:num w:numId="7">
    <w:abstractNumId w:val="13"/>
  </w:num>
  <w:num w:numId="8">
    <w:abstractNumId w:val="3"/>
  </w:num>
  <w:num w:numId="9">
    <w:abstractNumId w:val="20"/>
  </w:num>
  <w:num w:numId="10">
    <w:abstractNumId w:val="21"/>
  </w:num>
  <w:num w:numId="11">
    <w:abstractNumId w:val="18"/>
  </w:num>
  <w:num w:numId="12">
    <w:abstractNumId w:val="5"/>
  </w:num>
  <w:num w:numId="13">
    <w:abstractNumId w:val="4"/>
  </w:num>
  <w:num w:numId="14">
    <w:abstractNumId w:val="12"/>
  </w:num>
  <w:num w:numId="15">
    <w:abstractNumId w:val="14"/>
  </w:num>
  <w:num w:numId="16">
    <w:abstractNumId w:val="24"/>
  </w:num>
  <w:num w:numId="17">
    <w:abstractNumId w:val="1"/>
  </w:num>
  <w:num w:numId="18">
    <w:abstractNumId w:val="19"/>
  </w:num>
  <w:num w:numId="19">
    <w:abstractNumId w:val="10"/>
  </w:num>
  <w:num w:numId="20">
    <w:abstractNumId w:val="16"/>
  </w:num>
  <w:num w:numId="21">
    <w:abstractNumId w:val="2"/>
  </w:num>
  <w:num w:numId="22">
    <w:abstractNumId w:val="9"/>
  </w:num>
  <w:num w:numId="23">
    <w:abstractNumId w:val="0"/>
  </w:num>
  <w:num w:numId="24">
    <w:abstractNumId w:val="15"/>
  </w:num>
  <w:num w:numId="25">
    <w:abstractNumId w:val="6"/>
  </w:num>
  <w:num w:numId="26">
    <w:abstractNumId w:val="17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3"/>
  </w:num>
  <w:num w:numId="66">
    <w:abstractNumId w:val="64"/>
  </w:num>
  <w:num w:numId="67">
    <w:abstractNumId w:val="65"/>
  </w:num>
  <w:num w:numId="68">
    <w:abstractNumId w:val="66"/>
  </w:num>
  <w:num w:numId="69">
    <w:abstractNumId w:val="67"/>
  </w:num>
  <w:num w:numId="70">
    <w:abstractNumId w:val="68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591">
    <w:name w:val="Heading 1"/>
    <w:link w:val="59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592">
    <w:name w:val="Heading 1 Char"/>
    <w:link w:val="591"/>
    <w:uiPriority w:val="9"/>
    <w:rPr>
      <w:rFonts w:ascii="Arial" w:hAnsi="Arial" w:cs="Arial" w:eastAsia="Arial"/>
      <w:sz w:val="40"/>
      <w:szCs w:val="40"/>
    </w:rPr>
  </w:style>
  <w:style w:type="paragraph" w:styleId="593">
    <w:name w:val="Heading 2"/>
    <w:link w:val="59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594">
    <w:name w:val="Heading 2 Char"/>
    <w:link w:val="593"/>
    <w:uiPriority w:val="9"/>
    <w:rPr>
      <w:rFonts w:ascii="Arial" w:hAnsi="Arial" w:cs="Arial" w:eastAsia="Arial"/>
      <w:sz w:val="34"/>
    </w:rPr>
  </w:style>
  <w:style w:type="paragraph" w:styleId="595">
    <w:name w:val="Heading 3"/>
    <w:link w:val="59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596">
    <w:name w:val="Heading 3 Char"/>
    <w:link w:val="595"/>
    <w:uiPriority w:val="9"/>
    <w:rPr>
      <w:rFonts w:ascii="Arial" w:hAnsi="Arial" w:cs="Arial" w:eastAsia="Arial"/>
      <w:sz w:val="30"/>
      <w:szCs w:val="30"/>
    </w:rPr>
  </w:style>
  <w:style w:type="paragraph" w:styleId="597">
    <w:name w:val="Heading 4"/>
    <w:link w:val="59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598">
    <w:name w:val="Heading 4 Char"/>
    <w:link w:val="597"/>
    <w:uiPriority w:val="9"/>
    <w:rPr>
      <w:rFonts w:ascii="Arial" w:hAnsi="Arial" w:cs="Arial" w:eastAsia="Arial"/>
      <w:b/>
      <w:bCs/>
      <w:sz w:val="26"/>
      <w:szCs w:val="26"/>
    </w:rPr>
  </w:style>
  <w:style w:type="paragraph" w:styleId="599">
    <w:name w:val="Heading 5"/>
    <w:link w:val="60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00">
    <w:name w:val="Heading 5 Char"/>
    <w:link w:val="599"/>
    <w:uiPriority w:val="9"/>
    <w:rPr>
      <w:rFonts w:ascii="Arial" w:hAnsi="Arial" w:cs="Arial" w:eastAsia="Arial"/>
      <w:b/>
      <w:bCs/>
      <w:sz w:val="24"/>
      <w:szCs w:val="24"/>
    </w:rPr>
  </w:style>
  <w:style w:type="paragraph" w:styleId="601">
    <w:name w:val="Heading 6"/>
    <w:link w:val="60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02">
    <w:name w:val="Heading 6 Char"/>
    <w:link w:val="601"/>
    <w:uiPriority w:val="9"/>
    <w:rPr>
      <w:rFonts w:ascii="Arial" w:hAnsi="Arial" w:cs="Arial" w:eastAsia="Arial"/>
      <w:b/>
      <w:bCs/>
      <w:sz w:val="22"/>
      <w:szCs w:val="22"/>
    </w:rPr>
  </w:style>
  <w:style w:type="paragraph" w:styleId="603">
    <w:name w:val="Heading 7"/>
    <w:link w:val="60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04">
    <w:name w:val="Heading 7 Char"/>
    <w:link w:val="60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05">
    <w:name w:val="Heading 8"/>
    <w:link w:val="60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06">
    <w:name w:val="Heading 8 Char"/>
    <w:link w:val="605"/>
    <w:uiPriority w:val="9"/>
    <w:rPr>
      <w:rFonts w:ascii="Arial" w:hAnsi="Arial" w:cs="Arial" w:eastAsia="Arial"/>
      <w:i/>
      <w:iCs/>
      <w:sz w:val="22"/>
      <w:szCs w:val="22"/>
    </w:rPr>
  </w:style>
  <w:style w:type="paragraph" w:styleId="607">
    <w:name w:val="Heading 9"/>
    <w:link w:val="60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08">
    <w:name w:val="Heading 9 Char"/>
    <w:link w:val="607"/>
    <w:uiPriority w:val="9"/>
    <w:rPr>
      <w:rFonts w:ascii="Arial" w:hAnsi="Arial" w:cs="Arial" w:eastAsia="Arial"/>
      <w:i/>
      <w:iCs/>
      <w:sz w:val="21"/>
      <w:szCs w:val="21"/>
    </w:rPr>
  </w:style>
  <w:style w:type="paragraph" w:styleId="609">
    <w:name w:val="List Paragraph"/>
    <w:qFormat/>
    <w:uiPriority w:val="34"/>
    <w:pPr>
      <w:contextualSpacing w:val="true"/>
      <w:ind w:left="720"/>
    </w:pPr>
  </w:style>
  <w:style w:type="paragraph" w:styleId="610">
    <w:name w:val="No Spacing"/>
    <w:qFormat/>
    <w:uiPriority w:val="1"/>
    <w:pPr>
      <w:spacing w:lineRule="auto" w:line="240" w:after="0" w:before="0"/>
    </w:pPr>
  </w:style>
  <w:style w:type="paragraph" w:styleId="611">
    <w:name w:val="Title"/>
    <w:link w:val="612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12">
    <w:name w:val="Title Char"/>
    <w:link w:val="611"/>
    <w:uiPriority w:val="10"/>
    <w:rPr>
      <w:sz w:val="48"/>
      <w:szCs w:val="48"/>
    </w:rPr>
  </w:style>
  <w:style w:type="paragraph" w:styleId="613">
    <w:name w:val="Subtitle"/>
    <w:link w:val="614"/>
    <w:qFormat/>
    <w:uiPriority w:val="11"/>
    <w:rPr>
      <w:sz w:val="24"/>
      <w:szCs w:val="24"/>
    </w:rPr>
    <w:pPr>
      <w:spacing w:after="200" w:before="200"/>
    </w:pPr>
  </w:style>
  <w:style w:type="character" w:styleId="614">
    <w:name w:val="Subtitle Char"/>
    <w:link w:val="613"/>
    <w:uiPriority w:val="11"/>
    <w:rPr>
      <w:sz w:val="24"/>
      <w:szCs w:val="24"/>
    </w:rPr>
  </w:style>
  <w:style w:type="paragraph" w:styleId="615">
    <w:name w:val="Quote"/>
    <w:link w:val="616"/>
    <w:qFormat/>
    <w:uiPriority w:val="29"/>
    <w:rPr>
      <w:i/>
    </w:rPr>
    <w:pPr>
      <w:ind w:left="720" w:right="720"/>
    </w:pPr>
  </w:style>
  <w:style w:type="character" w:styleId="616">
    <w:name w:val="Quote Char"/>
    <w:link w:val="615"/>
    <w:uiPriority w:val="29"/>
    <w:rPr>
      <w:i/>
    </w:rPr>
  </w:style>
  <w:style w:type="paragraph" w:styleId="617">
    <w:name w:val="Intense Quote"/>
    <w:link w:val="618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18">
    <w:name w:val="Intense Quote Char"/>
    <w:link w:val="617"/>
    <w:uiPriority w:val="30"/>
    <w:rPr>
      <w:i/>
    </w:rPr>
  </w:style>
  <w:style w:type="paragraph" w:styleId="619">
    <w:name w:val="Header"/>
    <w:link w:val="620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20">
    <w:name w:val="Header Char"/>
    <w:link w:val="619"/>
    <w:uiPriority w:val="99"/>
  </w:style>
  <w:style w:type="paragraph" w:styleId="621">
    <w:name w:val="Footer"/>
    <w:link w:val="622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22">
    <w:name w:val="Footer Char"/>
    <w:link w:val="621"/>
    <w:uiPriority w:val="99"/>
  </w:style>
  <w:style w:type="table" w:styleId="623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24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25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26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27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28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9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30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1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2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3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4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5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6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7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38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39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40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1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42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43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44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45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46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47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48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49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50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51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52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653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654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655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656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657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658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659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660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661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662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663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664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665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66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667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668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669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670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671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672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673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674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75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76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77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678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679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680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681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682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683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684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85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86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687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688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689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690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691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692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693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8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9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0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1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2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3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4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15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16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17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18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19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20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21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22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23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24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25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26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27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28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729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730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731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732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733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734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735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736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737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738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739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740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741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742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43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44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745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746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747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748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749">
    <w:name w:val="Hyperlink"/>
    <w:uiPriority w:val="99"/>
    <w:unhideWhenUsed/>
    <w:rPr>
      <w:color w:val="0000FF" w:themeColor="hyperlink"/>
      <w:u w:val="single"/>
    </w:rPr>
  </w:style>
  <w:style w:type="paragraph" w:styleId="750">
    <w:name w:val="footnote text"/>
    <w:link w:val="751"/>
    <w:uiPriority w:val="99"/>
    <w:semiHidden/>
    <w:unhideWhenUsed/>
    <w:rPr>
      <w:sz w:val="18"/>
    </w:rPr>
    <w:pPr>
      <w:spacing w:lineRule="auto" w:line="240" w:after="40"/>
    </w:pPr>
  </w:style>
  <w:style w:type="character" w:styleId="751">
    <w:name w:val="Footnote Text Char"/>
    <w:link w:val="750"/>
    <w:uiPriority w:val="99"/>
    <w:rPr>
      <w:sz w:val="18"/>
    </w:rPr>
  </w:style>
  <w:style w:type="character" w:styleId="752">
    <w:name w:val="footnote reference"/>
    <w:uiPriority w:val="99"/>
    <w:unhideWhenUsed/>
    <w:rPr>
      <w:vertAlign w:val="superscript"/>
    </w:rPr>
  </w:style>
  <w:style w:type="paragraph" w:styleId="753">
    <w:name w:val="toc 1"/>
    <w:uiPriority w:val="39"/>
    <w:unhideWhenUsed/>
    <w:pPr>
      <w:ind w:left="0" w:right="0" w:firstLine="0"/>
      <w:spacing w:after="57"/>
    </w:pPr>
  </w:style>
  <w:style w:type="paragraph" w:styleId="754">
    <w:name w:val="toc 2"/>
    <w:uiPriority w:val="39"/>
    <w:unhideWhenUsed/>
    <w:pPr>
      <w:ind w:left="283" w:right="0" w:firstLine="0"/>
      <w:spacing w:after="57"/>
    </w:pPr>
  </w:style>
  <w:style w:type="paragraph" w:styleId="755">
    <w:name w:val="toc 3"/>
    <w:uiPriority w:val="39"/>
    <w:unhideWhenUsed/>
    <w:pPr>
      <w:ind w:left="567" w:right="0" w:firstLine="0"/>
      <w:spacing w:after="57"/>
    </w:pPr>
  </w:style>
  <w:style w:type="paragraph" w:styleId="756">
    <w:name w:val="toc 4"/>
    <w:uiPriority w:val="39"/>
    <w:unhideWhenUsed/>
    <w:pPr>
      <w:ind w:left="850" w:right="0" w:firstLine="0"/>
      <w:spacing w:after="57"/>
    </w:pPr>
  </w:style>
  <w:style w:type="paragraph" w:styleId="757">
    <w:name w:val="toc 5"/>
    <w:uiPriority w:val="39"/>
    <w:unhideWhenUsed/>
    <w:pPr>
      <w:ind w:left="1134" w:right="0" w:firstLine="0"/>
      <w:spacing w:after="57"/>
    </w:pPr>
  </w:style>
  <w:style w:type="paragraph" w:styleId="758">
    <w:name w:val="toc 6"/>
    <w:uiPriority w:val="39"/>
    <w:unhideWhenUsed/>
    <w:pPr>
      <w:ind w:left="1417" w:right="0" w:firstLine="0"/>
      <w:spacing w:after="57"/>
    </w:pPr>
  </w:style>
  <w:style w:type="paragraph" w:styleId="759">
    <w:name w:val="toc 7"/>
    <w:uiPriority w:val="39"/>
    <w:unhideWhenUsed/>
    <w:pPr>
      <w:ind w:left="1701" w:right="0" w:firstLine="0"/>
      <w:spacing w:after="57"/>
    </w:pPr>
  </w:style>
  <w:style w:type="paragraph" w:styleId="760">
    <w:name w:val="toc 8"/>
    <w:uiPriority w:val="39"/>
    <w:unhideWhenUsed/>
    <w:pPr>
      <w:ind w:left="1984" w:right="0" w:firstLine="0"/>
      <w:spacing w:after="57"/>
    </w:pPr>
  </w:style>
  <w:style w:type="paragraph" w:styleId="761">
    <w:name w:val="toc 9"/>
    <w:uiPriority w:val="39"/>
    <w:unhideWhenUsed/>
    <w:pPr>
      <w:ind w:left="2268" w:right="0" w:firstLine="0"/>
      <w:spacing w:after="57"/>
    </w:pPr>
  </w:style>
  <w:style w:type="paragraph" w:styleId="762">
    <w:name w:val="TOC Heading"/>
    <w:uiPriority w:val="39"/>
    <w:unhideWhenUsed/>
  </w:style>
  <w:style w:type="paragraph" w:styleId="763">
    <w:name w:val="Обычный"/>
    <w:next w:val="763"/>
    <w:link w:val="763"/>
    <w:rPr>
      <w:sz w:val="26"/>
      <w:lang w:val="ru-RU" w:bidi="ar-SA" w:eastAsia="ru-RU"/>
    </w:rPr>
    <w:pPr>
      <w:ind w:firstLine="709"/>
    </w:pPr>
  </w:style>
  <w:style w:type="paragraph" w:styleId="764">
    <w:name w:val="Заголовок 1"/>
    <w:basedOn w:val="763"/>
    <w:next w:val="763"/>
    <w:link w:val="795"/>
    <w:rPr>
      <w:rFonts w:ascii="Cambria" w:hAnsi="Cambria"/>
      <w:b/>
      <w:bCs/>
      <w:sz w:val="32"/>
      <w:szCs w:val="32"/>
      <w:lang w:val="en-US" w:eastAsia="en-US"/>
    </w:rPr>
    <w:pPr>
      <w:keepNext/>
      <w:spacing w:after="60" w:before="240"/>
      <w:outlineLvl w:val="0"/>
    </w:pPr>
  </w:style>
  <w:style w:type="paragraph" w:styleId="765">
    <w:name w:val="Заголовок 2"/>
    <w:basedOn w:val="763"/>
    <w:next w:val="763"/>
    <w:link w:val="792"/>
    <w:semiHidden/>
    <w:rPr>
      <w:rFonts w:ascii="Cambria" w:hAnsi="Cambria"/>
      <w:b/>
      <w:bCs/>
      <w:i/>
      <w:iCs/>
      <w:sz w:val="28"/>
      <w:szCs w:val="28"/>
      <w:lang w:val="en-US" w:eastAsia="en-US"/>
    </w:rPr>
    <w:pPr>
      <w:keepNext/>
      <w:spacing w:after="60" w:before="240"/>
      <w:outlineLvl w:val="1"/>
    </w:pPr>
  </w:style>
  <w:style w:type="character" w:styleId="766">
    <w:name w:val="Основной шрифт абзаца"/>
    <w:next w:val="766"/>
    <w:link w:val="763"/>
    <w:semiHidden/>
  </w:style>
  <w:style w:type="table" w:styleId="767">
    <w:name w:val="Обычная таблица"/>
    <w:next w:val="767"/>
    <w:link w:val="763"/>
    <w:semiHidden/>
    <w:tblPr/>
  </w:style>
  <w:style w:type="numbering" w:styleId="768">
    <w:name w:val="Нет списка"/>
    <w:next w:val="768"/>
    <w:link w:val="763"/>
    <w:semiHidden/>
  </w:style>
  <w:style w:type="paragraph" w:styleId="769">
    <w:name w:val="Основной текст"/>
    <w:basedOn w:val="763"/>
    <w:next w:val="763"/>
    <w:link w:val="763"/>
    <w:rPr>
      <w:sz w:val="22"/>
    </w:rPr>
    <w:pPr>
      <w:ind w:firstLine="0"/>
      <w:jc w:val="both"/>
    </w:pPr>
  </w:style>
  <w:style w:type="paragraph" w:styleId="770">
    <w:name w:val="Верхний колонтитул"/>
    <w:basedOn w:val="763"/>
    <w:next w:val="770"/>
    <w:link w:val="797"/>
    <w:rPr>
      <w:b/>
      <w:caps/>
      <w:sz w:val="28"/>
      <w:lang w:val="en-US" w:eastAsia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paragraph" w:styleId="771">
    <w:name w:val="Нижний колонтитул"/>
    <w:basedOn w:val="763"/>
    <w:next w:val="771"/>
    <w:link w:val="763"/>
    <w:pPr>
      <w:tabs>
        <w:tab w:val="center" w:pos="4153" w:leader="none"/>
        <w:tab w:val="right" w:pos="8306" w:leader="none"/>
      </w:tabs>
    </w:pPr>
  </w:style>
  <w:style w:type="character" w:styleId="772">
    <w:name w:val="Номер страницы"/>
    <w:basedOn w:val="766"/>
    <w:next w:val="772"/>
    <w:link w:val="763"/>
  </w:style>
  <w:style w:type="paragraph" w:styleId="773">
    <w:name w:val="Название объекта"/>
    <w:basedOn w:val="763"/>
    <w:next w:val="763"/>
    <w:link w:val="763"/>
    <w:rPr>
      <w:b/>
      <w:sz w:val="28"/>
    </w:rPr>
    <w:pPr>
      <w:jc w:val="center"/>
    </w:pPr>
  </w:style>
  <w:style w:type="paragraph" w:styleId="774">
    <w:name w:val="Основной текст 2"/>
    <w:basedOn w:val="763"/>
    <w:next w:val="774"/>
    <w:link w:val="763"/>
    <w:pPr>
      <w:ind w:right="5102" w:firstLine="0"/>
      <w:jc w:val="center"/>
      <w:spacing w:before="120"/>
    </w:pPr>
  </w:style>
  <w:style w:type="paragraph" w:styleId="775">
    <w:name w:val="Обращение"/>
    <w:basedOn w:val="763"/>
    <w:next w:val="763"/>
    <w:link w:val="763"/>
    <w:rPr>
      <w:b/>
    </w:rPr>
    <w:pPr>
      <w:ind w:firstLine="0"/>
      <w:jc w:val="center"/>
      <w:spacing w:after="120" w:before="240"/>
    </w:pPr>
  </w:style>
  <w:style w:type="paragraph" w:styleId="776">
    <w:name w:val="Адресные реквизиты"/>
    <w:basedOn w:val="769"/>
    <w:next w:val="769"/>
    <w:link w:val="763"/>
    <w:rPr>
      <w:sz w:val="16"/>
    </w:rPr>
    <w:pPr>
      <w:jc w:val="left"/>
    </w:pPr>
  </w:style>
  <w:style w:type="paragraph" w:styleId="777">
    <w:name w:val="Адресат"/>
    <w:basedOn w:val="763"/>
    <w:next w:val="777"/>
    <w:link w:val="763"/>
    <w:rPr>
      <w:b/>
    </w:rPr>
    <w:pPr>
      <w:ind w:firstLine="0"/>
      <w:spacing w:before="120"/>
    </w:pPr>
  </w:style>
  <w:style w:type="paragraph" w:styleId="778">
    <w:name w:val="Основной текст 3"/>
    <w:basedOn w:val="763"/>
    <w:next w:val="778"/>
    <w:link w:val="763"/>
    <w:rPr>
      <w:sz w:val="28"/>
    </w:rPr>
    <w:pPr>
      <w:ind w:firstLine="0"/>
      <w:spacing w:before="120"/>
      <w:tabs>
        <w:tab w:val="left" w:pos="7371" w:leader="none"/>
      </w:tabs>
    </w:pPr>
  </w:style>
  <w:style w:type="table" w:styleId="779">
    <w:name w:val="Сетка таблицы1"/>
    <w:basedOn w:val="767"/>
    <w:next w:val="780"/>
    <w:link w:val="763"/>
    <w:rPr>
      <w:rFonts w:ascii="Calibri" w:hAnsi="Calibri" w:eastAsia="Times New Roman"/>
      <w:sz w:val="22"/>
      <w:szCs w:val="22"/>
    </w:rPr>
    <w:tblPr/>
  </w:style>
  <w:style w:type="table" w:styleId="780">
    <w:name w:val="Сетка таблицы"/>
    <w:basedOn w:val="767"/>
    <w:next w:val="780"/>
    <w:link w:val="763"/>
    <w:tblPr/>
  </w:style>
  <w:style w:type="paragraph" w:styleId="781">
    <w:name w:val="ConsPlusNormal"/>
    <w:next w:val="781"/>
    <w:link w:val="763"/>
    <w:rPr>
      <w:sz w:val="24"/>
      <w:szCs w:val="24"/>
      <w:lang w:val="ru-RU" w:bidi="ar-SA" w:eastAsia="ru-RU"/>
    </w:rPr>
  </w:style>
  <w:style w:type="character" w:styleId="782">
    <w:name w:val="Основной текст_"/>
    <w:next w:val="782"/>
    <w:link w:val="785"/>
    <w:rPr>
      <w:spacing w:val="-2"/>
      <w:sz w:val="26"/>
      <w:szCs w:val="26"/>
      <w:shd w:val="clear" w:color="auto" w:fill="FFFFFF"/>
    </w:rPr>
  </w:style>
  <w:style w:type="character" w:styleId="783">
    <w:name w:val="Основной текст (7)_"/>
    <w:next w:val="783"/>
    <w:link w:val="786"/>
    <w:rPr>
      <w:b/>
      <w:bCs/>
      <w:spacing w:val="-3"/>
      <w:sz w:val="26"/>
      <w:szCs w:val="26"/>
      <w:shd w:val="clear" w:color="auto" w:fill="FFFFFF"/>
    </w:rPr>
  </w:style>
  <w:style w:type="character" w:styleId="784">
    <w:name w:val="Основной текст (10)_"/>
    <w:next w:val="784"/>
    <w:link w:val="787"/>
    <w:rPr>
      <w:i/>
      <w:iCs/>
      <w:spacing w:val="-4"/>
      <w:shd w:val="clear" w:color="auto" w:fill="FFFFFF"/>
    </w:rPr>
  </w:style>
  <w:style w:type="paragraph" w:styleId="785">
    <w:name w:val="Основной текст2"/>
    <w:basedOn w:val="763"/>
    <w:next w:val="785"/>
    <w:link w:val="782"/>
    <w:rPr>
      <w:spacing w:val="-2"/>
      <w:szCs w:val="26"/>
      <w:lang w:val="en-US" w:eastAsia="en-US"/>
    </w:rPr>
    <w:pPr>
      <w:ind w:firstLine="0"/>
      <w:spacing w:lineRule="atLeast" w:line="0" w:after="60"/>
      <w:shd w:val="clear" w:color="auto" w:fill="FFFFFF"/>
      <w:widowControl w:val="off"/>
    </w:pPr>
  </w:style>
  <w:style w:type="paragraph" w:styleId="786">
    <w:name w:val="Основной текст (7)"/>
    <w:basedOn w:val="763"/>
    <w:next w:val="786"/>
    <w:link w:val="783"/>
    <w:rPr>
      <w:b/>
      <w:bCs/>
      <w:spacing w:val="-3"/>
      <w:szCs w:val="26"/>
      <w:lang w:val="en-US" w:eastAsia="en-US"/>
    </w:rPr>
    <w:pPr>
      <w:ind w:firstLine="0"/>
      <w:spacing w:lineRule="atLeast" w:line="0"/>
      <w:shd w:val="clear" w:color="auto" w:fill="FFFFFF"/>
      <w:widowControl w:val="off"/>
    </w:pPr>
  </w:style>
  <w:style w:type="paragraph" w:styleId="787">
    <w:name w:val="Основной текст (10)"/>
    <w:basedOn w:val="763"/>
    <w:next w:val="787"/>
    <w:link w:val="784"/>
    <w:rPr>
      <w:i/>
      <w:iCs/>
      <w:spacing w:val="-4"/>
      <w:sz w:val="20"/>
      <w:lang w:val="en-US" w:eastAsia="en-US"/>
    </w:rPr>
    <w:pPr>
      <w:ind w:hanging="1240"/>
      <w:jc w:val="center"/>
      <w:spacing w:lineRule="exact" w:line="283" w:after="420" w:before="240"/>
      <w:shd w:val="clear" w:color="auto" w:fill="FFFFFF"/>
      <w:widowControl w:val="off"/>
    </w:pPr>
  </w:style>
  <w:style w:type="paragraph" w:styleId="788">
    <w:name w:val="Абзац списка"/>
    <w:basedOn w:val="763"/>
    <w:next w:val="788"/>
    <w:link w:val="763"/>
    <w:rPr>
      <w:sz w:val="20"/>
    </w:rPr>
    <w:pPr>
      <w:contextualSpacing w:val="true"/>
      <w:ind w:left="720" w:firstLine="0"/>
    </w:pPr>
  </w:style>
  <w:style w:type="paragraph" w:styleId="789">
    <w:name w:val="Обычный (веб)"/>
    <w:basedOn w:val="763"/>
    <w:next w:val="789"/>
    <w:link w:val="763"/>
    <w:rPr>
      <w:sz w:val="24"/>
      <w:szCs w:val="24"/>
    </w:rPr>
    <w:pPr>
      <w:ind w:firstLine="0"/>
      <w:spacing w:after="100" w:afterAutospacing="1" w:before="100" w:beforeAutospacing="1"/>
    </w:pPr>
  </w:style>
  <w:style w:type="paragraph" w:styleId="790">
    <w:name w:val=" Знак Знак Знак Знак Знак Знак Знак Знак Знак Знак Знак Знак Знак Знак Знак1 Знак Знак Знак Знак"/>
    <w:basedOn w:val="763"/>
    <w:next w:val="765"/>
    <w:link w:val="763"/>
    <w:rPr>
      <w:sz w:val="24"/>
      <w:lang w:val="en-US" w:eastAsia="en-US"/>
    </w:rPr>
    <w:pPr>
      <w:spacing w:lineRule="exact" w:line="240" w:after="160"/>
    </w:pPr>
  </w:style>
  <w:style w:type="paragraph" w:styleId="791">
    <w:name w:val="ConsPlusTitle"/>
    <w:next w:val="791"/>
    <w:link w:val="763"/>
    <w:rPr>
      <w:b/>
      <w:bCs/>
      <w:sz w:val="24"/>
      <w:szCs w:val="24"/>
      <w:lang w:val="ru-RU" w:bidi="ar-SA" w:eastAsia="ru-RU"/>
    </w:rPr>
    <w:pPr>
      <w:widowControl w:val="off"/>
    </w:pPr>
  </w:style>
  <w:style w:type="character" w:styleId="792">
    <w:name w:val="Заголовок 2 Знак"/>
    <w:next w:val="792"/>
    <w:link w:val="765"/>
    <w:semiHidden/>
    <w:rPr>
      <w:rFonts w:ascii="Cambria" w:hAnsi="Cambria" w:eastAsia="Times New Roman"/>
      <w:b/>
      <w:bCs/>
      <w:i/>
      <w:iCs/>
      <w:sz w:val="28"/>
      <w:szCs w:val="28"/>
    </w:rPr>
  </w:style>
  <w:style w:type="character" w:styleId="793">
    <w:name w:val="Гиперссылка"/>
    <w:next w:val="793"/>
    <w:link w:val="763"/>
    <w:rPr>
      <w:color w:val="0000FF"/>
      <w:u w:val="single"/>
    </w:rPr>
  </w:style>
  <w:style w:type="paragraph" w:styleId="794">
    <w:name w:val="Исполнитель"/>
    <w:basedOn w:val="763"/>
    <w:next w:val="794"/>
    <w:link w:val="763"/>
    <w:rPr>
      <w:sz w:val="20"/>
    </w:rPr>
    <w:pPr>
      <w:ind w:firstLine="0"/>
    </w:pPr>
  </w:style>
  <w:style w:type="character" w:styleId="795">
    <w:name w:val="Заголовок 1 Знак"/>
    <w:next w:val="795"/>
    <w:link w:val="764"/>
    <w:rPr>
      <w:rFonts w:ascii="Cambria" w:hAnsi="Cambria"/>
      <w:b/>
      <w:bCs/>
      <w:sz w:val="32"/>
      <w:szCs w:val="32"/>
    </w:rPr>
  </w:style>
  <w:style w:type="paragraph" w:styleId="796">
    <w:name w:val="Обычный1"/>
    <w:next w:val="796"/>
    <w:link w:val="763"/>
    <w:rPr>
      <w:lang w:val="ru-RU" w:bidi="ar-SA" w:eastAsia="ru-RU"/>
    </w:rPr>
  </w:style>
  <w:style w:type="character" w:styleId="797">
    <w:name w:val="Верхний колонтитул Знак"/>
    <w:next w:val="797"/>
    <w:link w:val="770"/>
    <w:rPr>
      <w:b/>
      <w:caps/>
      <w:sz w:val="28"/>
    </w:rPr>
  </w:style>
  <w:style w:type="paragraph" w:styleId="798">
    <w:name w:val="Default"/>
    <w:next w:val="798"/>
    <w:link w:val="763"/>
    <w:rPr>
      <w:rFonts w:ascii="Arial" w:hAnsi="Arial"/>
      <w:color w:val="000000"/>
      <w:sz w:val="24"/>
      <w:szCs w:val="24"/>
      <w:lang w:val="ru-RU" w:bidi="ar-SA" w:eastAsia="ru-RU"/>
    </w:rPr>
  </w:style>
  <w:style w:type="character" w:styleId="799">
    <w:name w:val="Основной текст (6)_"/>
    <w:next w:val="799"/>
    <w:link w:val="800"/>
    <w:rPr>
      <w:b/>
      <w:bCs/>
      <w:i/>
      <w:iCs/>
      <w:sz w:val="26"/>
      <w:szCs w:val="26"/>
      <w:shd w:val="clear" w:color="auto" w:fill="FFFFFF"/>
    </w:rPr>
  </w:style>
  <w:style w:type="paragraph" w:styleId="800">
    <w:name w:val="Основной текст (6)"/>
    <w:basedOn w:val="763"/>
    <w:next w:val="800"/>
    <w:link w:val="799"/>
    <w:rPr>
      <w:b/>
      <w:bCs/>
      <w:i/>
      <w:iCs/>
      <w:szCs w:val="26"/>
      <w:lang w:val="en-US" w:eastAsia="en-US"/>
    </w:rPr>
    <w:pPr>
      <w:ind w:firstLine="0"/>
      <w:jc w:val="center"/>
      <w:spacing w:lineRule="exact" w:line="360" w:before="300"/>
      <w:shd w:val="clear" w:color="auto" w:fill="FFFFFF"/>
      <w:widowControl w:val="off"/>
    </w:pPr>
  </w:style>
  <w:style w:type="character" w:styleId="801">
    <w:name w:val="Основной текст (6) + Tahoma;12 pt;Не курсив;Интервал 1 pt"/>
    <w:next w:val="801"/>
    <w:link w:val="763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color="auto" w:fill="FFFFFF"/>
      <w:lang w:val="ru-RU" w:bidi="ru-RU" w:eastAsia="ru-RU"/>
    </w:rPr>
  </w:style>
  <w:style w:type="paragraph" w:styleId="802">
    <w:name w:val="Текст выноски"/>
    <w:basedOn w:val="763"/>
    <w:next w:val="802"/>
    <w:link w:val="803"/>
    <w:rPr>
      <w:rFonts w:ascii="Tahoma" w:hAnsi="Tahoma"/>
      <w:sz w:val="16"/>
      <w:szCs w:val="16"/>
      <w:lang w:val="en-US" w:eastAsia="en-US"/>
    </w:rPr>
  </w:style>
  <w:style w:type="character" w:styleId="803">
    <w:name w:val="Текст выноски Знак"/>
    <w:next w:val="803"/>
    <w:link w:val="802"/>
    <w:rPr>
      <w:rFonts w:ascii="Tahoma" w:hAnsi="Tahoma"/>
      <w:sz w:val="16"/>
      <w:szCs w:val="16"/>
    </w:rPr>
  </w:style>
  <w:style w:type="character" w:styleId="804">
    <w:name w:val="Font Style21"/>
    <w:basedOn w:val="766"/>
    <w:next w:val="804"/>
    <w:link w:val="763"/>
    <w:rPr>
      <w:rFonts w:ascii="Times New Roman" w:hAnsi="Times New Roman"/>
      <w:sz w:val="26"/>
      <w:szCs w:val="26"/>
    </w:rPr>
  </w:style>
  <w:style w:type="character" w:styleId="805">
    <w:name w:val="Строгий"/>
    <w:next w:val="805"/>
    <w:link w:val="763"/>
    <w:rPr>
      <w:b/>
      <w:bCs/>
    </w:rPr>
  </w:style>
  <w:style w:type="paragraph" w:styleId="806">
    <w:name w:val="Без интервала"/>
    <w:next w:val="806"/>
    <w:link w:val="763"/>
    <w:rPr>
      <w:sz w:val="26"/>
      <w:lang w:val="ru-RU" w:bidi="ar-SA" w:eastAsia="ru-RU"/>
    </w:rPr>
    <w:pPr>
      <w:ind w:firstLine="709"/>
    </w:pPr>
  </w:style>
  <w:style w:type="character" w:styleId="807" w:default="1">
    <w:name w:val="Default Paragraph Font"/>
    <w:uiPriority w:val="1"/>
    <w:semiHidden/>
    <w:unhideWhenUsed/>
  </w:style>
  <w:style w:type="numbering" w:styleId="808" w:default="1">
    <w:name w:val="No List"/>
    <w:uiPriority w:val="99"/>
    <w:semiHidden/>
    <w:unhideWhenUsed/>
  </w:style>
  <w:style w:type="paragraph" w:styleId="809" w:default="1">
    <w:name w:val="Normal"/>
    <w:qFormat/>
  </w:style>
  <w:style w:type="table" w:styleId="810" w:default="1">
    <w:name w:val="Normal Table"/>
    <w:uiPriority w:val="99"/>
    <w:semiHidden/>
    <w:unhideWhenUsed/>
    <w:tblPr/>
  </w:style>
  <w:style w:type="character" w:styleId="811">
    <w:name w:val="Strong"/>
    <w:rPr>
      <w:b/>
    </w:rPr>
  </w:style>
  <w:style w:type="paragraph" w:styleId="812" w:customStyle="1">
    <w:name w:val="Абзац списка5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13">
    <w:name w:val="Body Text Indent 2"/>
    <w:basedOn w:val="594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8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720"/>
      <w:jc w:val="both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14" w:customStyle="1">
    <w:name w:val="ConsPlusNonformat"/>
    <w:rPr>
      <w:rFonts w:ascii="Courier New" w:hAnsi="Courier New" w:cs="Courier New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0"/>
      <w:szCs w:val="20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 w:val="off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table" w:styleId="815" w:customStyle="1">
    <w:name w:val="Сетка таблицы2"/>
    <w:uiPriority w:val="59"/>
    <w:rPr>
      <w:rFonts w:ascii="Calibri" w:hAnsi="Calibri" w:cs="Calibri" w:eastAsia="Calibri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  <w:tblPr>
      <w:tblStyleRowBandSize w:val="1"/>
      <w:tblStyleColBandSize w:val="1"/>
      <w:tblW w:w="0" w:type="auto"/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Layout w:type="autofit"/>
      <w:tblCellMar>
        <w:left w:w="108" w:type="dxa"/>
        <w:top w:w="0" w:type="dxa"/>
        <w:right w:w="108" w:type="dxa"/>
        <w:bottom w:w="0" w:type="dxa"/>
      </w:tblCellMar>
    </w:tblPr>
    <w:trPr>
      <w:cantSplit w:val="false"/>
      <w:jc w:val="left"/>
    </w:trPr>
    <w:tcPr>
      <w:tcW w:w="0" w:type="auto"/>
      <w:vAlign w:val="top"/>
      <w:vMerge w:val="restart"/>
      <w:hMerge w:val="restart"/>
    </w:tcPr>
  </w:style>
  <w:style w:type="paragraph" w:styleId="816">
    <w:name w:val="Основной текст с отступом 2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6"/>
      <w:szCs w:val="22"/>
      <w:u w:val="none"/>
      <w:vertAlign w:val="baseline"/>
      <w:rtl w:val="false"/>
      <w:cs w:val="false"/>
      <w:lang w:val="en-US" w:bidi="ar-SA" w:eastAsia="en-US"/>
    </w:rPr>
    <w:pPr>
      <w:contextualSpacing w:val="false"/>
      <w:ind w:left="283" w:right="0" w:firstLine="709"/>
      <w:jc w:val="left"/>
      <w:keepLines w:val="false"/>
      <w:keepNext w:val="false"/>
      <w:pageBreakBefore w:val="false"/>
      <w:spacing w:lineRule="auto" w:line="480" w:after="12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17">
    <w:name w:val="Основной текст с отступом 3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16"/>
      <w:szCs w:val="16"/>
      <w:u w:val="none"/>
      <w:vertAlign w:val="baseline"/>
      <w:rtl w:val="false"/>
      <w:cs w:val="false"/>
      <w:lang w:val="en-US" w:bidi="ar-SA" w:eastAsia="en-US"/>
    </w:rPr>
    <w:pPr>
      <w:contextualSpacing w:val="false"/>
      <w:ind w:left="283" w:right="0" w:firstLine="709"/>
      <w:jc w:val="left"/>
      <w:keepLines w:val="false"/>
      <w:keepNext w:val="false"/>
      <w:pageBreakBefore w:val="false"/>
      <w:spacing w:lineRule="auto" w:line="240" w:after="12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footer" Target="footer3.xml" /><Relationship Id="rId16" Type="http://schemas.openxmlformats.org/officeDocument/2006/relationships/image" Target="media/image2.jpg"/><Relationship Id="rId17" Type="http://schemas.openxmlformats.org/officeDocument/2006/relationships/image" Target="media/image3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65</cp:revision>
  <dcterms:modified xsi:type="dcterms:W3CDTF">2021-09-08T04:48:49Z</dcterms:modified>
</cp:coreProperties>
</file>