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657FF0" w:rsidTr="00425ED9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425ED9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425ED9">
              <w:rPr>
                <w:rFonts w:ascii="Times New Roman" w:hAnsi="Times New Roman"/>
                <w:sz w:val="26"/>
                <w:szCs w:val="26"/>
              </w:rPr>
              <w:t>09.04.2018</w:t>
            </w:r>
            <w:r w:rsidR="00526D91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D2521E">
              <w:rPr>
                <w:rFonts w:ascii="Times New Roman" w:hAnsi="Times New Roman"/>
                <w:b/>
                <w:sz w:val="26"/>
                <w:szCs w:val="26"/>
              </w:rPr>
            </w:r>
            <w:r w:rsidR="00D2521E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526D91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425ED9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425ED9">
              <w:rPr>
                <w:rFonts w:ascii="Times New Roman" w:hAnsi="Times New Roman"/>
                <w:sz w:val="26"/>
                <w:szCs w:val="26"/>
              </w:rPr>
              <w:t>0167/01-07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C575C9" w:rsidTr="001B2992">
        <w:trPr>
          <w:trHeight w:val="513"/>
        </w:trPr>
        <w:tc>
          <w:tcPr>
            <w:tcW w:w="10206" w:type="dxa"/>
            <w:gridSpan w:val="3"/>
          </w:tcPr>
          <w:p w:rsidR="00912EE0" w:rsidRDefault="004F6045" w:rsidP="00912EE0">
            <w:pPr>
              <w:jc w:val="center"/>
              <w:rPr>
                <w:sz w:val="26"/>
                <w:szCs w:val="26"/>
              </w:rPr>
            </w:pPr>
            <w:bookmarkStart w:id="1" w:name="OLE_LINK3"/>
            <w:bookmarkStart w:id="2" w:name="OLE_LINK4"/>
            <w:bookmarkStart w:id="3" w:name="OLE_LINK16"/>
            <w:bookmarkStart w:id="4" w:name="OLE_LINK17"/>
            <w:r w:rsidRPr="00912EE0">
              <w:rPr>
                <w:sz w:val="26"/>
                <w:szCs w:val="26"/>
              </w:rPr>
              <w:t xml:space="preserve">Об утверждении </w:t>
            </w:r>
            <w:r w:rsidR="00D54969" w:rsidRPr="00912EE0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</w:p>
          <w:p w:rsidR="00D54969" w:rsidRPr="00912EE0" w:rsidRDefault="00912EE0" w:rsidP="00912EE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федерального </w:t>
            </w:r>
            <w:r w:rsidR="00D54969" w:rsidRPr="00912EE0">
              <w:rPr>
                <w:sz w:val="26"/>
                <w:szCs w:val="26"/>
              </w:rPr>
              <w:t xml:space="preserve">значения </w:t>
            </w:r>
            <w:bookmarkStart w:id="5" w:name="OLE_LINK9"/>
            <w:bookmarkStart w:id="6" w:name="OLE_LINK13"/>
            <w:r w:rsidRPr="00912EE0">
              <w:rPr>
                <w:sz w:val="26"/>
                <w:szCs w:val="26"/>
              </w:rPr>
              <w:t>«Главный корпус Томского универс</w:t>
            </w:r>
            <w:r w:rsidR="00E72B99">
              <w:rPr>
                <w:sz w:val="26"/>
                <w:szCs w:val="26"/>
              </w:rPr>
              <w:t>итета, где в 1908-</w:t>
            </w:r>
            <w:r>
              <w:rPr>
                <w:sz w:val="26"/>
                <w:szCs w:val="26"/>
              </w:rPr>
              <w:t>1909 гг. на </w:t>
            </w:r>
            <w:r w:rsidRPr="00912EE0">
              <w:rPr>
                <w:sz w:val="26"/>
                <w:szCs w:val="26"/>
              </w:rPr>
              <w:t>юридическом факультете учился Куйбышев Валериан Владимирович»</w:t>
            </w:r>
            <w:bookmarkStart w:id="7" w:name="OLE_LINK64"/>
            <w:bookmarkStart w:id="8" w:name="OLE_LINK65"/>
            <w:r w:rsidR="00A72965" w:rsidRPr="00912EE0">
              <w:rPr>
                <w:bCs/>
                <w:sz w:val="26"/>
                <w:szCs w:val="26"/>
              </w:rPr>
              <w:t>, расположенного в </w:t>
            </w:r>
            <w:r w:rsidR="002111C1" w:rsidRPr="00912EE0">
              <w:rPr>
                <w:bCs/>
                <w:sz w:val="26"/>
                <w:szCs w:val="26"/>
              </w:rPr>
              <w:t>г. Томске Томской</w:t>
            </w:r>
            <w:r w:rsidR="001B2992" w:rsidRPr="00912EE0">
              <w:rPr>
                <w:bCs/>
                <w:sz w:val="26"/>
                <w:szCs w:val="26"/>
              </w:rPr>
              <w:t> </w:t>
            </w:r>
            <w:r w:rsidR="00936C94" w:rsidRPr="00912EE0">
              <w:rPr>
                <w:bCs/>
                <w:sz w:val="26"/>
                <w:szCs w:val="26"/>
              </w:rPr>
              <w:t>област</w:t>
            </w:r>
            <w:bookmarkEnd w:id="1"/>
            <w:bookmarkEnd w:id="2"/>
            <w:bookmarkEnd w:id="5"/>
            <w:bookmarkEnd w:id="6"/>
            <w:bookmarkEnd w:id="7"/>
            <w:bookmarkEnd w:id="8"/>
            <w:r w:rsidR="002111C1" w:rsidRPr="00912EE0">
              <w:rPr>
                <w:bCs/>
                <w:sz w:val="26"/>
                <w:szCs w:val="26"/>
              </w:rPr>
              <w:t>и</w:t>
            </w:r>
            <w:bookmarkEnd w:id="3"/>
            <w:bookmarkEnd w:id="4"/>
          </w:p>
        </w:tc>
      </w:tr>
    </w:tbl>
    <w:p w:rsidR="00116CE8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9" w:name="ТекстовоеПоле2"/>
      <w:r w:rsidRPr="00C575C9">
        <w:rPr>
          <w:rFonts w:ascii="Times New Roman" w:hAnsi="Times New Roman"/>
          <w:sz w:val="26"/>
          <w:szCs w:val="26"/>
        </w:rPr>
        <w:tab/>
      </w:r>
    </w:p>
    <w:p w:rsidR="00243E72" w:rsidRPr="00C575C9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C575C9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575C9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10" w:name="OLE_LINK1"/>
      <w:bookmarkStart w:id="11" w:name="OLE_LINK2"/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0"/>
      <w:bookmarkEnd w:id="11"/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2" w:name="OLE_LINK10"/>
      <w:bookmarkStart w:id="13" w:name="OLE_LINK11"/>
      <w:r w:rsidR="008078A9" w:rsidRPr="00C575C9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2"/>
      <w:bookmarkEnd w:id="13"/>
      <w:r w:rsidR="008078A9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4" w:name="OLE_LINK5"/>
      <w:bookmarkStart w:id="15" w:name="OLE_LINK6"/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4"/>
      <w:bookmarkEnd w:id="15"/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575C9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575C9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575C9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575C9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575C9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575C9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575C9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C575C9" w:rsidRDefault="00C92F05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C575C9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C575C9">
        <w:rPr>
          <w:rFonts w:ascii="Times New Roman" w:hAnsi="Times New Roman"/>
          <w:sz w:val="26"/>
          <w:szCs w:val="26"/>
        </w:rPr>
        <w:t>ПРИКАЗЫВАЮ:</w:t>
      </w:r>
    </w:p>
    <w:p w:rsidR="00B94F76" w:rsidRPr="00933B79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933B79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6" w:name="OLE_LINK12"/>
      <w:r w:rsidR="00973402" w:rsidRPr="00933B79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7" w:name="OLE_LINK14"/>
      <w:bookmarkStart w:id="18" w:name="OLE_LINK15"/>
      <w:bookmarkEnd w:id="16"/>
      <w:r w:rsidR="00912EE0" w:rsidRPr="00912EE0">
        <w:rPr>
          <w:rFonts w:ascii="Times New Roman" w:hAnsi="Times New Roman"/>
          <w:sz w:val="26"/>
          <w:szCs w:val="26"/>
        </w:rPr>
        <w:t>«Главный корпус То</w:t>
      </w:r>
      <w:r w:rsidR="00E72B99">
        <w:rPr>
          <w:rFonts w:ascii="Times New Roman" w:hAnsi="Times New Roman"/>
          <w:sz w:val="26"/>
          <w:szCs w:val="26"/>
        </w:rPr>
        <w:t xml:space="preserve">мского университета, где в 1908-1909 гг. на </w:t>
      </w:r>
      <w:r w:rsidR="00912EE0" w:rsidRPr="00912EE0">
        <w:rPr>
          <w:rFonts w:ascii="Times New Roman" w:hAnsi="Times New Roman"/>
          <w:sz w:val="26"/>
          <w:szCs w:val="26"/>
        </w:rPr>
        <w:t>юридическом факультете учился Куйбышев Валериан Владимирович»</w:t>
      </w:r>
      <w:r w:rsidR="00F25918" w:rsidRPr="00912EE0">
        <w:rPr>
          <w:rFonts w:ascii="Times New Roman" w:hAnsi="Times New Roman"/>
          <w:sz w:val="26"/>
          <w:szCs w:val="26"/>
        </w:rPr>
        <w:t>,</w:t>
      </w:r>
      <w:r w:rsidR="00F25918" w:rsidRPr="00933B79">
        <w:rPr>
          <w:rFonts w:ascii="Times New Roman" w:hAnsi="Times New Roman"/>
          <w:sz w:val="26"/>
          <w:szCs w:val="26"/>
        </w:rPr>
        <w:t xml:space="preserve"> </w:t>
      </w:r>
      <w:r w:rsidR="00E72B99">
        <w:rPr>
          <w:rFonts w:ascii="Times New Roman" w:hAnsi="Times New Roman"/>
          <w:sz w:val="26"/>
          <w:szCs w:val="26"/>
        </w:rPr>
        <w:t xml:space="preserve">расположенного по </w:t>
      </w:r>
      <w:r w:rsidR="000031B1" w:rsidRPr="00933B79">
        <w:rPr>
          <w:rFonts w:ascii="Times New Roman" w:hAnsi="Times New Roman"/>
          <w:sz w:val="26"/>
          <w:szCs w:val="26"/>
        </w:rPr>
        <w:t xml:space="preserve">адресу (местонахождение): </w:t>
      </w:r>
      <w:bookmarkEnd w:id="17"/>
      <w:bookmarkEnd w:id="18"/>
      <w:r w:rsidR="00FB63C3" w:rsidRPr="00933B79">
        <w:rPr>
          <w:rFonts w:ascii="Times New Roman" w:hAnsi="Times New Roman"/>
          <w:sz w:val="26"/>
          <w:szCs w:val="26"/>
        </w:rPr>
        <w:t xml:space="preserve">Томская область, </w:t>
      </w:r>
      <w:r w:rsidR="00AD1BC2" w:rsidRPr="00933B79">
        <w:rPr>
          <w:rFonts w:ascii="Times New Roman" w:hAnsi="Times New Roman"/>
          <w:sz w:val="26"/>
          <w:szCs w:val="26"/>
        </w:rPr>
        <w:t xml:space="preserve">г. Томск, </w:t>
      </w:r>
      <w:r w:rsidR="00E72B99">
        <w:rPr>
          <w:rFonts w:ascii="Times New Roman" w:hAnsi="Times New Roman"/>
          <w:sz w:val="26"/>
          <w:szCs w:val="26"/>
        </w:rPr>
        <w:t>Ленина </w:t>
      </w:r>
      <w:r w:rsidR="00912EE0" w:rsidRPr="00912EE0">
        <w:rPr>
          <w:rFonts w:ascii="Times New Roman" w:hAnsi="Times New Roman"/>
          <w:sz w:val="26"/>
          <w:szCs w:val="26"/>
        </w:rPr>
        <w:t>проспект</w:t>
      </w:r>
      <w:r w:rsidR="00912EE0">
        <w:rPr>
          <w:rFonts w:ascii="Times New Roman" w:hAnsi="Times New Roman"/>
          <w:sz w:val="26"/>
          <w:szCs w:val="26"/>
        </w:rPr>
        <w:t>, </w:t>
      </w:r>
      <w:r w:rsidR="00912EE0" w:rsidRPr="00912EE0">
        <w:rPr>
          <w:rFonts w:ascii="Times New Roman" w:hAnsi="Times New Roman"/>
          <w:sz w:val="26"/>
          <w:szCs w:val="26"/>
        </w:rPr>
        <w:t>36</w:t>
      </w:r>
      <w:r w:rsidR="00837453" w:rsidRPr="00912EE0">
        <w:rPr>
          <w:rFonts w:ascii="Times New Roman" w:hAnsi="Times New Roman"/>
          <w:sz w:val="26"/>
          <w:szCs w:val="26"/>
        </w:rPr>
        <w:t>,</w:t>
      </w:r>
      <w:r w:rsidR="00837453" w:rsidRPr="00933B79">
        <w:rPr>
          <w:rFonts w:ascii="Times New Roman" w:hAnsi="Times New Roman"/>
          <w:sz w:val="26"/>
          <w:szCs w:val="26"/>
        </w:rPr>
        <w:t xml:space="preserve"> </w:t>
      </w:r>
      <w:r w:rsidRPr="00933B79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933B79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933B7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933B79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933B79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933B79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2111C1" w:rsidRPr="00933B79" w:rsidRDefault="002111C1" w:rsidP="002111C1">
      <w:pPr>
        <w:pStyle w:val="ConsPlusTitle"/>
        <w:widowControl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napToGri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933B79">
        <w:rPr>
          <w:rFonts w:ascii="Times New Roman" w:hAnsi="Times New Roman"/>
          <w:b w:val="0"/>
          <w:sz w:val="26"/>
          <w:szCs w:val="26"/>
        </w:rPr>
        <w:t>Направить копию настоящего 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(Кожуркова).</w:t>
      </w:r>
    </w:p>
    <w:p w:rsidR="001B2992" w:rsidRPr="00933B79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933B7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33B79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933B79">
        <w:rPr>
          <w:rFonts w:ascii="Times New Roman" w:hAnsi="Times New Roman"/>
          <w:sz w:val="26"/>
          <w:szCs w:val="26"/>
        </w:rPr>
        <w:t>приказа</w:t>
      </w:r>
      <w:r w:rsidRPr="00933B79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575C9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2111C1" w:rsidRPr="00C575C9" w:rsidRDefault="002111C1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835"/>
      </w:tblGrid>
      <w:tr w:rsidR="001B2992" w:rsidRPr="00C575C9" w:rsidTr="00144F65">
        <w:tc>
          <w:tcPr>
            <w:tcW w:w="3831" w:type="dxa"/>
            <w:shd w:val="clear" w:color="auto" w:fill="auto"/>
            <w:vAlign w:val="center"/>
          </w:tcPr>
          <w:bookmarkEnd w:id="9"/>
          <w:p w:rsidR="001B2992" w:rsidRPr="00C575C9" w:rsidRDefault="002111C1" w:rsidP="00C43F0C">
            <w:pPr>
              <w:rPr>
                <w:sz w:val="26"/>
                <w:szCs w:val="26"/>
              </w:rPr>
            </w:pPr>
            <w:r w:rsidRPr="00C575C9">
              <w:rPr>
                <w:sz w:val="26"/>
                <w:szCs w:val="26"/>
              </w:rPr>
              <w:t>Председатель</w:t>
            </w:r>
            <w:r w:rsidR="001B2992" w:rsidRPr="00C575C9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C575C9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2992" w:rsidRPr="00C575C9" w:rsidRDefault="002111C1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C575C9">
              <w:rPr>
                <w:sz w:val="26"/>
                <w:szCs w:val="26"/>
              </w:rPr>
              <w:t>Е.В. Перетягина</w:t>
            </w:r>
          </w:p>
        </w:tc>
      </w:tr>
    </w:tbl>
    <w:p w:rsidR="00425ED9" w:rsidRDefault="00425ED9" w:rsidP="00425ED9">
      <w:pPr>
        <w:jc w:val="both"/>
        <w:rPr>
          <w:sz w:val="20"/>
          <w:szCs w:val="20"/>
        </w:rPr>
      </w:pPr>
    </w:p>
    <w:p w:rsidR="00425ED9" w:rsidRDefault="00425ED9" w:rsidP="00425ED9">
      <w:pPr>
        <w:jc w:val="both"/>
        <w:rPr>
          <w:sz w:val="20"/>
          <w:szCs w:val="20"/>
        </w:rPr>
      </w:pPr>
    </w:p>
    <w:p w:rsidR="00425ED9" w:rsidRDefault="00425ED9" w:rsidP="00425ED9">
      <w:pPr>
        <w:jc w:val="both"/>
        <w:rPr>
          <w:sz w:val="20"/>
          <w:szCs w:val="20"/>
        </w:rPr>
      </w:pPr>
    </w:p>
    <w:p w:rsidR="00425ED9" w:rsidRPr="008C64DE" w:rsidRDefault="00425ED9" w:rsidP="00425ED9">
      <w:pPr>
        <w:jc w:val="both"/>
        <w:rPr>
          <w:sz w:val="20"/>
          <w:szCs w:val="20"/>
        </w:rPr>
      </w:pPr>
      <w:r w:rsidRPr="008C64DE">
        <w:rPr>
          <w:sz w:val="20"/>
          <w:szCs w:val="20"/>
        </w:rPr>
        <w:t>Татьяна Борисовна Кожуркова</w:t>
      </w:r>
    </w:p>
    <w:p w:rsidR="00425ED9" w:rsidRPr="008C64DE" w:rsidRDefault="00425ED9" w:rsidP="00425ED9">
      <w:pPr>
        <w:jc w:val="both"/>
        <w:rPr>
          <w:sz w:val="20"/>
          <w:szCs w:val="20"/>
        </w:rPr>
      </w:pPr>
      <w:proofErr w:type="spellStart"/>
      <w:r w:rsidRPr="008C64DE">
        <w:rPr>
          <w:sz w:val="20"/>
          <w:szCs w:val="20"/>
        </w:rPr>
        <w:t>dc</w:t>
      </w:r>
      <w:proofErr w:type="spellEnd"/>
      <w:r w:rsidRPr="008C64DE">
        <w:rPr>
          <w:sz w:val="20"/>
          <w:szCs w:val="20"/>
        </w:rPr>
        <w:t>-</w:t>
      </w:r>
      <w:proofErr w:type="spellStart"/>
      <w:r w:rsidRPr="008C64DE">
        <w:rPr>
          <w:sz w:val="20"/>
          <w:szCs w:val="20"/>
          <w:lang w:val="en-US"/>
        </w:rPr>
        <w:t>ktb</w:t>
      </w:r>
      <w:proofErr w:type="spellEnd"/>
      <w:r w:rsidRPr="008C64DE">
        <w:rPr>
          <w:sz w:val="20"/>
          <w:szCs w:val="20"/>
        </w:rPr>
        <w:t>@</w:t>
      </w:r>
      <w:proofErr w:type="spellStart"/>
      <w:r w:rsidRPr="008C64DE">
        <w:rPr>
          <w:sz w:val="20"/>
          <w:szCs w:val="20"/>
          <w:lang w:val="en-US"/>
        </w:rPr>
        <w:t>cct</w:t>
      </w:r>
      <w:proofErr w:type="spellEnd"/>
      <w:r w:rsidRPr="008C64DE">
        <w:rPr>
          <w:sz w:val="20"/>
          <w:szCs w:val="20"/>
        </w:rPr>
        <w:t>.tomsk.gov.ru</w:t>
      </w:r>
    </w:p>
    <w:p w:rsidR="00425ED9" w:rsidRDefault="00425ED9" w:rsidP="00425ED9">
      <w:pPr>
        <w:pStyle w:val="a4"/>
      </w:pPr>
      <w:r>
        <w:t>8 (3822) 274-296</w:t>
      </w:r>
    </w:p>
    <w:p w:rsidR="000031B1" w:rsidRPr="00C575C9" w:rsidRDefault="00160D55" w:rsidP="000031B1">
      <w:pPr>
        <w:rPr>
          <w:sz w:val="26"/>
          <w:szCs w:val="26"/>
        </w:rPr>
      </w:pPr>
      <w:r w:rsidRPr="00C575C9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4"/>
        <w:gridCol w:w="441"/>
        <w:gridCol w:w="1668"/>
        <w:gridCol w:w="445"/>
        <w:gridCol w:w="1853"/>
      </w:tblGrid>
      <w:tr w:rsidR="00B237D9" w:rsidRPr="00F64729" w:rsidTr="00144F6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144F6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425ED9" w:rsidP="00C92F05">
            <w:pPr>
              <w:jc w:val="both"/>
            </w:pPr>
            <w:r>
              <w:rPr>
                <w:sz w:val="26"/>
                <w:szCs w:val="26"/>
              </w:rPr>
              <w:t>09.04.2018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425ED9" w:rsidP="00C92F05">
            <w:pPr>
              <w:jc w:val="both"/>
            </w:pPr>
            <w:r>
              <w:rPr>
                <w:sz w:val="26"/>
                <w:szCs w:val="26"/>
              </w:rPr>
              <w:t>0167/01-07</w:t>
            </w:r>
          </w:p>
        </w:tc>
      </w:tr>
    </w:tbl>
    <w:p w:rsidR="00B237D9" w:rsidRPr="00E61A81" w:rsidRDefault="00B237D9" w:rsidP="001C32D9">
      <w:pPr>
        <w:jc w:val="center"/>
        <w:rPr>
          <w:b/>
        </w:rPr>
      </w:pPr>
    </w:p>
    <w:p w:rsidR="00912EE0" w:rsidRPr="005358EE" w:rsidRDefault="00AD7D8B" w:rsidP="00912EE0">
      <w:pPr>
        <w:jc w:val="center"/>
        <w:rPr>
          <w:b/>
          <w:sz w:val="26"/>
          <w:szCs w:val="26"/>
        </w:rPr>
      </w:pPr>
      <w:r w:rsidRPr="005358EE">
        <w:rPr>
          <w:b/>
          <w:sz w:val="26"/>
          <w:szCs w:val="26"/>
        </w:rPr>
        <w:t xml:space="preserve">Предмет охраны объекта культурного наследия </w:t>
      </w:r>
      <w:r w:rsidR="00912EE0" w:rsidRPr="005358EE">
        <w:rPr>
          <w:b/>
          <w:sz w:val="26"/>
          <w:szCs w:val="26"/>
        </w:rPr>
        <w:t>федерального</w:t>
      </w:r>
      <w:r w:rsidRPr="005358EE">
        <w:rPr>
          <w:b/>
          <w:sz w:val="26"/>
          <w:szCs w:val="26"/>
        </w:rPr>
        <w:t xml:space="preserve"> значения</w:t>
      </w:r>
      <w:r w:rsidR="00912EE0" w:rsidRPr="005358EE">
        <w:rPr>
          <w:b/>
          <w:sz w:val="26"/>
          <w:szCs w:val="26"/>
        </w:rPr>
        <w:t xml:space="preserve"> </w:t>
      </w:r>
    </w:p>
    <w:p w:rsidR="00912EE0" w:rsidRPr="005358EE" w:rsidRDefault="00912EE0" w:rsidP="00912EE0">
      <w:pPr>
        <w:jc w:val="center"/>
        <w:rPr>
          <w:b/>
          <w:sz w:val="26"/>
          <w:szCs w:val="26"/>
        </w:rPr>
      </w:pPr>
      <w:r w:rsidRPr="005358EE">
        <w:rPr>
          <w:b/>
          <w:sz w:val="26"/>
          <w:szCs w:val="26"/>
        </w:rPr>
        <w:t>«Главный корпус То</w:t>
      </w:r>
      <w:r w:rsidR="00E72B99">
        <w:rPr>
          <w:b/>
          <w:sz w:val="26"/>
          <w:szCs w:val="26"/>
        </w:rPr>
        <w:t>мского университета, где в 1908-</w:t>
      </w:r>
      <w:r w:rsidRPr="005358EE">
        <w:rPr>
          <w:b/>
          <w:sz w:val="26"/>
          <w:szCs w:val="26"/>
        </w:rPr>
        <w:t>1909 гг. на юридическом факультете учился Куйбышев Валериан Владимирович»</w:t>
      </w:r>
    </w:p>
    <w:p w:rsidR="00912EE0" w:rsidRDefault="00912EE0" w:rsidP="00912EE0">
      <w:pPr>
        <w:pStyle w:val="af0"/>
        <w:tabs>
          <w:tab w:val="left" w:pos="0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912EE0" w:rsidRPr="00144F65" w:rsidRDefault="00912EE0" w:rsidP="00144F65">
      <w:pPr>
        <w:numPr>
          <w:ilvl w:val="0"/>
          <w:numId w:val="33"/>
        </w:numPr>
        <w:tabs>
          <w:tab w:val="left" w:pos="1276"/>
        </w:tabs>
        <w:ind w:left="0" w:firstLine="709"/>
        <w:jc w:val="both"/>
        <w:rPr>
          <w:b/>
          <w:sz w:val="26"/>
          <w:szCs w:val="26"/>
        </w:rPr>
      </w:pPr>
      <w:r w:rsidRPr="00144F65">
        <w:rPr>
          <w:b/>
          <w:sz w:val="26"/>
          <w:szCs w:val="26"/>
        </w:rPr>
        <w:t>Градостроительные характеристики объекта культурного наследия.</w:t>
      </w:r>
    </w:p>
    <w:p w:rsidR="002C36FE" w:rsidRPr="00144F65" w:rsidRDefault="002C36FE" w:rsidP="00144F65">
      <w:pPr>
        <w:numPr>
          <w:ilvl w:val="1"/>
          <w:numId w:val="33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sz w:val="26"/>
          <w:szCs w:val="26"/>
        </w:rPr>
        <w:t>Расположение здания в сохранившейся исторической застройке второй половины </w:t>
      </w:r>
      <w:r w:rsidRPr="00144F65">
        <w:rPr>
          <w:sz w:val="26"/>
          <w:szCs w:val="26"/>
          <w:lang w:val="en-US"/>
        </w:rPr>
        <w:t>XIX</w:t>
      </w:r>
      <w:r w:rsidRPr="00144F65">
        <w:rPr>
          <w:sz w:val="26"/>
          <w:szCs w:val="26"/>
        </w:rPr>
        <w:t xml:space="preserve"> – начало ХХ веков, в зоне градостроительного расположения объектов культурного наследия. Здание участвует в формировании исторического облика главной улицы города </w:t>
      </w:r>
      <w:r w:rsidRPr="00144F65">
        <w:rPr>
          <w:rStyle w:val="FontStyle21"/>
        </w:rPr>
        <w:t xml:space="preserve">– </w:t>
      </w:r>
      <w:r w:rsidR="001659C0">
        <w:rPr>
          <w:sz w:val="26"/>
          <w:szCs w:val="26"/>
        </w:rPr>
        <w:t>пр. </w:t>
      </w:r>
      <w:r w:rsidRPr="00144F65">
        <w:rPr>
          <w:sz w:val="26"/>
          <w:szCs w:val="26"/>
        </w:rPr>
        <w:t>Ленина. Местоположение здания в глубине квартала, на значительном расстоянии от линии застройки улицы. Всю территорию перед зданием главного корпуса занимает Университетская роща – городской парк, где произрастают культивированные посадки различных деревьев, кустарников и цветников и находятся объекты мемориального и этнографического значения.</w:t>
      </w:r>
    </w:p>
    <w:p w:rsidR="002C36FE" w:rsidRPr="00144F65" w:rsidRDefault="002C36FE" w:rsidP="00144F65">
      <w:pPr>
        <w:numPr>
          <w:ilvl w:val="1"/>
          <w:numId w:val="33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sz w:val="26"/>
          <w:szCs w:val="26"/>
        </w:rPr>
        <w:t>Здание является частью крупного многопрофильного учебного комплекса Томского государственного университета (бывшего Томского Императорского Университета). Композиционная значимость – главное здание, занимающее центральное место в структуре ансамбля.</w:t>
      </w:r>
    </w:p>
    <w:p w:rsidR="002C36FE" w:rsidRPr="00144F65" w:rsidRDefault="002C36FE" w:rsidP="00144F65">
      <w:pPr>
        <w:numPr>
          <w:ilvl w:val="1"/>
          <w:numId w:val="33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sz w:val="26"/>
          <w:szCs w:val="26"/>
        </w:rPr>
        <w:t xml:space="preserve">Габаритные размеры здания на дату постройки </w:t>
      </w:r>
      <w:smartTag w:uri="urn:schemas-microsoft-com:office:smarttags" w:element="metricconverter">
        <w:smartTagPr>
          <w:attr w:name="ProductID" w:val="1888 г"/>
        </w:smartTagPr>
        <w:r w:rsidRPr="00144F65">
          <w:rPr>
            <w:sz w:val="26"/>
            <w:szCs w:val="26"/>
          </w:rPr>
          <w:t>1888 г</w:t>
        </w:r>
      </w:smartTag>
      <w:r w:rsidRPr="00144F65">
        <w:rPr>
          <w:sz w:val="26"/>
          <w:szCs w:val="26"/>
        </w:rPr>
        <w:t>. и его силуэт.</w:t>
      </w:r>
    </w:p>
    <w:p w:rsidR="002C36FE" w:rsidRPr="00144F65" w:rsidRDefault="002C36FE" w:rsidP="00144F65">
      <w:pPr>
        <w:numPr>
          <w:ilvl w:val="1"/>
          <w:numId w:val="33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sz w:val="26"/>
          <w:szCs w:val="26"/>
        </w:rPr>
        <w:t xml:space="preserve">Историческое ограждение территории, расположенное вдоль пр. Ленина. Кирпичное ограждение на столбах с заполнением в виде металлической решетки. Массивные каменные ворота с фигурным завершением в виде вазонов, расположенные: одни ворота – по оси главного фасада и оформляют парадный вход на территорию комплекса, вторые ворота – в северной части ограды, оформляют въезд на территорию бывших Факультетских клиник. </w:t>
      </w:r>
    </w:p>
    <w:p w:rsidR="002C36FE" w:rsidRPr="00144F65" w:rsidRDefault="002C36FE" w:rsidP="00144F65">
      <w:pPr>
        <w:numPr>
          <w:ilvl w:val="1"/>
          <w:numId w:val="33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sz w:val="26"/>
          <w:szCs w:val="26"/>
        </w:rPr>
        <w:t>Секторы и направления видовых раскрытий здания при его восприятии с пр. Ленина, включая круговое обзорное восприятие объекта с территории Университетской рощи и с внутриквартальной территории в структуре ансамбля университетских построек.</w:t>
      </w:r>
    </w:p>
    <w:p w:rsidR="002C36FE" w:rsidRPr="00144F65" w:rsidRDefault="00912EE0" w:rsidP="00144F65">
      <w:pPr>
        <w:numPr>
          <w:ilvl w:val="0"/>
          <w:numId w:val="33"/>
        </w:numPr>
        <w:tabs>
          <w:tab w:val="left" w:pos="1276"/>
        </w:tabs>
        <w:ind w:left="0" w:firstLine="709"/>
        <w:jc w:val="both"/>
        <w:rPr>
          <w:b/>
          <w:sz w:val="26"/>
          <w:szCs w:val="26"/>
        </w:rPr>
      </w:pPr>
      <w:r w:rsidRPr="00144F65">
        <w:rPr>
          <w:b/>
          <w:sz w:val="26"/>
          <w:szCs w:val="26"/>
        </w:rPr>
        <w:t>Объемно-пространственная композиция объекта культурного наследия</w:t>
      </w:r>
      <w:r w:rsidR="002C36FE" w:rsidRPr="00144F65">
        <w:rPr>
          <w:b/>
          <w:sz w:val="26"/>
          <w:szCs w:val="26"/>
        </w:rPr>
        <w:t xml:space="preserve"> </w:t>
      </w:r>
      <w:r w:rsidR="002C36FE" w:rsidRPr="00144F65">
        <w:rPr>
          <w:sz w:val="26"/>
          <w:szCs w:val="26"/>
        </w:rPr>
        <w:t xml:space="preserve">на дату постройки </w:t>
      </w:r>
      <w:smartTag w:uri="urn:schemas-microsoft-com:office:smarttags" w:element="metricconverter">
        <w:smartTagPr>
          <w:attr w:name="ProductID" w:val="1888 г"/>
        </w:smartTagPr>
        <w:r w:rsidR="002C36FE" w:rsidRPr="00144F65">
          <w:rPr>
            <w:sz w:val="26"/>
            <w:szCs w:val="26"/>
          </w:rPr>
          <w:t>1888 г</w:t>
        </w:r>
      </w:smartTag>
      <w:r w:rsidR="002C36FE" w:rsidRPr="00144F65">
        <w:rPr>
          <w:sz w:val="26"/>
          <w:szCs w:val="26"/>
        </w:rPr>
        <w:t xml:space="preserve">., представляющая собой крупномасштабное каменное сооружение симметричное, со сложной конфигурацией плана, имеющей развитие объема по оси север-юг и скомпонованное из нескольких объемов разной этажности (2-3 этажа). Под всем зданием расположен цокольный этаж. Основной объем – 2-х этажный </w:t>
      </w:r>
      <w:r w:rsidR="00DD23C1">
        <w:rPr>
          <w:sz w:val="26"/>
          <w:szCs w:val="26"/>
        </w:rPr>
        <w:t xml:space="preserve">         </w:t>
      </w:r>
      <w:r w:rsidR="002C36FE" w:rsidRPr="00144F65">
        <w:rPr>
          <w:sz w:val="26"/>
          <w:szCs w:val="26"/>
        </w:rPr>
        <w:t>«П»</w:t>
      </w:r>
      <w:r w:rsidR="00DD23C1">
        <w:rPr>
          <w:sz w:val="26"/>
          <w:szCs w:val="26"/>
        </w:rPr>
        <w:t> </w:t>
      </w:r>
      <w:r w:rsidR="002C36FE" w:rsidRPr="00144F65">
        <w:rPr>
          <w:sz w:val="26"/>
          <w:szCs w:val="26"/>
        </w:rPr>
        <w:t>–</w:t>
      </w:r>
      <w:r w:rsidR="00DD23C1">
        <w:rPr>
          <w:sz w:val="26"/>
          <w:szCs w:val="26"/>
        </w:rPr>
        <w:t> </w:t>
      </w:r>
      <w:r w:rsidR="002C36FE" w:rsidRPr="00144F65">
        <w:rPr>
          <w:sz w:val="26"/>
          <w:szCs w:val="26"/>
        </w:rPr>
        <w:t>образный в плане, центральная часть объема 3-х этажная (двухсветный зал</w:t>
      </w:r>
      <w:r w:rsidR="00DD23C1">
        <w:rPr>
          <w:sz w:val="26"/>
          <w:szCs w:val="26"/>
        </w:rPr>
        <w:t xml:space="preserve"> домовой церкви и </w:t>
      </w:r>
      <w:r w:rsidR="002C36FE" w:rsidRPr="00144F65">
        <w:rPr>
          <w:sz w:val="26"/>
          <w:szCs w:val="26"/>
        </w:rPr>
        <w:t>парадной лестницы), акцентированная в уровне крыши полусферическим куполом. Боковые крылья (южное и северное) решены двумя крупными 3-х этажными прямоугольными в п</w:t>
      </w:r>
      <w:r w:rsidR="00DD23C1">
        <w:rPr>
          <w:sz w:val="26"/>
          <w:szCs w:val="26"/>
        </w:rPr>
        <w:t>лане объемами. В южном объеме в </w:t>
      </w:r>
      <w:r w:rsidR="002C36FE" w:rsidRPr="00144F65">
        <w:rPr>
          <w:sz w:val="26"/>
          <w:szCs w:val="26"/>
        </w:rPr>
        <w:t>габаритах лестничного блока выполнена надстройка в виде астрономиче</w:t>
      </w:r>
      <w:r w:rsidR="001659C0">
        <w:rPr>
          <w:sz w:val="26"/>
          <w:szCs w:val="26"/>
        </w:rPr>
        <w:t>ской вышки. Высотные отметки по </w:t>
      </w:r>
      <w:r w:rsidR="002C36FE" w:rsidRPr="00144F65">
        <w:rPr>
          <w:sz w:val="26"/>
          <w:szCs w:val="26"/>
        </w:rPr>
        <w:t>венчающим карнизам всех объемов здания, аттика, фронтонов главного и дворового фасадов.</w:t>
      </w:r>
    </w:p>
    <w:p w:rsidR="002C36FE" w:rsidRPr="00144F65" w:rsidRDefault="002C36FE" w:rsidP="00144F65">
      <w:pPr>
        <w:numPr>
          <w:ilvl w:val="0"/>
          <w:numId w:val="33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t>Конфигурация крыши сложная</w:t>
      </w:r>
      <w:r w:rsidRPr="00144F65">
        <w:rPr>
          <w:sz w:val="26"/>
          <w:szCs w:val="26"/>
        </w:rPr>
        <w:t xml:space="preserve"> (вальмовая, над парадной лестницей – полусферический купол). Деревянная конструкция венчающего купола церкви и купола астрономической вышки. Материал и характер кровельн</w:t>
      </w:r>
      <w:r w:rsidR="00DD23C1">
        <w:rPr>
          <w:sz w:val="26"/>
          <w:szCs w:val="26"/>
        </w:rPr>
        <w:t>ого покрытия (листовой металл с </w:t>
      </w:r>
      <w:r w:rsidRPr="00144F65">
        <w:rPr>
          <w:sz w:val="26"/>
          <w:szCs w:val="26"/>
        </w:rPr>
        <w:t>окраской), высотные отметки по коньку крыши все</w:t>
      </w:r>
      <w:r w:rsidR="00DD23C1">
        <w:rPr>
          <w:sz w:val="26"/>
          <w:szCs w:val="26"/>
        </w:rPr>
        <w:t>х объемов здания и куполов. Все </w:t>
      </w:r>
      <w:r w:rsidRPr="00144F65">
        <w:rPr>
          <w:sz w:val="26"/>
          <w:szCs w:val="26"/>
        </w:rPr>
        <w:t xml:space="preserve">виды слуховых окон, печные и вентиляционные трубы их местоположение, форма, размер, материал и декоративное оформление. Восстановленные в процессе научной </w:t>
      </w:r>
      <w:r w:rsidRPr="00144F65">
        <w:rPr>
          <w:sz w:val="26"/>
          <w:szCs w:val="26"/>
        </w:rPr>
        <w:lastRenderedPageBreak/>
        <w:t>реставрации водосточные трубы их материал (металл с окраской) и декоративное оформление.</w:t>
      </w:r>
    </w:p>
    <w:p w:rsidR="002C36FE" w:rsidRPr="00144F65" w:rsidRDefault="002C36FE" w:rsidP="00144F65">
      <w:pPr>
        <w:numPr>
          <w:ilvl w:val="0"/>
          <w:numId w:val="33"/>
        </w:numPr>
        <w:tabs>
          <w:tab w:val="left" w:pos="1276"/>
        </w:tabs>
        <w:ind w:left="0" w:firstLine="709"/>
        <w:jc w:val="both"/>
        <w:rPr>
          <w:b/>
          <w:sz w:val="26"/>
          <w:szCs w:val="26"/>
        </w:rPr>
      </w:pPr>
      <w:r w:rsidRPr="00144F65">
        <w:rPr>
          <w:b/>
          <w:sz w:val="26"/>
          <w:szCs w:val="26"/>
        </w:rPr>
        <w:t>Композиция и архитектурно-художественное оформление фасадов здания на дату строительства здания 1888 г., выполненное в стиле классицизм:</w:t>
      </w:r>
    </w:p>
    <w:p w:rsidR="002C36FE" w:rsidRPr="00144F65" w:rsidRDefault="002C36FE" w:rsidP="00144F65">
      <w:pPr>
        <w:pStyle w:val="af0"/>
        <w:numPr>
          <w:ilvl w:val="1"/>
          <w:numId w:val="3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144F65">
        <w:rPr>
          <w:rFonts w:ascii="Times New Roman" w:hAnsi="Times New Roman"/>
          <w:sz w:val="26"/>
          <w:szCs w:val="26"/>
        </w:rPr>
        <w:t>Симметричная трехчастная композиция главного (восточного) фасада, решенного в 63 оси оконных проемов (из них: центральн</w:t>
      </w:r>
      <w:r w:rsidR="00DD23C1">
        <w:rPr>
          <w:rFonts w:ascii="Times New Roman" w:hAnsi="Times New Roman"/>
          <w:sz w:val="26"/>
          <w:szCs w:val="26"/>
        </w:rPr>
        <w:t>ая часть – 13 осей проемов, две </w:t>
      </w:r>
      <w:r w:rsidRPr="00144F65">
        <w:rPr>
          <w:rFonts w:ascii="Times New Roman" w:hAnsi="Times New Roman"/>
          <w:sz w:val="26"/>
          <w:szCs w:val="26"/>
        </w:rPr>
        <w:t>двухэтажные части по 13 осей проемов, две 3-х этажные части – по 12 осей проемов). Композиционный акцент – выступающий порти</w:t>
      </w:r>
      <w:r w:rsidR="00DD23C1">
        <w:rPr>
          <w:rFonts w:ascii="Times New Roman" w:hAnsi="Times New Roman"/>
          <w:sz w:val="26"/>
          <w:szCs w:val="26"/>
        </w:rPr>
        <w:t>к (в 3 оси проемов) с аттиком и </w:t>
      </w:r>
      <w:r w:rsidRPr="00144F65">
        <w:rPr>
          <w:rFonts w:ascii="Times New Roman" w:hAnsi="Times New Roman"/>
          <w:sz w:val="26"/>
          <w:szCs w:val="26"/>
        </w:rPr>
        <w:t>треугольным фронтоном, увенчанным шпилем (р</w:t>
      </w:r>
      <w:r w:rsidR="00DD23C1">
        <w:rPr>
          <w:rFonts w:ascii="Times New Roman" w:hAnsi="Times New Roman"/>
          <w:sz w:val="26"/>
          <w:szCs w:val="26"/>
        </w:rPr>
        <w:t>анее крестом), расположенный по </w:t>
      </w:r>
      <w:r w:rsidRPr="00144F65">
        <w:rPr>
          <w:rFonts w:ascii="Times New Roman" w:hAnsi="Times New Roman"/>
          <w:sz w:val="26"/>
          <w:szCs w:val="26"/>
        </w:rPr>
        <w:t>центральной оси фасада. Боковые фасады асимметричной композиции, р</w:t>
      </w:r>
      <w:r w:rsidR="00DD23C1">
        <w:rPr>
          <w:rFonts w:ascii="Times New Roman" w:hAnsi="Times New Roman"/>
          <w:sz w:val="26"/>
          <w:szCs w:val="26"/>
        </w:rPr>
        <w:t>ешены в 16 </w:t>
      </w:r>
      <w:r w:rsidRPr="00144F65">
        <w:rPr>
          <w:rFonts w:ascii="Times New Roman" w:hAnsi="Times New Roman"/>
          <w:sz w:val="26"/>
          <w:szCs w:val="26"/>
        </w:rPr>
        <w:t>осей оконных проемов (3-х этажная часть – 5 осей проемов (в т.ч. 2 оси ниш), двухэтажная часть 6 осей проемов, 3-х этажный объем главного фасада – 5 осей проемов). Симметричная трехчастная композиция дворового фасада с выступающими боковыми крыльями, решенного в 89 осей проемов (с учетом внутри дворовых фасадов). Центральная и боковые части фасада акцентированы более высокими 3-х этажными объемами, ось симметрии акцентирована ризалитом (в 3 оси окон) с треугольным фронтоном.</w:t>
      </w:r>
    </w:p>
    <w:p w:rsidR="002C36FE" w:rsidRPr="00DD23C1" w:rsidRDefault="002C36FE" w:rsidP="00DD23C1">
      <w:pPr>
        <w:pStyle w:val="af0"/>
        <w:numPr>
          <w:ilvl w:val="1"/>
          <w:numId w:val="3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144F65">
        <w:rPr>
          <w:rFonts w:ascii="Times New Roman" w:hAnsi="Times New Roman"/>
          <w:sz w:val="26"/>
          <w:szCs w:val="26"/>
        </w:rPr>
        <w:t>Декоративное оформление фасадов: массивный профильный карниз с фризом, лепной декор фриза, руст 1-го и 2-го этажей, профилированные го</w:t>
      </w:r>
      <w:r w:rsidR="00DD23C1">
        <w:rPr>
          <w:rFonts w:ascii="Times New Roman" w:hAnsi="Times New Roman"/>
          <w:sz w:val="26"/>
          <w:szCs w:val="26"/>
        </w:rPr>
        <w:t xml:space="preserve">ризонтальные тяги междуэтажных </w:t>
      </w:r>
      <w:r w:rsidRPr="00144F65">
        <w:rPr>
          <w:rFonts w:ascii="Times New Roman" w:hAnsi="Times New Roman"/>
          <w:sz w:val="26"/>
          <w:szCs w:val="26"/>
        </w:rPr>
        <w:t>поясов, профильное обрамление и дек</w:t>
      </w:r>
      <w:r w:rsidR="00DD23C1">
        <w:rPr>
          <w:rFonts w:ascii="Times New Roman" w:hAnsi="Times New Roman"/>
          <w:sz w:val="26"/>
          <w:szCs w:val="26"/>
        </w:rPr>
        <w:t>ор оконных и дверных проемов (в </w:t>
      </w:r>
      <w:r w:rsidRPr="00144F65">
        <w:rPr>
          <w:rFonts w:ascii="Times New Roman" w:hAnsi="Times New Roman"/>
          <w:sz w:val="26"/>
          <w:szCs w:val="26"/>
        </w:rPr>
        <w:t>т.ч. замковые камни), угловые рустованные пилястры</w:t>
      </w:r>
      <w:r w:rsidR="00DD23C1">
        <w:rPr>
          <w:rFonts w:ascii="Times New Roman" w:hAnsi="Times New Roman"/>
          <w:sz w:val="26"/>
          <w:szCs w:val="26"/>
        </w:rPr>
        <w:t>, пилястры ионического ордера в </w:t>
      </w:r>
      <w:r w:rsidRPr="00144F65">
        <w:rPr>
          <w:rFonts w:ascii="Times New Roman" w:hAnsi="Times New Roman"/>
          <w:sz w:val="26"/>
          <w:szCs w:val="26"/>
        </w:rPr>
        <w:t>оконных простенках боковых объемов. Металлический навес над входом левого крыла на фигурных стойках с ажурным фронтоном (литье). Ризалит входа правого крыла и его декор. Декор выступающего центрального объема восточного фасада: руст, оконные обрамления, пилястры ионического ордера и сдвоенные</w:t>
      </w:r>
      <w:r w:rsidR="00DD23C1">
        <w:rPr>
          <w:rFonts w:ascii="Times New Roman" w:hAnsi="Times New Roman"/>
          <w:sz w:val="26"/>
          <w:szCs w:val="26"/>
        </w:rPr>
        <w:t xml:space="preserve"> угловые пилястры в уровне        2-го </w:t>
      </w:r>
      <w:r w:rsidRPr="00144F65">
        <w:rPr>
          <w:rFonts w:ascii="Times New Roman" w:hAnsi="Times New Roman"/>
          <w:sz w:val="26"/>
          <w:szCs w:val="26"/>
        </w:rPr>
        <w:t xml:space="preserve">этажа, арки оконных проемов и ниш, круглые медальоны </w:t>
      </w:r>
      <w:r w:rsidR="00DD23C1">
        <w:rPr>
          <w:rFonts w:ascii="Times New Roman" w:hAnsi="Times New Roman"/>
          <w:sz w:val="26"/>
          <w:szCs w:val="26"/>
        </w:rPr>
        <w:t>в простенках второго света 2-го </w:t>
      </w:r>
      <w:r w:rsidRPr="00144F65">
        <w:rPr>
          <w:rFonts w:ascii="Times New Roman" w:hAnsi="Times New Roman"/>
          <w:sz w:val="26"/>
          <w:szCs w:val="26"/>
        </w:rPr>
        <w:t>этажа. Ниши и филенки. Декор центрального ризалита, реше</w:t>
      </w:r>
      <w:r w:rsidR="00DD23C1">
        <w:rPr>
          <w:rFonts w:ascii="Times New Roman" w:hAnsi="Times New Roman"/>
          <w:sz w:val="26"/>
          <w:szCs w:val="26"/>
        </w:rPr>
        <w:t>нного в виде                  4-х </w:t>
      </w:r>
      <w:r w:rsidRPr="00144F65">
        <w:rPr>
          <w:rFonts w:ascii="Times New Roman" w:hAnsi="Times New Roman"/>
          <w:sz w:val="26"/>
          <w:szCs w:val="26"/>
        </w:rPr>
        <w:t xml:space="preserve">колонного портика ионического ордера: входной портал в три высоких арочных проема, ордерная система (пьедесталы, базы, колонны, капители, антаблемент ионического ордера), венчающий карниз, треугольный фронтон портика. </w:t>
      </w:r>
      <w:r w:rsidR="00DD23C1">
        <w:rPr>
          <w:rFonts w:ascii="Times New Roman" w:hAnsi="Times New Roman"/>
          <w:sz w:val="26"/>
          <w:szCs w:val="26"/>
        </w:rPr>
        <w:t>Буквенные надписи</w:t>
      </w:r>
      <w:r w:rsidRPr="00DD23C1">
        <w:rPr>
          <w:rFonts w:ascii="Times New Roman" w:hAnsi="Times New Roman"/>
          <w:sz w:val="26"/>
          <w:szCs w:val="26"/>
        </w:rPr>
        <w:t xml:space="preserve"> на</w:t>
      </w:r>
      <w:r w:rsidR="00DD23C1" w:rsidRPr="00DD23C1">
        <w:rPr>
          <w:rFonts w:ascii="Times New Roman" w:hAnsi="Times New Roman"/>
          <w:sz w:val="26"/>
          <w:szCs w:val="26"/>
        </w:rPr>
        <w:t xml:space="preserve"> фризе портика – </w:t>
      </w:r>
      <w:r w:rsidR="00DD23C1">
        <w:rPr>
          <w:rFonts w:ascii="Times New Roman" w:hAnsi="Times New Roman"/>
          <w:sz w:val="26"/>
          <w:szCs w:val="26"/>
        </w:rPr>
        <w:t>«УНИВЕРСИТЕТ»</w:t>
      </w:r>
      <w:r w:rsidRPr="00DD23C1">
        <w:rPr>
          <w:rFonts w:ascii="Times New Roman" w:hAnsi="Times New Roman"/>
          <w:sz w:val="26"/>
          <w:szCs w:val="26"/>
        </w:rPr>
        <w:t xml:space="preserve"> </w:t>
      </w:r>
      <w:r w:rsidR="00DD23C1">
        <w:rPr>
          <w:rFonts w:ascii="Times New Roman" w:hAnsi="Times New Roman"/>
          <w:sz w:val="26"/>
          <w:szCs w:val="26"/>
        </w:rPr>
        <w:t xml:space="preserve">и на уровне первого этажа: </w:t>
      </w:r>
      <w:r w:rsidRPr="00DD23C1">
        <w:rPr>
          <w:rFonts w:ascii="Times New Roman" w:hAnsi="Times New Roman"/>
          <w:sz w:val="26"/>
          <w:szCs w:val="26"/>
        </w:rPr>
        <w:t>в правой части ризалита</w:t>
      </w:r>
      <w:r w:rsidR="00DD23C1">
        <w:rPr>
          <w:rFonts w:ascii="Times New Roman" w:hAnsi="Times New Roman"/>
          <w:sz w:val="26"/>
          <w:szCs w:val="26"/>
        </w:rPr>
        <w:t xml:space="preserve"> </w:t>
      </w:r>
      <w:r w:rsidRPr="00DD23C1">
        <w:rPr>
          <w:rFonts w:ascii="Times New Roman" w:hAnsi="Times New Roman"/>
          <w:sz w:val="26"/>
          <w:szCs w:val="26"/>
        </w:rPr>
        <w:t>– «ОСНОВАН В 1878 ГОДУ», в левой части ризал</w:t>
      </w:r>
      <w:r w:rsidR="00DD23C1" w:rsidRPr="00DD23C1">
        <w:rPr>
          <w:rFonts w:ascii="Times New Roman" w:hAnsi="Times New Roman"/>
          <w:sz w:val="26"/>
          <w:szCs w:val="26"/>
        </w:rPr>
        <w:t>ита</w:t>
      </w:r>
      <w:r w:rsidR="00DD23C1">
        <w:rPr>
          <w:rFonts w:ascii="Times New Roman" w:hAnsi="Times New Roman"/>
          <w:sz w:val="26"/>
          <w:szCs w:val="26"/>
        </w:rPr>
        <w:t xml:space="preserve"> – «ОТКРЫТ </w:t>
      </w:r>
      <w:r w:rsidR="00DD23C1" w:rsidRPr="00DD23C1">
        <w:rPr>
          <w:rFonts w:ascii="Times New Roman" w:hAnsi="Times New Roman"/>
          <w:sz w:val="26"/>
          <w:szCs w:val="26"/>
        </w:rPr>
        <w:t>В 1888 </w:t>
      </w:r>
      <w:r w:rsidRPr="00DD23C1">
        <w:rPr>
          <w:rFonts w:ascii="Times New Roman" w:hAnsi="Times New Roman"/>
          <w:sz w:val="26"/>
          <w:szCs w:val="26"/>
        </w:rPr>
        <w:t xml:space="preserve">ГОДУ». </w:t>
      </w:r>
    </w:p>
    <w:p w:rsidR="002C36FE" w:rsidRPr="00144F65" w:rsidRDefault="002C36FE" w:rsidP="00144F65">
      <w:pPr>
        <w:pStyle w:val="af0"/>
        <w:numPr>
          <w:ilvl w:val="1"/>
          <w:numId w:val="3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144F65">
        <w:rPr>
          <w:rFonts w:ascii="Times New Roman" w:hAnsi="Times New Roman"/>
          <w:sz w:val="26"/>
          <w:szCs w:val="26"/>
        </w:rPr>
        <w:t>Местоположение и габариты первон</w:t>
      </w:r>
      <w:r w:rsidR="00DD23C1">
        <w:rPr>
          <w:rFonts w:ascii="Times New Roman" w:hAnsi="Times New Roman"/>
          <w:sz w:val="26"/>
          <w:szCs w:val="26"/>
        </w:rPr>
        <w:t xml:space="preserve">ачальных входов: парадные – три крупных арочных </w:t>
      </w:r>
      <w:r w:rsidRPr="00144F65">
        <w:rPr>
          <w:rFonts w:ascii="Times New Roman" w:hAnsi="Times New Roman"/>
          <w:sz w:val="26"/>
          <w:szCs w:val="26"/>
        </w:rPr>
        <w:t>проема, расположенные в цент</w:t>
      </w:r>
      <w:r w:rsidR="00DD23C1">
        <w:rPr>
          <w:rFonts w:ascii="Times New Roman" w:hAnsi="Times New Roman"/>
          <w:sz w:val="26"/>
          <w:szCs w:val="26"/>
        </w:rPr>
        <w:t>ральной части главного фасада и </w:t>
      </w:r>
      <w:r w:rsidRPr="00144F65">
        <w:rPr>
          <w:rFonts w:ascii="Times New Roman" w:hAnsi="Times New Roman"/>
          <w:sz w:val="26"/>
          <w:szCs w:val="26"/>
        </w:rPr>
        <w:t xml:space="preserve">проемы аналогичной формы, расположенные на боковых фасадах выступающего объема. Дополнительные входы – прямоугольные проемы, расположенные по осям лестничных клеток. </w:t>
      </w:r>
    </w:p>
    <w:p w:rsidR="002C36FE" w:rsidRPr="00144F65" w:rsidRDefault="002C36FE" w:rsidP="00144F65">
      <w:pPr>
        <w:pStyle w:val="af0"/>
        <w:numPr>
          <w:ilvl w:val="1"/>
          <w:numId w:val="3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144F65">
        <w:rPr>
          <w:rFonts w:ascii="Times New Roman" w:hAnsi="Times New Roman"/>
          <w:sz w:val="26"/>
          <w:szCs w:val="26"/>
        </w:rPr>
        <w:t>Местоположение, размеры и форма оконных проемов: преимущественно арочные (все типоразмеры), окна в уровне 2-го света центрального объема – полуциркульные, окна лестничных блоков (в уровне выхода на чердак) – парные арочные меньшего размера, окна 3-го этажа – прямоугольные, окна 2-го этажа центрального объема главного фасада – крупные прямоугольные. Окна подвала – небольшие лучковые и их конструкция в толщине стены.</w:t>
      </w:r>
    </w:p>
    <w:p w:rsidR="002C36FE" w:rsidRPr="00144F65" w:rsidRDefault="002C36FE" w:rsidP="00144F65">
      <w:pPr>
        <w:numPr>
          <w:ilvl w:val="0"/>
          <w:numId w:val="33"/>
        </w:numPr>
        <w:tabs>
          <w:tab w:val="left" w:pos="0"/>
          <w:tab w:val="left" w:pos="1276"/>
        </w:tabs>
        <w:ind w:left="0" w:firstLine="709"/>
        <w:jc w:val="both"/>
        <w:rPr>
          <w:b/>
          <w:sz w:val="26"/>
          <w:szCs w:val="26"/>
        </w:rPr>
      </w:pPr>
      <w:r w:rsidRPr="00144F65">
        <w:rPr>
          <w:b/>
          <w:sz w:val="26"/>
          <w:szCs w:val="26"/>
        </w:rPr>
        <w:t>Виды отделки фасадной поверхности</w:t>
      </w:r>
      <w:r w:rsidRPr="00144F65">
        <w:rPr>
          <w:sz w:val="26"/>
          <w:szCs w:val="26"/>
        </w:rPr>
        <w:t xml:space="preserve"> на дату строительства здания </w:t>
      </w:r>
      <w:smartTag w:uri="urn:schemas-microsoft-com:office:smarttags" w:element="metricconverter">
        <w:smartTagPr>
          <w:attr w:name="ProductID" w:val="1888 г"/>
        </w:smartTagPr>
        <w:r w:rsidRPr="00144F65">
          <w:rPr>
            <w:sz w:val="26"/>
            <w:szCs w:val="26"/>
          </w:rPr>
          <w:t>1888 г</w:t>
        </w:r>
      </w:smartTag>
      <w:r w:rsidRPr="00144F65">
        <w:rPr>
          <w:sz w:val="26"/>
          <w:szCs w:val="26"/>
        </w:rPr>
        <w:t>. Оштукатуренная поверхность кирпичной кладки гладких и рустованных участков стен и элементы лепного декора с окраской.</w:t>
      </w:r>
    </w:p>
    <w:p w:rsidR="002C36FE" w:rsidRPr="00144F65" w:rsidRDefault="002C36FE" w:rsidP="00144F65">
      <w:pPr>
        <w:numPr>
          <w:ilvl w:val="0"/>
          <w:numId w:val="33"/>
        </w:numPr>
        <w:tabs>
          <w:tab w:val="left" w:pos="0"/>
          <w:tab w:val="left" w:pos="330"/>
          <w:tab w:val="left" w:pos="1276"/>
        </w:tabs>
        <w:ind w:left="0" w:firstLine="709"/>
        <w:jc w:val="both"/>
        <w:rPr>
          <w:b/>
          <w:sz w:val="26"/>
          <w:szCs w:val="26"/>
        </w:rPr>
      </w:pPr>
      <w:r w:rsidRPr="00144F65">
        <w:rPr>
          <w:b/>
          <w:sz w:val="26"/>
          <w:szCs w:val="26"/>
        </w:rPr>
        <w:t xml:space="preserve">Колористическое решение фасадов </w:t>
      </w:r>
      <w:r w:rsidRPr="00144F65">
        <w:rPr>
          <w:sz w:val="26"/>
          <w:szCs w:val="26"/>
        </w:rPr>
        <w:t>на</w:t>
      </w:r>
      <w:r w:rsidRPr="00144F65">
        <w:rPr>
          <w:b/>
          <w:sz w:val="26"/>
          <w:szCs w:val="26"/>
        </w:rPr>
        <w:t xml:space="preserve"> </w:t>
      </w:r>
      <w:r w:rsidRPr="00144F65">
        <w:rPr>
          <w:sz w:val="26"/>
          <w:szCs w:val="26"/>
        </w:rPr>
        <w:t>дату строительства здания 1888 г., восстановленное на основании результатов натурных исследований и по материалам историко-архивных изысканий.</w:t>
      </w:r>
    </w:p>
    <w:p w:rsidR="002C36FE" w:rsidRPr="00144F65" w:rsidRDefault="002C36FE" w:rsidP="00144F65">
      <w:pPr>
        <w:numPr>
          <w:ilvl w:val="0"/>
          <w:numId w:val="33"/>
        </w:numPr>
        <w:tabs>
          <w:tab w:val="left" w:pos="0"/>
          <w:tab w:val="left" w:pos="360"/>
          <w:tab w:val="left" w:pos="1276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lastRenderedPageBreak/>
        <w:t xml:space="preserve">Заполнения оконных и дверных проемов </w:t>
      </w:r>
      <w:r w:rsidR="00DD23C1">
        <w:rPr>
          <w:sz w:val="26"/>
          <w:szCs w:val="26"/>
        </w:rPr>
        <w:t>(сохранившихся и </w:t>
      </w:r>
      <w:r w:rsidRPr="00144F65">
        <w:rPr>
          <w:sz w:val="26"/>
          <w:szCs w:val="26"/>
        </w:rPr>
        <w:t>восстановленных в процессе научной реставрации). Их первоначальный вид, рисунок переплета оконных рам, форма филенок дверных полотен. Восстановленная в процессе научной реставрации оконная и дверная скобяная фурнитура (латунь). Наружные двери парадного входа с остекленной фрамугой их первоначальный вид и декор. Двери внут</w:t>
      </w:r>
      <w:r w:rsidR="00DD23C1">
        <w:rPr>
          <w:sz w:val="26"/>
          <w:szCs w:val="26"/>
        </w:rPr>
        <w:t>ренние: деревянные филенчатые с </w:t>
      </w:r>
      <w:r w:rsidRPr="00144F65">
        <w:rPr>
          <w:sz w:val="26"/>
          <w:szCs w:val="26"/>
        </w:rPr>
        <w:t>профильной калевкой и профильным обрамлением проемов (в т.ч. крупные деревянные фрамуги). Металлические ставни в ковано</w:t>
      </w:r>
      <w:r w:rsidR="00DD23C1">
        <w:rPr>
          <w:sz w:val="26"/>
          <w:szCs w:val="26"/>
        </w:rPr>
        <w:t xml:space="preserve">й обвязке на навесах с ажурным </w:t>
      </w:r>
      <w:r w:rsidRPr="00144F65">
        <w:rPr>
          <w:sz w:val="26"/>
          <w:szCs w:val="26"/>
        </w:rPr>
        <w:t xml:space="preserve">накладным декором на полотнах (ковка). </w:t>
      </w:r>
    </w:p>
    <w:p w:rsidR="002C36FE" w:rsidRPr="00144F65" w:rsidRDefault="002C36FE" w:rsidP="00144F65">
      <w:pPr>
        <w:numPr>
          <w:ilvl w:val="0"/>
          <w:numId w:val="33"/>
        </w:numPr>
        <w:tabs>
          <w:tab w:val="left" w:pos="0"/>
          <w:tab w:val="num" w:pos="408"/>
          <w:tab w:val="left" w:pos="1276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t>Пространственно-планировочная структура интерьеров здания</w:t>
      </w:r>
      <w:r w:rsidR="00DD23C1">
        <w:rPr>
          <w:sz w:val="26"/>
          <w:szCs w:val="26"/>
        </w:rPr>
        <w:t xml:space="preserve"> в </w:t>
      </w:r>
      <w:r w:rsidRPr="00144F65">
        <w:rPr>
          <w:sz w:val="26"/>
          <w:szCs w:val="26"/>
        </w:rPr>
        <w:t xml:space="preserve">габаритах капитальных несущих конструкций стен и перекрытий на дату строительства здания </w:t>
      </w:r>
      <w:smartTag w:uri="urn:schemas-microsoft-com:office:smarttags" w:element="metricconverter">
        <w:smartTagPr>
          <w:attr w:name="ProductID" w:val="1888 г"/>
        </w:smartTagPr>
        <w:r w:rsidRPr="00144F65">
          <w:rPr>
            <w:sz w:val="26"/>
            <w:szCs w:val="26"/>
          </w:rPr>
          <w:t>1888 г</w:t>
        </w:r>
      </w:smartTag>
      <w:r w:rsidRPr="00144F65">
        <w:rPr>
          <w:sz w:val="26"/>
          <w:szCs w:val="26"/>
        </w:rPr>
        <w:t>., включая местоположение, первоначальные габариты и форму дверных проемов всех помещений здания (в т.ч. крупные полуциркульные и лучковые арки). Планировочная схема 2-х этажной части здания – коридорная с расположением освещенных коридоров–рекреаций вдоль главног</w:t>
      </w:r>
      <w:r w:rsidR="00DD23C1">
        <w:rPr>
          <w:sz w:val="26"/>
          <w:szCs w:val="26"/>
        </w:rPr>
        <w:t>о фасада, в торцевых частях – с </w:t>
      </w:r>
      <w:r w:rsidRPr="00144F65">
        <w:rPr>
          <w:sz w:val="26"/>
          <w:szCs w:val="26"/>
        </w:rPr>
        <w:t>центральным расположением коридоров. Планировочное решение вестибюля, расположенного по оси парадного входа и парадной лестницы, включающего лестничный марш подъема на 1-й этаж и два спуска на цокольный этаж. Двухсветный парадный зал. Объемно-планировочное решение помещения с дву</w:t>
      </w:r>
      <w:r w:rsidR="00DD23C1">
        <w:rPr>
          <w:sz w:val="26"/>
          <w:szCs w:val="26"/>
        </w:rPr>
        <w:t>мя уровнями обходных галерей по </w:t>
      </w:r>
      <w:r w:rsidRPr="00144F65">
        <w:rPr>
          <w:sz w:val="26"/>
          <w:szCs w:val="26"/>
        </w:rPr>
        <w:t>периметру стен (музей археологии). Двухсвет</w:t>
      </w:r>
      <w:r w:rsidR="00DD23C1">
        <w:rPr>
          <w:sz w:val="26"/>
          <w:szCs w:val="26"/>
        </w:rPr>
        <w:t>ные аудитории, расположенные во </w:t>
      </w:r>
      <w:r w:rsidRPr="00144F65">
        <w:rPr>
          <w:sz w:val="26"/>
          <w:szCs w:val="26"/>
        </w:rPr>
        <w:t>внутренних угловых частях дворового фасада. Планировочная схема 3-х этажных объемов в несущих стенах.</w:t>
      </w:r>
    </w:p>
    <w:p w:rsidR="002C36FE" w:rsidRPr="00144F65" w:rsidRDefault="002C36FE" w:rsidP="00144F65">
      <w:pPr>
        <w:numPr>
          <w:ilvl w:val="0"/>
          <w:numId w:val="33"/>
        </w:numPr>
        <w:tabs>
          <w:tab w:val="left" w:pos="0"/>
          <w:tab w:val="left" w:pos="360"/>
          <w:tab w:val="left" w:pos="1276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t xml:space="preserve">Конструктивные элементы здания </w:t>
      </w:r>
      <w:r w:rsidRPr="00144F65">
        <w:rPr>
          <w:sz w:val="26"/>
          <w:szCs w:val="26"/>
        </w:rPr>
        <w:t xml:space="preserve">на дату строительства здания </w:t>
      </w:r>
      <w:smartTag w:uri="urn:schemas-microsoft-com:office:smarttags" w:element="metricconverter">
        <w:smartTagPr>
          <w:attr w:name="ProductID" w:val="1888 г"/>
        </w:smartTagPr>
        <w:r w:rsidRPr="00144F65">
          <w:rPr>
            <w:sz w:val="26"/>
            <w:szCs w:val="26"/>
          </w:rPr>
          <w:t>1888 г</w:t>
        </w:r>
      </w:smartTag>
      <w:r w:rsidRPr="00144F65">
        <w:rPr>
          <w:sz w:val="26"/>
          <w:szCs w:val="26"/>
        </w:rPr>
        <w:t xml:space="preserve">. Фундаменты из бутового камня на известковом растворе, стены кирпичные, перемычки проемов кирпичные (арочные, лучковые, клинчатые, </w:t>
      </w:r>
      <w:proofErr w:type="spellStart"/>
      <w:r w:rsidRPr="00144F65">
        <w:rPr>
          <w:sz w:val="26"/>
          <w:szCs w:val="26"/>
        </w:rPr>
        <w:t>трехцентровые</w:t>
      </w:r>
      <w:proofErr w:type="spellEnd"/>
      <w:r w:rsidRPr="00144F65">
        <w:rPr>
          <w:sz w:val="26"/>
          <w:szCs w:val="26"/>
        </w:rPr>
        <w:t xml:space="preserve">). Кирпичные перекрытия (все виды сводов: </w:t>
      </w:r>
      <w:proofErr w:type="spellStart"/>
      <w:r w:rsidRPr="00144F65">
        <w:rPr>
          <w:sz w:val="26"/>
          <w:szCs w:val="26"/>
        </w:rPr>
        <w:t>коробовые</w:t>
      </w:r>
      <w:proofErr w:type="spellEnd"/>
      <w:r w:rsidRPr="00144F65">
        <w:rPr>
          <w:sz w:val="26"/>
          <w:szCs w:val="26"/>
        </w:rPr>
        <w:t xml:space="preserve"> с распалубками и без, крестовые, парусные, </w:t>
      </w:r>
      <w:proofErr w:type="spellStart"/>
      <w:r w:rsidRPr="00144F65">
        <w:rPr>
          <w:sz w:val="26"/>
          <w:szCs w:val="26"/>
        </w:rPr>
        <w:t>кессонированный</w:t>
      </w:r>
      <w:proofErr w:type="spellEnd"/>
      <w:r w:rsidRPr="00144F65">
        <w:rPr>
          <w:sz w:val="26"/>
          <w:szCs w:val="26"/>
        </w:rPr>
        <w:t xml:space="preserve"> цилиндрический свод). Квадратные в сечении колонны. Плоские перекрытия. Кованые металлические связи. </w:t>
      </w:r>
    </w:p>
    <w:p w:rsidR="00144F65" w:rsidRPr="00144F65" w:rsidRDefault="00144F65" w:rsidP="00144F65">
      <w:pPr>
        <w:numPr>
          <w:ilvl w:val="0"/>
          <w:numId w:val="33"/>
        </w:numPr>
        <w:tabs>
          <w:tab w:val="num" w:pos="408"/>
          <w:tab w:val="left" w:pos="1276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t xml:space="preserve">Местоположение первоначальных внутренних лестниц </w:t>
      </w:r>
      <w:r w:rsidRPr="00144F65">
        <w:rPr>
          <w:sz w:val="26"/>
          <w:szCs w:val="26"/>
        </w:rPr>
        <w:t xml:space="preserve">на дату строительства здания </w:t>
      </w:r>
      <w:smartTag w:uri="urn:schemas-microsoft-com:office:smarttags" w:element="metricconverter">
        <w:smartTagPr>
          <w:attr w:name="ProductID" w:val="1888 г"/>
        </w:smartTagPr>
        <w:r w:rsidRPr="00144F65">
          <w:rPr>
            <w:sz w:val="26"/>
            <w:szCs w:val="26"/>
          </w:rPr>
          <w:t>1888 г</w:t>
        </w:r>
      </w:smartTag>
      <w:r w:rsidRPr="00144F65">
        <w:rPr>
          <w:sz w:val="26"/>
          <w:szCs w:val="26"/>
        </w:rPr>
        <w:t>. их местоположение, количество, габариты, материал конструкций, форма ступеней, ограждение. Лестницы из песча</w:t>
      </w:r>
      <w:r w:rsidR="00DD23C1">
        <w:rPr>
          <w:sz w:val="26"/>
          <w:szCs w:val="26"/>
        </w:rPr>
        <w:t xml:space="preserve">ника на металлических </w:t>
      </w:r>
      <w:proofErr w:type="spellStart"/>
      <w:r w:rsidR="00DD23C1">
        <w:rPr>
          <w:sz w:val="26"/>
          <w:szCs w:val="26"/>
        </w:rPr>
        <w:t>косоурах</w:t>
      </w:r>
      <w:proofErr w:type="spellEnd"/>
      <w:r w:rsidR="00DD23C1">
        <w:rPr>
          <w:sz w:val="26"/>
          <w:szCs w:val="26"/>
        </w:rPr>
        <w:t xml:space="preserve"> и кирпичных сводах</w:t>
      </w:r>
      <w:r w:rsidRPr="00144F65">
        <w:rPr>
          <w:sz w:val="26"/>
          <w:szCs w:val="26"/>
        </w:rPr>
        <w:t xml:space="preserve">, междуэтажные площадки – на кирпичных цилиндрических сводах. Парадная лестница широкая </w:t>
      </w:r>
      <w:proofErr w:type="spellStart"/>
      <w:r w:rsidRPr="00144F65">
        <w:rPr>
          <w:sz w:val="26"/>
          <w:szCs w:val="26"/>
        </w:rPr>
        <w:t>трехмаршевая</w:t>
      </w:r>
      <w:proofErr w:type="spellEnd"/>
      <w:r w:rsidRPr="00144F65">
        <w:rPr>
          <w:sz w:val="26"/>
          <w:szCs w:val="26"/>
        </w:rPr>
        <w:t xml:space="preserve">, дополнительные лестницы более узкие </w:t>
      </w:r>
      <w:proofErr w:type="spellStart"/>
      <w:r w:rsidRPr="00144F65">
        <w:rPr>
          <w:sz w:val="26"/>
          <w:szCs w:val="26"/>
        </w:rPr>
        <w:t>двухмаршевые</w:t>
      </w:r>
      <w:proofErr w:type="spellEnd"/>
      <w:r w:rsidRPr="00144F65">
        <w:rPr>
          <w:sz w:val="26"/>
          <w:szCs w:val="26"/>
        </w:rPr>
        <w:t xml:space="preserve"> и одна – </w:t>
      </w:r>
      <w:proofErr w:type="spellStart"/>
      <w:r w:rsidRPr="00144F65">
        <w:rPr>
          <w:sz w:val="26"/>
          <w:szCs w:val="26"/>
        </w:rPr>
        <w:t>четырехмаршевая</w:t>
      </w:r>
      <w:proofErr w:type="spellEnd"/>
      <w:r w:rsidRPr="00144F65">
        <w:rPr>
          <w:sz w:val="26"/>
          <w:szCs w:val="26"/>
        </w:rPr>
        <w:t>. Ограждение металлическое на фигурных стойках с заполнением из литых ажурных элементов. Поручень деревянный профильный. Лестничные марши для спуска на уровень цокольного этажа и выходов из здания, для подъема на ч</w:t>
      </w:r>
      <w:r w:rsidR="00DD23C1">
        <w:rPr>
          <w:sz w:val="26"/>
          <w:szCs w:val="26"/>
        </w:rPr>
        <w:t>ердак (в лестничных клетках) их </w:t>
      </w:r>
      <w:r w:rsidRPr="00144F65">
        <w:rPr>
          <w:sz w:val="26"/>
          <w:szCs w:val="26"/>
        </w:rPr>
        <w:t>местоположение, материал (песчаник), конструк</w:t>
      </w:r>
      <w:r w:rsidR="00DD23C1">
        <w:rPr>
          <w:sz w:val="26"/>
          <w:szCs w:val="26"/>
        </w:rPr>
        <w:t>ция. Деревянные лестницы (музей </w:t>
      </w:r>
      <w:r w:rsidRPr="00144F65">
        <w:rPr>
          <w:sz w:val="26"/>
          <w:szCs w:val="26"/>
        </w:rPr>
        <w:t xml:space="preserve">археологии): лестница </w:t>
      </w:r>
      <w:proofErr w:type="spellStart"/>
      <w:r w:rsidRPr="00144F65">
        <w:rPr>
          <w:sz w:val="26"/>
          <w:szCs w:val="26"/>
        </w:rPr>
        <w:t>трехмаршевая</w:t>
      </w:r>
      <w:proofErr w:type="spellEnd"/>
      <w:r w:rsidRPr="00144F65">
        <w:rPr>
          <w:sz w:val="26"/>
          <w:szCs w:val="26"/>
        </w:rPr>
        <w:t xml:space="preserve"> с огражде</w:t>
      </w:r>
      <w:r w:rsidR="00DD23C1">
        <w:rPr>
          <w:sz w:val="26"/>
          <w:szCs w:val="26"/>
        </w:rPr>
        <w:t>нием из балясин (для подъема на </w:t>
      </w:r>
      <w:r w:rsidRPr="00144F65">
        <w:rPr>
          <w:sz w:val="26"/>
          <w:szCs w:val="26"/>
        </w:rPr>
        <w:t xml:space="preserve">уровни обходной галереи) и угловая лестница с забежными ступенями. Решетчатое металлическое ограждение обходных галерей. </w:t>
      </w:r>
    </w:p>
    <w:p w:rsidR="00144F65" w:rsidRPr="00144F65" w:rsidRDefault="00144F65" w:rsidP="00144F65">
      <w:pPr>
        <w:numPr>
          <w:ilvl w:val="0"/>
          <w:numId w:val="33"/>
        </w:numPr>
        <w:tabs>
          <w:tab w:val="num" w:pos="480"/>
          <w:tab w:val="left" w:pos="1276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t>Архитектурно–художественное оформление интерьеров</w:t>
      </w:r>
      <w:r w:rsidRPr="00144F65">
        <w:rPr>
          <w:sz w:val="26"/>
          <w:szCs w:val="26"/>
        </w:rPr>
        <w:t xml:space="preserve"> на дату строительства здания </w:t>
      </w:r>
      <w:smartTag w:uri="urn:schemas-microsoft-com:office:smarttags" w:element="metricconverter">
        <w:smartTagPr>
          <w:attr w:name="ProductID" w:val="1888 г"/>
        </w:smartTagPr>
        <w:r w:rsidRPr="00144F65">
          <w:rPr>
            <w:sz w:val="26"/>
            <w:szCs w:val="26"/>
          </w:rPr>
          <w:t>1888 г</w:t>
        </w:r>
      </w:smartTag>
      <w:r w:rsidRPr="00144F65">
        <w:rPr>
          <w:sz w:val="26"/>
          <w:szCs w:val="26"/>
        </w:rPr>
        <w:t xml:space="preserve">., решенные в классическом стиле с применением ордерной системы. </w:t>
      </w:r>
      <w:proofErr w:type="gramStart"/>
      <w:r w:rsidRPr="00144F65">
        <w:rPr>
          <w:sz w:val="26"/>
          <w:szCs w:val="26"/>
        </w:rPr>
        <w:t>Элементы первоначального декора интерьеров здания (в т.ч. элементы, восстановленные в процессе научной реставрации): руст, пилястры (дорического, ионического и коринфского ордеров), массивный про</w:t>
      </w:r>
      <w:r w:rsidR="00DD23C1">
        <w:rPr>
          <w:sz w:val="26"/>
          <w:szCs w:val="26"/>
        </w:rPr>
        <w:t>фильный карниз с «сухариками» и </w:t>
      </w:r>
      <w:r w:rsidRPr="00144F65">
        <w:rPr>
          <w:sz w:val="26"/>
          <w:szCs w:val="26"/>
        </w:rPr>
        <w:t>мутулами, профильные пояса.</w:t>
      </w:r>
      <w:proofErr w:type="gramEnd"/>
      <w:r w:rsidRPr="00144F65">
        <w:rPr>
          <w:sz w:val="26"/>
          <w:szCs w:val="26"/>
        </w:rPr>
        <w:t xml:space="preserve">  Профильные штукатурные тяги в оформлении сводов, распалубок, оконных проемов, арок, нижней части лестничных маршей. Лепной декор растительного орнамента, греческого и геометрического</w:t>
      </w:r>
      <w:r w:rsidR="00DD23C1">
        <w:rPr>
          <w:sz w:val="26"/>
          <w:szCs w:val="26"/>
        </w:rPr>
        <w:t xml:space="preserve"> рисунка. Все виды филенок и их </w:t>
      </w:r>
      <w:r w:rsidRPr="00144F65">
        <w:rPr>
          <w:sz w:val="26"/>
          <w:szCs w:val="26"/>
        </w:rPr>
        <w:t xml:space="preserve">декор. Профильные </w:t>
      </w:r>
      <w:proofErr w:type="spellStart"/>
      <w:r w:rsidRPr="00144F65">
        <w:rPr>
          <w:sz w:val="26"/>
          <w:szCs w:val="26"/>
        </w:rPr>
        <w:t>потолочно</w:t>
      </w:r>
      <w:proofErr w:type="spellEnd"/>
      <w:r w:rsidRPr="00144F65">
        <w:rPr>
          <w:sz w:val="26"/>
          <w:szCs w:val="26"/>
        </w:rPr>
        <w:t xml:space="preserve">–стеновые штукатурные тяги в оформлении плоских перекрытий. Профильные потолочные розетки и их декор. Профильное обрамление кессонов сводчатого перекрытия зала и лепной декор плоских участков перекрытий. </w:t>
      </w:r>
    </w:p>
    <w:p w:rsidR="00144F65" w:rsidRPr="00144F65" w:rsidRDefault="00144F65" w:rsidP="00144F65">
      <w:pPr>
        <w:numPr>
          <w:ilvl w:val="0"/>
          <w:numId w:val="33"/>
        </w:numPr>
        <w:tabs>
          <w:tab w:val="left" w:pos="330"/>
          <w:tab w:val="num" w:pos="456"/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lastRenderedPageBreak/>
        <w:t xml:space="preserve">Инженерно-техническое оборудование. </w:t>
      </w:r>
      <w:r w:rsidRPr="00144F65">
        <w:rPr>
          <w:sz w:val="26"/>
          <w:szCs w:val="26"/>
        </w:rPr>
        <w:t>Сохранившиеся вентиляционные каналы и шахты с выходами в виде квадратных</w:t>
      </w:r>
      <w:r w:rsidR="00DD23C1">
        <w:rPr>
          <w:sz w:val="26"/>
          <w:szCs w:val="26"/>
        </w:rPr>
        <w:t xml:space="preserve"> отверстий на плоскости стен их </w:t>
      </w:r>
      <w:r w:rsidRPr="00144F65">
        <w:rPr>
          <w:sz w:val="26"/>
          <w:szCs w:val="26"/>
        </w:rPr>
        <w:t xml:space="preserve">местоположение, размеры, профиль сечения и декоративное оформление. Вентиляционные решетки с ажурным рисунком растительного орнамента из просечного железа. Сохранившиеся печи. </w:t>
      </w:r>
    </w:p>
    <w:p w:rsidR="00144F65" w:rsidRPr="00144F65" w:rsidRDefault="00144F65" w:rsidP="00144F65">
      <w:pPr>
        <w:numPr>
          <w:ilvl w:val="0"/>
          <w:numId w:val="33"/>
        </w:numPr>
        <w:tabs>
          <w:tab w:val="left" w:pos="330"/>
          <w:tab w:val="num" w:pos="456"/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t>Деревянная мебель</w:t>
      </w:r>
      <w:r w:rsidRPr="00144F65">
        <w:rPr>
          <w:sz w:val="26"/>
          <w:szCs w:val="26"/>
        </w:rPr>
        <w:t xml:space="preserve"> кон. </w:t>
      </w:r>
      <w:r w:rsidRPr="00144F65">
        <w:rPr>
          <w:sz w:val="26"/>
          <w:szCs w:val="26"/>
          <w:lang w:val="en-US"/>
        </w:rPr>
        <w:t>XIX</w:t>
      </w:r>
      <w:r w:rsidRPr="00144F65">
        <w:rPr>
          <w:sz w:val="26"/>
          <w:szCs w:val="26"/>
        </w:rPr>
        <w:t xml:space="preserve"> – нач. ХХ вв., (в т.ч. шкафы для хранения коллекций).</w:t>
      </w:r>
    </w:p>
    <w:p w:rsidR="00144F65" w:rsidRPr="00144F65" w:rsidRDefault="00144F65" w:rsidP="00144F65">
      <w:pPr>
        <w:numPr>
          <w:ilvl w:val="0"/>
          <w:numId w:val="33"/>
        </w:numPr>
        <w:tabs>
          <w:tab w:val="left" w:pos="330"/>
          <w:tab w:val="num" w:pos="456"/>
          <w:tab w:val="left" w:pos="1276"/>
        </w:tabs>
        <w:ind w:left="0" w:firstLine="709"/>
        <w:jc w:val="both"/>
        <w:rPr>
          <w:sz w:val="26"/>
          <w:szCs w:val="26"/>
        </w:rPr>
      </w:pPr>
      <w:r w:rsidRPr="00144F65">
        <w:rPr>
          <w:b/>
          <w:sz w:val="26"/>
          <w:szCs w:val="26"/>
        </w:rPr>
        <w:t>Исторически ценное функциональное назначение</w:t>
      </w:r>
      <w:r w:rsidRPr="00144F65">
        <w:rPr>
          <w:sz w:val="26"/>
          <w:szCs w:val="26"/>
        </w:rPr>
        <w:t xml:space="preserve"> – учебное здание. Первый университет в Сибири и в азиатской части Р</w:t>
      </w:r>
      <w:r w:rsidR="00DD23C1">
        <w:rPr>
          <w:sz w:val="26"/>
          <w:szCs w:val="26"/>
        </w:rPr>
        <w:t>оссии. Учебно-образовательная и </w:t>
      </w:r>
      <w:r w:rsidRPr="00144F65">
        <w:rPr>
          <w:sz w:val="26"/>
          <w:szCs w:val="26"/>
        </w:rPr>
        <w:t>научно-исследовательская функции. В 1908–1909 гг. на юридическом факультете университета учился Куйбышев Валериан Владимирович.</w:t>
      </w:r>
      <w:r w:rsidRPr="00144F65">
        <w:rPr>
          <w:b/>
          <w:bCs/>
          <w:sz w:val="26"/>
          <w:szCs w:val="26"/>
          <w:shd w:val="clear" w:color="auto" w:fill="FFFFFF"/>
        </w:rPr>
        <w:t xml:space="preserve"> </w:t>
      </w:r>
    </w:p>
    <w:sectPr w:rsidR="00144F65" w:rsidRPr="00144F65" w:rsidSect="00144F65">
      <w:headerReference w:type="even" r:id="rId9"/>
      <w:footerReference w:type="even" r:id="rId10"/>
      <w:headerReference w:type="first" r:id="rId11"/>
      <w:type w:val="nextColumn"/>
      <w:pgSz w:w="11907" w:h="16840" w:code="9"/>
      <w:pgMar w:top="567" w:right="708" w:bottom="993" w:left="1134" w:header="577" w:footer="70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21E" w:rsidRDefault="00D2521E">
      <w:r>
        <w:separator/>
      </w:r>
    </w:p>
  </w:endnote>
  <w:endnote w:type="continuationSeparator" w:id="0">
    <w:p w:rsidR="00D2521E" w:rsidRDefault="00D25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9C0" w:rsidRDefault="001659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659C0" w:rsidRDefault="001659C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21E" w:rsidRDefault="00D2521E">
      <w:r>
        <w:separator/>
      </w:r>
    </w:p>
  </w:footnote>
  <w:footnote w:type="continuationSeparator" w:id="0">
    <w:p w:rsidR="00D2521E" w:rsidRDefault="00D25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9C0" w:rsidRDefault="001659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659C0" w:rsidRDefault="001659C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9C0" w:rsidRPr="00855067" w:rsidRDefault="001659C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1659C0" w:rsidRPr="00386933" w:rsidTr="001B2992">
      <w:trPr>
        <w:trHeight w:val="567"/>
      </w:trPr>
      <w:tc>
        <w:tcPr>
          <w:tcW w:w="10206" w:type="dxa"/>
        </w:tcPr>
        <w:p w:rsidR="001659C0" w:rsidRPr="001F0845" w:rsidRDefault="001659C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659C0" w:rsidRPr="001F0845" w:rsidRDefault="001659C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659C0" w:rsidRPr="00386933" w:rsidTr="001B2992">
      <w:trPr>
        <w:trHeight w:val="567"/>
      </w:trPr>
      <w:tc>
        <w:tcPr>
          <w:tcW w:w="10206" w:type="dxa"/>
        </w:tcPr>
        <w:p w:rsidR="001659C0" w:rsidRPr="00386933" w:rsidRDefault="001659C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659C0" w:rsidRPr="00B6540F" w:rsidRDefault="001659C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5C407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312CC"/>
    <w:multiLevelType w:val="hybridMultilevel"/>
    <w:tmpl w:val="758044FC"/>
    <w:lvl w:ilvl="0" w:tplc="DDF2175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55B70439"/>
    <w:multiLevelType w:val="hybridMultilevel"/>
    <w:tmpl w:val="07EA1796"/>
    <w:lvl w:ilvl="0" w:tplc="0419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0E167CE"/>
    <w:multiLevelType w:val="multilevel"/>
    <w:tmpl w:val="BF34C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9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2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1"/>
  </w:num>
  <w:num w:numId="3">
    <w:abstractNumId w:val="20"/>
  </w:num>
  <w:num w:numId="4">
    <w:abstractNumId w:val="23"/>
  </w:num>
  <w:num w:numId="5">
    <w:abstractNumId w:val="34"/>
  </w:num>
  <w:num w:numId="6">
    <w:abstractNumId w:val="12"/>
  </w:num>
  <w:num w:numId="7">
    <w:abstractNumId w:val="27"/>
  </w:num>
  <w:num w:numId="8">
    <w:abstractNumId w:val="17"/>
  </w:num>
  <w:num w:numId="9">
    <w:abstractNumId w:val="18"/>
  </w:num>
  <w:num w:numId="10">
    <w:abstractNumId w:val="21"/>
  </w:num>
  <w:num w:numId="11">
    <w:abstractNumId w:val="6"/>
  </w:num>
  <w:num w:numId="12">
    <w:abstractNumId w:val="10"/>
  </w:num>
  <w:num w:numId="13">
    <w:abstractNumId w:val="29"/>
  </w:num>
  <w:num w:numId="14">
    <w:abstractNumId w:val="26"/>
  </w:num>
  <w:num w:numId="15">
    <w:abstractNumId w:val="16"/>
  </w:num>
  <w:num w:numId="16">
    <w:abstractNumId w:val="14"/>
  </w:num>
  <w:num w:numId="17">
    <w:abstractNumId w:val="33"/>
  </w:num>
  <w:num w:numId="18">
    <w:abstractNumId w:val="13"/>
  </w:num>
  <w:num w:numId="19">
    <w:abstractNumId w:val="15"/>
  </w:num>
  <w:num w:numId="20">
    <w:abstractNumId w:val="8"/>
  </w:num>
  <w:num w:numId="21">
    <w:abstractNumId w:val="5"/>
  </w:num>
  <w:num w:numId="22">
    <w:abstractNumId w:val="22"/>
  </w:num>
  <w:num w:numId="23">
    <w:abstractNumId w:val="24"/>
  </w:num>
  <w:num w:numId="24">
    <w:abstractNumId w:val="30"/>
  </w:num>
  <w:num w:numId="25">
    <w:abstractNumId w:val="7"/>
  </w:num>
  <w:num w:numId="26">
    <w:abstractNumId w:val="2"/>
  </w:num>
  <w:num w:numId="27">
    <w:abstractNumId w:val="32"/>
  </w:num>
  <w:num w:numId="28">
    <w:abstractNumId w:val="19"/>
  </w:num>
  <w:num w:numId="29">
    <w:abstractNumId w:val="4"/>
  </w:num>
  <w:num w:numId="30">
    <w:abstractNumId w:val="11"/>
  </w:num>
  <w:num w:numId="31">
    <w:abstractNumId w:val="9"/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28"/>
  </w:num>
  <w:num w:numId="3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6695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5F61"/>
    <w:rsid w:val="00127194"/>
    <w:rsid w:val="001275AA"/>
    <w:rsid w:val="00133BE2"/>
    <w:rsid w:val="00144F65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59C0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8705B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5C57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11C1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C36FE"/>
    <w:rsid w:val="002D40AF"/>
    <w:rsid w:val="002D4407"/>
    <w:rsid w:val="002D4E38"/>
    <w:rsid w:val="002D56E0"/>
    <w:rsid w:val="002D571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4B1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8D8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5ED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6D91"/>
    <w:rsid w:val="005279FC"/>
    <w:rsid w:val="00527F29"/>
    <w:rsid w:val="00531BD2"/>
    <w:rsid w:val="005358EE"/>
    <w:rsid w:val="00536820"/>
    <w:rsid w:val="005411B1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54BD8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06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146E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8F7708"/>
    <w:rsid w:val="00901440"/>
    <w:rsid w:val="0090184E"/>
    <w:rsid w:val="009042C6"/>
    <w:rsid w:val="009059AD"/>
    <w:rsid w:val="00906B92"/>
    <w:rsid w:val="00907890"/>
    <w:rsid w:val="00910BE1"/>
    <w:rsid w:val="00911407"/>
    <w:rsid w:val="00912EE0"/>
    <w:rsid w:val="0092034F"/>
    <w:rsid w:val="009211ED"/>
    <w:rsid w:val="009221A4"/>
    <w:rsid w:val="00923A54"/>
    <w:rsid w:val="009259D6"/>
    <w:rsid w:val="00930F73"/>
    <w:rsid w:val="00933B79"/>
    <w:rsid w:val="00936C94"/>
    <w:rsid w:val="00937073"/>
    <w:rsid w:val="00940C6D"/>
    <w:rsid w:val="0094479D"/>
    <w:rsid w:val="00945198"/>
    <w:rsid w:val="00946868"/>
    <w:rsid w:val="009507CB"/>
    <w:rsid w:val="00952ADA"/>
    <w:rsid w:val="00954BBB"/>
    <w:rsid w:val="0095781A"/>
    <w:rsid w:val="00961680"/>
    <w:rsid w:val="00964678"/>
    <w:rsid w:val="00973402"/>
    <w:rsid w:val="009758DE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0BB1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2965"/>
    <w:rsid w:val="00A7322D"/>
    <w:rsid w:val="00A75727"/>
    <w:rsid w:val="00A829AC"/>
    <w:rsid w:val="00A85016"/>
    <w:rsid w:val="00A85126"/>
    <w:rsid w:val="00A927A1"/>
    <w:rsid w:val="00AA086D"/>
    <w:rsid w:val="00AA1B63"/>
    <w:rsid w:val="00AA71D7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57F1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575C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0012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2521E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07C9"/>
    <w:rsid w:val="00DD1900"/>
    <w:rsid w:val="00DD19E6"/>
    <w:rsid w:val="00DD23C1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2B99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1692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af3">
    <w:name w:val="Должность"/>
    <w:basedOn w:val="a"/>
    <w:next w:val="a"/>
    <w:rsid w:val="00A10BB1"/>
    <w:rPr>
      <w:i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af3">
    <w:name w:val="Должность"/>
    <w:basedOn w:val="a"/>
    <w:next w:val="a"/>
    <w:rsid w:val="00A10BB1"/>
    <w:rPr>
      <w:i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BE2C6-3680-4439-A29C-4501D00FC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5</Pages>
  <Words>1969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13172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2018-04-23T05:06:00Z</cp:lastPrinted>
  <dcterms:created xsi:type="dcterms:W3CDTF">2018-04-24T10:06:00Z</dcterms:created>
  <dcterms:modified xsi:type="dcterms:W3CDTF">2018-04-24T10:06:00Z</dcterms:modified>
</cp:coreProperties>
</file>