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0"/>
        <w:ind w:left="6379" w:firstLine="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Приложение </w:t>
      </w:r>
      <w:r>
        <w:rPr>
          <w:rFonts w:ascii="PT Astra Serif" w:hAnsi="PT Astra Serif" w:cs="Calibri"/>
          <w:sz w:val="24"/>
          <w:szCs w:val="24"/>
        </w:rPr>
      </w:r>
      <w:r>
        <w:rPr>
          <w:rFonts w:ascii="PT Astra Serif" w:hAnsi="PT Astra Serif" w:cs="Calibri"/>
          <w:sz w:val="24"/>
          <w:szCs w:val="24"/>
        </w:rPr>
      </w:r>
    </w:p>
    <w:p>
      <w:pPr>
        <w:pStyle w:val="710"/>
        <w:ind w:left="6379" w:firstLine="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</w:r>
      <w:r>
        <w:rPr>
          <w:rFonts w:ascii="PT Astra Serif" w:hAnsi="PT Astra Serif" w:cs="Calibri"/>
          <w:sz w:val="24"/>
          <w:szCs w:val="24"/>
        </w:rPr>
      </w:r>
    </w:p>
    <w:p>
      <w:pPr>
        <w:pStyle w:val="710"/>
        <w:ind w:left="6379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 w:cs="Calibri"/>
          <w:sz w:val="24"/>
          <w:szCs w:val="24"/>
        </w:rPr>
        <w:t xml:space="preserve">УТВЕРЖДЕНО</w:t>
      </w: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pStyle w:val="710"/>
        <w:ind w:left="6379" w:firstLine="0"/>
        <w:jc w:val="both"/>
        <w:widowControl w:val="off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распоряжением</w:t>
      </w:r>
      <w:r>
        <w:rPr>
          <w:rFonts w:ascii="PT Astra Serif" w:hAnsi="PT Astra Serif" w:cs="Calibri"/>
          <w:sz w:val="24"/>
          <w:szCs w:val="24"/>
        </w:rPr>
        <w:t xml:space="preserve"> Губернатора Томской области </w:t>
      </w:r>
      <w:r>
        <w:rPr>
          <w:rFonts w:ascii="PT Astra Serif" w:hAnsi="PT Astra Serif" w:cs="Calibri"/>
          <w:sz w:val="24"/>
          <w:szCs w:val="24"/>
        </w:rPr>
      </w:r>
    </w:p>
    <w:p>
      <w:pPr>
        <w:pStyle w:val="710"/>
        <w:ind w:left="6379" w:firstLine="0"/>
        <w:jc w:val="both"/>
        <w:widowControl w:val="off"/>
        <w:rPr>
          <w:rFonts w:ascii="PT Astra Serif" w:hAnsi="PT Astra Serif" w:cs="Calibri"/>
          <w:b/>
          <w:sz w:val="22"/>
        </w:rPr>
      </w:pPr>
      <w:r>
        <w:rPr>
          <w:rFonts w:ascii="PT Astra Serif" w:hAnsi="PT Astra Serif" w:cs="Calibri"/>
          <w:sz w:val="24"/>
          <w:szCs w:val="24"/>
        </w:rPr>
        <w:t xml:space="preserve">от</w:t>
      </w:r>
      <w:r>
        <w:rPr>
          <w:rFonts w:ascii="PT Astra Serif" w:hAnsi="PT Astra Serif" w:cs="Calibri"/>
          <w:b/>
          <w:sz w:val="22"/>
        </w:rPr>
        <w:t xml:space="preserve"> </w:t>
      </w:r>
      <w:r>
        <w:rPr>
          <w:rFonts w:ascii="PT Astra Serif" w:hAnsi="PT Astra Serif" w:cs="Calibri"/>
          <w:sz w:val="24"/>
          <w:szCs w:val="24"/>
        </w:rPr>
        <w:t xml:space="preserve">12.02.2026 № 27-р</w:t>
      </w:r>
      <w:r>
        <w:rPr>
          <w:rFonts w:ascii="PT Astra Serif" w:hAnsi="PT Astra Serif" w:cs="Calibri"/>
          <w:b/>
          <w:sz w:val="22"/>
        </w:rPr>
      </w:r>
      <w:r>
        <w:rPr>
          <w:rFonts w:ascii="PT Astra Serif" w:hAnsi="PT Astra Serif" w:cs="Calibri"/>
          <w:b/>
          <w:sz w:val="22"/>
        </w:rPr>
      </w:r>
    </w:p>
    <w:p>
      <w:pPr>
        <w:pStyle w:val="710"/>
        <w:ind w:left="851" w:firstLine="0"/>
        <w:jc w:val="both"/>
        <w:widowControl w:val="off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10"/>
        <w:ind w:left="851" w:firstLine="0"/>
        <w:jc w:val="both"/>
        <w:widowControl w:val="off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Положение 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заместителе Губернатора Томской области по внутренней политике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</w:t>
      </w:r>
      <w:r>
        <w:rPr>
          <w:rFonts w:ascii="PT Astra Serif" w:hAnsi="PT Astra Serif"/>
          <w:szCs w:val="26"/>
        </w:rPr>
        <w:t xml:space="preserve">Общие положения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</w:t>
      </w:r>
      <w:r>
        <w:rPr>
          <w:rFonts w:ascii="PT Astra Serif" w:hAnsi="PT Astra Serif"/>
          <w:szCs w:val="26"/>
        </w:rPr>
        <w:t xml:space="preserve">Заместитель Губернатора Томской области по внутренней политике </w:t>
      </w:r>
      <w:r>
        <w:rPr>
          <w:rFonts w:ascii="PT Astra Serif" w:hAnsi="PT Astra Serif"/>
          <w:szCs w:val="26"/>
        </w:rPr>
        <w:br w:type="textWrapping" w:clear="all"/>
        <w:t xml:space="preserve">(далее –</w:t>
      </w:r>
      <w:r>
        <w:rPr>
          <w:rFonts w:ascii="PT Astra Serif" w:hAnsi="PT Astra Serif"/>
          <w:szCs w:val="26"/>
        </w:rPr>
        <w:t xml:space="preserve"> Заместитель) является лицом, замещающим государственную должность Томской области в соответствии с Законом Томской области от 19 июня 2006 года № 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/>
          <w:szCs w:val="26"/>
        </w:rPr>
        <w:t xml:space="preserve">Заместитель назначается на должность и освобождается от должности Губернатором Томской области. 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</w:t>
      </w:r>
      <w:r>
        <w:rPr>
          <w:rFonts w:ascii="PT Astra Serif" w:hAnsi="PT Astra Serif"/>
          <w:szCs w:val="26"/>
        </w:rPr>
        <w:t xml:space="preserve">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</w:t>
      </w:r>
      <w:r>
        <w:rPr>
          <w:rFonts w:ascii="PT Astra Serif" w:hAnsi="PT Astra Serif"/>
          <w:szCs w:val="26"/>
        </w:rPr>
        <w:t xml:space="preserve">При осуществлении полномочий Заместитель руководствуется Конституцией</w:t>
      </w:r>
      <w:r>
        <w:rPr>
          <w:rFonts w:ascii="PT Astra Serif" w:hAnsi="PT Astra Serif"/>
          <w:szCs w:val="26"/>
        </w:rPr>
        <w:t xml:space="preserve"> Российской Федерации, федеральными законами, иными правовыми актами Российской Федерации, Уставом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</w:t>
      </w:r>
      <w:r>
        <w:rPr>
          <w:rFonts w:ascii="PT Astra Serif" w:hAnsi="PT Astra Serif"/>
          <w:szCs w:val="26"/>
        </w:rPr>
        <w:t xml:space="preserve">По</w:t>
      </w:r>
      <w:r>
        <w:rPr>
          <w:rFonts w:ascii="PT Astra Serif" w:hAnsi="PT Astra Serif"/>
          <w:szCs w:val="26"/>
        </w:rPr>
        <w:t xml:space="preserve">ложением.</w:t>
      </w:r>
      <w:r>
        <w:rPr>
          <w:rFonts w:ascii="PT Astra Serif" w:hAnsi="PT Astra Serif"/>
          <w:szCs w:val="26"/>
        </w:rPr>
      </w:r>
    </w:p>
    <w:p>
      <w:pPr>
        <w:pStyle w:val="710"/>
        <w:ind w:firstLine="73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/>
          <w:szCs w:val="26"/>
        </w:rPr>
        <w:t xml:space="preserve">Задачи</w:t>
      </w:r>
      <w:r>
        <w:rPr>
          <w:rFonts w:ascii="PT Astra Serif" w:hAnsi="PT Astra Serif"/>
          <w:szCs w:val="26"/>
        </w:rPr>
      </w:r>
    </w:p>
    <w:p>
      <w:pPr>
        <w:pStyle w:val="710"/>
        <w:ind w:firstLine="73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5. </w:t>
      </w:r>
      <w:r>
        <w:rPr>
          <w:rFonts w:ascii="PT Astra Serif" w:hAnsi="PT Astra Serif"/>
          <w:szCs w:val="26"/>
        </w:rPr>
        <w:t xml:space="preserve">Задачами Заместителя являются: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</w:t>
      </w:r>
      <w:r>
        <w:rPr>
          <w:rFonts w:ascii="PT Astra Serif" w:hAnsi="PT Astra Serif"/>
          <w:szCs w:val="26"/>
        </w:rPr>
        <w:t xml:space="preserve">координация деятельности руководителей структурных подразделений Администрации Томской области в сфере: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информационной политики;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взаимодействия с органами местного самоуправления по вопросам социально-экономического развития;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государственной национальной политики, содействия укреплению межнационального и межконфессионального согласия, содействия развитию институтов гражданского общества;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организации осуществления мер по обеспечению рассмотрения обращений граждан и организаций, касающихся деятельности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организации и координации деятельности </w:t>
      </w:r>
      <w:r>
        <w:rPr>
          <w:rFonts w:ascii="PT Astra Serif" w:hAnsi="PT Astra Serif"/>
          <w:szCs w:val="26"/>
        </w:rPr>
        <w:t xml:space="preserve">структурных подразделений Администрации Томской области, исполнительных органов Томской области, государственных органов Томской области в целях реализации на территории Томской области государственной кадровой политики, государственной наградной политики;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организации осуществления мер по совершенствованию системы исполнительной</w:t>
      </w:r>
      <w:r>
        <w:rPr>
          <w:rFonts w:ascii="PT Astra Serif" w:hAnsi="PT Astra Serif"/>
          <w:szCs w:val="26"/>
        </w:rPr>
        <w:t xml:space="preserve"> власти Томской области (далее –</w:t>
      </w:r>
      <w:r>
        <w:rPr>
          <w:rFonts w:ascii="PT Astra Serif" w:hAnsi="PT Astra Serif"/>
          <w:szCs w:val="26"/>
        </w:rPr>
        <w:t xml:space="preserve"> курируемые сферы деятельности);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</w:t>
      </w:r>
      <w:r>
        <w:rPr>
          <w:rFonts w:ascii="PT Astra Serif" w:hAnsi="PT Astra Serif"/>
          <w:szCs w:val="26"/>
        </w:rPr>
        <w:t xml:space="preserve">выработка и реализация единой региональной политики в курируемых сферах;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</w:t>
      </w:r>
      <w:r>
        <w:rPr>
          <w:rFonts w:ascii="PT Astra Serif" w:hAnsi="PT Astra Serif"/>
          <w:szCs w:val="26"/>
        </w:rPr>
        <w:t xml:space="preserve">взаимодействие с органами государственной власти субъектов Российской Федерации, органами местного самоу</w:t>
      </w:r>
      <w:r>
        <w:rPr>
          <w:rFonts w:ascii="PT Astra Serif" w:hAnsi="PT Astra Serif"/>
          <w:szCs w:val="26"/>
        </w:rPr>
        <w:t xml:space="preserve">правления, политическими партиями, профессиональными и творческими союзами, организациями предпринимателей, торгово-промышленными палатами, общественными и религиозными объединениями, иными структурами гражданского общества по вопросам внутренней политики.</w:t>
      </w:r>
      <w:r>
        <w:rPr>
          <w:rFonts w:ascii="PT Astra Serif" w:hAnsi="PT Astra Serif"/>
          <w:szCs w:val="26"/>
        </w:rPr>
      </w:r>
    </w:p>
    <w:p>
      <w:pPr>
        <w:pStyle w:val="710"/>
        <w:ind w:firstLine="73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</w:t>
      </w:r>
      <w:r>
        <w:rPr>
          <w:rFonts w:ascii="PT Astra Serif" w:hAnsi="PT Astra Serif"/>
          <w:szCs w:val="26"/>
        </w:rPr>
        <w:t xml:space="preserve">Полномочия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6. </w:t>
      </w:r>
      <w:r>
        <w:rPr>
          <w:rFonts w:ascii="PT Astra Serif" w:hAnsi="PT Astra Serif"/>
          <w:szCs w:val="26"/>
        </w:rPr>
        <w:t xml:space="preserve">В целях реализации возложенных на Заместителя задач Заместитель наделяется следующими полномочиями: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</w:t>
      </w:r>
      <w:r>
        <w:rPr>
          <w:rFonts w:ascii="PT Astra Serif" w:hAnsi="PT Astra Serif"/>
          <w:szCs w:val="26"/>
        </w:rPr>
        <w:t xml:space="preserve">организует разработку правовых актов Томской области, в том числе нормативных, по вопросам, относящимся к курируемым сферам деятельности;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</w:t>
      </w:r>
      <w:r>
        <w:rPr>
          <w:rFonts w:ascii="PT Astra Serif" w:hAnsi="PT Astra Serif"/>
          <w:szCs w:val="26"/>
        </w:rPr>
        <w:t xml:space="preserve">организует разработку и выполнение государственных программ и иных программ, в реализации которых участвуют курируемые структурные подразделения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</w:t>
      </w:r>
      <w:r>
        <w:rPr>
          <w:rFonts w:ascii="PT Astra Serif" w:hAnsi="PT Astra Serif"/>
          <w:szCs w:val="26"/>
        </w:rPr>
        <w:t xml:space="preserve">организует исполнение поручений Губернатора Томской области, осуществляет текущий контроль за исполнением указанных поручений курируемыми структурными подразделениями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</w:t>
      </w:r>
      <w:r>
        <w:rPr>
          <w:rFonts w:ascii="PT Astra Serif" w:hAnsi="PT Astra Serif"/>
          <w:szCs w:val="26"/>
        </w:rPr>
        <w:t xml:space="preserve">проводит аппаратные совещан</w:t>
      </w:r>
      <w:r>
        <w:rPr>
          <w:rFonts w:ascii="PT Astra Serif" w:hAnsi="PT Astra Serif"/>
          <w:szCs w:val="26"/>
        </w:rPr>
        <w:t xml:space="preserve">ия с руководителями курируемых </w:t>
      </w:r>
      <w:r>
        <w:rPr>
          <w:rFonts w:ascii="PT Astra Serif" w:hAnsi="PT Astra Serif"/>
          <w:szCs w:val="26"/>
        </w:rPr>
        <w:t xml:space="preserve">структурных подразделений Администрации Томской области по вопросам, отнесенным к сфере его деятельности;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</w:t>
      </w:r>
      <w:r>
        <w:rPr>
          <w:rFonts w:ascii="PT Astra Serif" w:hAnsi="PT Astra Serif"/>
          <w:szCs w:val="26"/>
        </w:rPr>
        <w:t xml:space="preserve">осуществляет и (или) организует взаимодействие курируемых структурных подразделений Администрации Томской области, указанных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в подпункте 9) настоящего пункта, с государственными </w:t>
      </w:r>
      <w:r>
        <w:rPr>
          <w:rFonts w:ascii="PT Astra Serif" w:hAnsi="PT Astra Serif"/>
          <w:szCs w:val="26"/>
        </w:rPr>
        <w:t xml:space="preserve">органами </w:t>
        <w:br w:type="textWrapping" w:clear="all"/>
        <w:t xml:space="preserve">и их подразделениями, </w:t>
      </w:r>
      <w:r>
        <w:rPr>
          <w:rFonts w:ascii="PT Astra Serif" w:hAnsi="PT Astra Serif"/>
          <w:szCs w:val="26"/>
        </w:rPr>
        <w:t xml:space="preserve">федеральными органами государственной власти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и их территориальными органами</w:t>
      </w:r>
      <w:r>
        <w:rPr>
          <w:rFonts w:ascii="PT Astra Serif" w:hAnsi="PT Astra Serif"/>
          <w:szCs w:val="26"/>
        </w:rPr>
        <w:t xml:space="preserve"> в соответствии с приложением к настоящему </w:t>
      </w:r>
      <w:r>
        <w:rPr>
          <w:rFonts w:ascii="PT Astra Serif" w:hAnsi="PT Astra Serif"/>
          <w:szCs w:val="26"/>
        </w:rPr>
        <w:t xml:space="preserve">По</w:t>
      </w:r>
      <w:r>
        <w:rPr>
          <w:rFonts w:ascii="PT Astra Serif" w:hAnsi="PT Astra Serif"/>
          <w:szCs w:val="26"/>
        </w:rPr>
        <w:t xml:space="preserve">ложению;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</w:t>
      </w:r>
      <w:r>
        <w:rPr>
          <w:rFonts w:ascii="PT Astra Serif" w:hAnsi="PT Astra Serif"/>
          <w:szCs w:val="26"/>
        </w:rPr>
        <w:t xml:space="preserve">обеспечивает эффективно</w:t>
      </w:r>
      <w:r>
        <w:rPr>
          <w:rFonts w:ascii="PT Astra Serif" w:hAnsi="PT Astra Serif"/>
          <w:szCs w:val="26"/>
        </w:rPr>
        <w:t xml:space="preserve">е взаимодействие исполнительных органов Томской области с Администрацией Президента Российской Федерации, федеральными органами государственной власти и их территориальными органами, органами государственной власти субъектов Российской Федерации, органами </w:t>
      </w:r>
      <w:r>
        <w:rPr>
          <w:rFonts w:ascii="PT Astra Serif" w:hAnsi="PT Astra Serif"/>
          <w:szCs w:val="26"/>
        </w:rPr>
        <w:t xml:space="preserve">местного самоуправления муниципальных образований Томской области, политическими партиями, профессиональными и творческими союзами, общественными и религиозными объединениями, иными структурами гражданского общества по вопросам, входящим в его компетенцию;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 </w:t>
      </w:r>
      <w:r>
        <w:rPr>
          <w:rFonts w:ascii="PT Astra Serif" w:hAnsi="PT Astra Serif"/>
          <w:szCs w:val="26"/>
        </w:rPr>
        <w:t xml:space="preserve">взаимодействует с органами местного самоуправления муници</w:t>
      </w:r>
      <w:r>
        <w:rPr>
          <w:rFonts w:ascii="PT Astra Serif" w:hAnsi="PT Astra Serif"/>
          <w:szCs w:val="26"/>
        </w:rPr>
        <w:t xml:space="preserve">пальных образований Томской области по вопросам, относящимся к курируемым сферам деятельности, в том числе в связи с наделением органов местного самоуправления муниципальных образований Томской области отдельными полномочиями;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 </w:t>
      </w:r>
      <w:r>
        <w:rPr>
          <w:rFonts w:ascii="PT Astra Serif" w:hAnsi="PT Astra Serif"/>
          <w:szCs w:val="26"/>
        </w:rPr>
        <w:t xml:space="preserve">координирует деятельность заместителей Губернатора Томской области при взаимодействии с органами местного самоуправления муниципальных образований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 </w:t>
      </w:r>
      <w:r>
        <w:rPr>
          <w:rFonts w:ascii="PT Astra Serif" w:hAnsi="PT Astra Serif"/>
          <w:szCs w:val="26"/>
        </w:rPr>
        <w:t xml:space="preserve">организует дея</w:t>
      </w:r>
      <w:r>
        <w:rPr>
          <w:rFonts w:ascii="PT Astra Serif" w:hAnsi="PT Astra Serif"/>
          <w:szCs w:val="26"/>
        </w:rPr>
        <w:t xml:space="preserve">тельность следующих структурных </w:t>
      </w:r>
      <w:r>
        <w:rPr>
          <w:rFonts w:ascii="PT Astra Serif" w:hAnsi="PT Astra Serif"/>
          <w:szCs w:val="26"/>
        </w:rPr>
        <w:t xml:space="preserve">подразделений Администрации Томской области: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Департамента информационной политики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Департамента внутренней политики и социальных коммуникаций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Департамента муниципального развития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Департамента государственной гражданской службы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Комитета по работе с личными обращениями граждан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10) </w:t>
      </w:r>
      <w:r>
        <w:rPr>
          <w:rFonts w:ascii="PT Astra Serif" w:hAnsi="PT Astra Serif"/>
          <w:szCs w:val="26"/>
        </w:rPr>
        <w:t xml:space="preserve">является ответственным за использование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11) </w:t>
      </w:r>
      <w:r>
        <w:rPr>
          <w:rFonts w:ascii="PT Astra Serif" w:hAnsi="PT Astra Serif"/>
          <w:szCs w:val="26"/>
        </w:rPr>
        <w:t xml:space="preserve">председательствует на заседаниях совещательных органов, руководителем которых он является;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12) </w:t>
      </w:r>
      <w:r>
        <w:rPr>
          <w:rFonts w:ascii="PT Astra Serif" w:hAnsi="PT Astra Serif"/>
          <w:szCs w:val="26"/>
        </w:rPr>
        <w:t xml:space="preserve">участвует в работе совещательных органов по вопросам, относящимся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к курируемым сферам деятельности;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13) </w:t>
      </w:r>
      <w:r>
        <w:rPr>
          <w:rFonts w:ascii="PT Astra Serif" w:hAnsi="PT Astra Serif"/>
          <w:szCs w:val="26"/>
        </w:rPr>
        <w:t xml:space="preserve">рассматривает обращения граждан и организаций и ведет личный прием граждан;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14) </w:t>
      </w:r>
      <w:r>
        <w:rPr>
          <w:rFonts w:ascii="PT Astra Serif" w:hAnsi="PT Astra Serif"/>
          <w:szCs w:val="26"/>
        </w:rPr>
        <w:t xml:space="preserve">по запросам Законодательной Думы Томской области информир</w:t>
      </w:r>
      <w:r>
        <w:rPr>
          <w:rFonts w:ascii="PT Astra Serif" w:hAnsi="PT Astra Serif"/>
          <w:szCs w:val="26"/>
        </w:rPr>
        <w:t xml:space="preserve">ует Законодательную Думу Томской области о своей деятельности по исполнению федерального законодательства и законодательства Томской области через Департамент 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15) </w:t>
      </w:r>
      <w:r>
        <w:rPr>
          <w:rFonts w:ascii="PT Astra Serif" w:hAnsi="PT Astra Serif"/>
          <w:szCs w:val="26"/>
        </w:rPr>
        <w:t xml:space="preserve">на основании распоряжения Губернатора Томской области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или на основании выданной Губернатором Томской области доверенности выступает от имени Администрации Томской области при заключении договоров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и соглашений;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16) </w:t>
      </w:r>
      <w:r>
        <w:rPr>
          <w:rFonts w:ascii="PT Astra Serif" w:hAnsi="PT Astra Serif"/>
          <w:szCs w:val="26"/>
        </w:rPr>
        <w:t xml:space="preserve">осуществляет иные полномочия в соответствии с действующим законодательством.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</w:t>
      </w:r>
      <w:r>
        <w:rPr>
          <w:rFonts w:ascii="PT Astra Serif" w:hAnsi="PT Astra Serif"/>
          <w:szCs w:val="26"/>
        </w:rPr>
        <w:t xml:space="preserve">Права и обязанности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7. </w:t>
      </w:r>
      <w:r>
        <w:rPr>
          <w:rFonts w:ascii="PT Astra Serif" w:hAnsi="PT Astra Serif"/>
          <w:szCs w:val="26"/>
        </w:rPr>
        <w:t xml:space="preserve">Помимо основных прав, предоставленных Заместителю в соответствии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со статьей 3 Закона Томской области от 19 июня 2006 года № 125-ОЗ «О правовом статусе лиц, замещающих государственные должности Томской области»,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для осуществления своих полномочий Заместитель также вправе: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</w:t>
      </w:r>
      <w:r>
        <w:rPr>
          <w:rFonts w:ascii="PT Astra Serif" w:hAnsi="PT Astra Serif"/>
          <w:szCs w:val="26"/>
        </w:rPr>
        <w:t xml:space="preserve">получат</w:t>
      </w:r>
      <w:r>
        <w:rPr>
          <w:rFonts w:ascii="PT Astra Serif" w:hAnsi="PT Astra Serif"/>
          <w:szCs w:val="26"/>
        </w:rPr>
        <w:t xml:space="preserve">ь в установленном порядке от федеральных органов государственной власти, органов государственной власти Томской области, органов местного самоуправления, организаций независимо от организационно-правовой формы информацию и материалы по вопросам, связанным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с осуществлением своих полномочий;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</w:t>
      </w:r>
      <w:r>
        <w:rPr>
          <w:rFonts w:ascii="PT Astra Serif" w:hAnsi="PT Astra Serif"/>
          <w:szCs w:val="26"/>
        </w:rPr>
        <w:t xml:space="preserve">проводить совещания с участием лиц, замещающих государственные должности Томск</w:t>
      </w:r>
      <w:r>
        <w:rPr>
          <w:rFonts w:ascii="PT Astra Serif" w:hAnsi="PT Astra Serif"/>
          <w:szCs w:val="26"/>
        </w:rPr>
        <w:t xml:space="preserve">ой области, государственных гражданских служащих исполнительных органов Томской области и структурных подразделений Администрации Томской области, работников структурных подразделений Администрации Томской области и исполнительных органов Томской области,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не являющихся государственными гражданскими служащими (за исключением лиц, замещающих государственные должности), по вопросам, связанным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с осуществлением своих полномочий;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</w:t>
      </w:r>
      <w:r>
        <w:rPr>
          <w:rFonts w:ascii="PT Astra Serif" w:hAnsi="PT Astra Serif"/>
          <w:szCs w:val="26"/>
        </w:rPr>
        <w:t xml:space="preserve">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</w:t>
      </w:r>
      <w:r>
        <w:rPr>
          <w:rFonts w:ascii="PT Astra Serif" w:hAnsi="PT Astra Serif"/>
          <w:szCs w:val="26"/>
        </w:rPr>
        <w:t xml:space="preserve">руководить консультативными, координационными и иными совещательными органами;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</w:t>
      </w:r>
      <w:r>
        <w:rPr>
          <w:rFonts w:ascii="PT Astra Serif" w:hAnsi="PT Astra Serif"/>
          <w:szCs w:val="26"/>
        </w:rPr>
        <w:t xml:space="preserve">вносить Губернатору Томской области предложения по структуре, штатам, размеру оплаты труда, материальном поощрении и наложении дисци</w:t>
      </w:r>
      <w:r>
        <w:rPr>
          <w:rFonts w:ascii="PT Astra Serif" w:hAnsi="PT Astra Serif"/>
          <w:szCs w:val="26"/>
        </w:rPr>
        <w:t xml:space="preserve">плинарных взысканий применительно к государственным гражданским служащим курируемых структурных подразделений Администрации Томской области, о назначении и освобождении руководителей структурных подразделений Администрации Томской области, их заместителей;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</w:t>
      </w:r>
      <w:r>
        <w:rPr>
          <w:rFonts w:ascii="PT Astra Serif" w:hAnsi="PT Astra Serif"/>
          <w:szCs w:val="26"/>
        </w:rPr>
        <w:t xml:space="preserve">совершать иные предусмотренные законодательством действия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для осуществления своих полномочий.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8. </w:t>
      </w:r>
      <w:r>
        <w:rPr>
          <w:rFonts w:ascii="PT Astra Serif" w:hAnsi="PT Astra Serif"/>
          <w:szCs w:val="26"/>
        </w:rPr>
        <w:t xml:space="preserve">Заместитель исполняет обязанности, возложенные на него статьей 4 Закона Томской области от 19 июня 2006 года № 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5. </w:t>
      </w:r>
      <w:r>
        <w:rPr>
          <w:rFonts w:ascii="PT Astra Serif" w:hAnsi="PT Astra Serif"/>
          <w:szCs w:val="26"/>
        </w:rPr>
        <w:t xml:space="preserve">Ответственность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ind w:firstLine="68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9. </w:t>
      </w:r>
      <w:r>
        <w:rPr>
          <w:rFonts w:ascii="PT Astra Serif" w:hAnsi="PT Astra Serif"/>
          <w:szCs w:val="26"/>
        </w:rPr>
        <w:t xml:space="preserve">За ненадлежащее осуществление полномочий, неисполнение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/>
          <w:szCs w:val="26"/>
        </w:rPr>
      </w:r>
    </w:p>
    <w:p>
      <w:pPr>
        <w:pStyle w:val="710"/>
        <w:ind w:firstLine="0"/>
        <w:jc w:val="both"/>
        <w:widowControl w:val="off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10"/>
        <w:ind w:left="5954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Calibri"/>
          <w:szCs w:val="26"/>
        </w:rPr>
        <w:br w:type="page" w:clear="all"/>
      </w:r>
      <w:r>
        <w:rPr>
          <w:rFonts w:ascii="PT Astra Serif" w:hAnsi="PT Astra Serif" w:cs="Calibri"/>
          <w:szCs w:val="26"/>
        </w:rPr>
        <w:t xml:space="preserve">П</w:t>
      </w:r>
      <w:r>
        <w:rPr>
          <w:rFonts w:ascii="PT Astra Serif" w:hAnsi="PT Astra Serif"/>
          <w:sz w:val="24"/>
          <w:szCs w:val="24"/>
        </w:rPr>
        <w:t xml:space="preserve">риложение</w:t>
      </w:r>
      <w:r>
        <w:rPr>
          <w:rFonts w:ascii="PT Astra Serif" w:hAnsi="PT Astra Serif"/>
          <w:sz w:val="24"/>
          <w:szCs w:val="24"/>
        </w:rPr>
      </w:r>
    </w:p>
    <w:p>
      <w:pPr>
        <w:pStyle w:val="710"/>
        <w:ind w:left="5954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Положению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о заместителе Губернатора Томской области по внутренней политике</w:t>
      </w:r>
      <w:r>
        <w:rPr>
          <w:rFonts w:ascii="PT Astra Serif" w:hAnsi="PT Astra Serif"/>
          <w:sz w:val="24"/>
          <w:szCs w:val="24"/>
        </w:rPr>
      </w:r>
    </w:p>
    <w:p>
      <w:pPr>
        <w:pStyle w:val="710"/>
        <w:ind w:left="-57" w:firstLine="0"/>
        <w:jc w:val="center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10"/>
        <w:ind w:left="-57" w:firstLine="0"/>
        <w:jc w:val="center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Перечень 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федеральных органов государственной власти и их территориальных органов, государственных органов Томской области, взаимодействие с которыми осуществляет и (или) организует заместитель Губернатора Томской области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по внутренней политике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1. </w:t>
      </w:r>
      <w:r>
        <w:rPr>
          <w:rFonts w:ascii="PT Astra Serif" w:hAnsi="PT Astra Serif"/>
          <w:szCs w:val="26"/>
        </w:rPr>
        <w:t xml:space="preserve">Федеральное Собрание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/>
          <w:szCs w:val="26"/>
        </w:rPr>
        <w:t xml:space="preserve">Администрация Президента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3. </w:t>
      </w:r>
      <w:r>
        <w:rPr>
          <w:rFonts w:ascii="PT Astra Serif" w:hAnsi="PT Astra Serif"/>
          <w:szCs w:val="26"/>
        </w:rPr>
        <w:t xml:space="preserve">Аппарат полномочного представителя Президента Российской Федерации в Сибирском федеральном округе.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4. </w:t>
      </w:r>
      <w:r>
        <w:rPr>
          <w:rFonts w:ascii="PT Astra Serif" w:hAnsi="PT Astra Serif"/>
          <w:szCs w:val="26"/>
        </w:rPr>
        <w:t xml:space="preserve">Министерство цифрового развития, связи и массовых коммуникаций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5. </w:t>
      </w:r>
      <w:r>
        <w:rPr>
          <w:rFonts w:ascii="PT Astra Serif" w:hAnsi="PT Astra Serif"/>
          <w:szCs w:val="26"/>
        </w:rPr>
        <w:t xml:space="preserve">Министерство юстиции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6. </w:t>
      </w:r>
      <w:r>
        <w:rPr>
          <w:rFonts w:ascii="PT Astra Serif" w:hAnsi="PT Astra Serif"/>
          <w:szCs w:val="26"/>
        </w:rPr>
        <w:t xml:space="preserve">Министерство экономического развития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7. </w:t>
      </w:r>
      <w:r>
        <w:rPr>
          <w:rFonts w:ascii="PT Astra Serif" w:hAnsi="PT Astra Serif"/>
          <w:szCs w:val="26"/>
        </w:rPr>
        <w:t xml:space="preserve">Министерство труда и социальной защиты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8. </w:t>
      </w:r>
      <w:r>
        <w:rPr>
          <w:rFonts w:ascii="PT Astra Serif" w:hAnsi="PT Astra Serif"/>
          <w:szCs w:val="26"/>
        </w:rPr>
        <w:t xml:space="preserve">Федеральная служба по надзору в сфере связи, информационных технологий и массовых коммуникаций.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9. </w:t>
      </w:r>
      <w:r>
        <w:rPr>
          <w:rFonts w:ascii="PT Astra Serif" w:hAnsi="PT Astra Serif"/>
          <w:szCs w:val="26"/>
        </w:rPr>
        <w:t xml:space="preserve">Федеральная служба охраны Российской Федерации.</w:t>
      </w: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10. </w:t>
      </w:r>
      <w:r>
        <w:rPr>
          <w:rFonts w:ascii="PT Astra Serif" w:hAnsi="PT Astra Serif"/>
          <w:szCs w:val="26"/>
        </w:rPr>
        <w:t xml:space="preserve">Федеральное агентство по делам национальностей.</w:t>
      </w:r>
      <w:r>
        <w:rPr>
          <w:rFonts w:ascii="PT Astra Serif" w:hAnsi="PT Astra Serif"/>
          <w:szCs w:val="26"/>
        </w:rPr>
      </w:r>
    </w:p>
    <w:p>
      <w:pPr>
        <w:pStyle w:val="71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11. </w:t>
      </w:r>
      <w:r>
        <w:rPr>
          <w:rFonts w:ascii="PT Astra Serif" w:hAnsi="PT Astra Serif"/>
          <w:szCs w:val="26"/>
        </w:rPr>
        <w:t xml:space="preserve">Избирательная комиссия Томской области.</w:t>
      </w:r>
      <w:r>
        <w:rPr>
          <w:rFonts w:ascii="PT Astra Serif" w:hAnsi="PT Astra Serif"/>
          <w:szCs w:val="26"/>
        </w:rPr>
      </w:r>
    </w:p>
    <w:sectPr>
      <w:headerReference w:type="first" r:id="rId8"/>
      <w:footnotePr/>
      <w:endnotePr/>
      <w:type w:val="nextPage"/>
      <w:pgSz w:w="11907" w:h="16840" w:orient="portrait"/>
      <w:pgMar w:top="36" w:right="850" w:bottom="993" w:left="1701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10"/>
    <w:next w:val="71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10"/>
    <w:next w:val="71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10"/>
    <w:next w:val="71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10"/>
    <w:next w:val="71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10"/>
    <w:next w:val="71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10"/>
    <w:next w:val="71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10"/>
    <w:next w:val="71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10"/>
    <w:next w:val="71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10"/>
    <w:next w:val="71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1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10"/>
    <w:next w:val="71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10"/>
    <w:next w:val="71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10"/>
    <w:next w:val="71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10"/>
    <w:next w:val="71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1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10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10"/>
    <w:next w:val="7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1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1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10"/>
    <w:next w:val="71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10"/>
    <w:next w:val="71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10"/>
    <w:next w:val="71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10"/>
    <w:next w:val="71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10"/>
    <w:next w:val="71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10"/>
    <w:next w:val="71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10"/>
    <w:next w:val="71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10"/>
    <w:next w:val="71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10"/>
    <w:next w:val="71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10"/>
    <w:next w:val="710"/>
    <w:uiPriority w:val="99"/>
    <w:unhideWhenUsed/>
    <w:pPr>
      <w:spacing w:after="0" w:afterAutospacing="0"/>
    </w:pPr>
  </w:style>
  <w:style w:type="paragraph" w:styleId="710" w:default="1">
    <w:name w:val="Normal"/>
    <w:next w:val="710"/>
    <w:link w:val="710"/>
    <w:qFormat/>
    <w:pPr>
      <w:ind w:firstLine="709"/>
    </w:pPr>
    <w:rPr>
      <w:sz w:val="26"/>
      <w:lang w:val="ru-RU" w:eastAsia="ru-RU" w:bidi="ar-SA"/>
    </w:rPr>
  </w:style>
  <w:style w:type="character" w:styleId="711">
    <w:name w:val="Основной шрифт абзаца"/>
    <w:next w:val="711"/>
    <w:link w:val="724"/>
    <w:semiHidden/>
  </w:style>
  <w:style w:type="table" w:styleId="712">
    <w:name w:val="Обычная таблица"/>
    <w:next w:val="712"/>
    <w:link w:val="710"/>
    <w:semiHidden/>
    <w:tblPr/>
  </w:style>
  <w:style w:type="numbering" w:styleId="713">
    <w:name w:val="Нет списка"/>
    <w:next w:val="713"/>
    <w:link w:val="710"/>
    <w:semiHidden/>
  </w:style>
  <w:style w:type="paragraph" w:styleId="714">
    <w:name w:val="Основной текст"/>
    <w:basedOn w:val="710"/>
    <w:next w:val="710"/>
    <w:link w:val="710"/>
    <w:pPr>
      <w:ind w:firstLine="0"/>
      <w:jc w:val="both"/>
    </w:pPr>
    <w:rPr>
      <w:sz w:val="22"/>
    </w:rPr>
  </w:style>
  <w:style w:type="paragraph" w:styleId="715">
    <w:name w:val="Верхний колонтитул"/>
    <w:basedOn w:val="710"/>
    <w:next w:val="715"/>
    <w:link w:val="710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716">
    <w:name w:val="Нижний колонтитул"/>
    <w:basedOn w:val="710"/>
    <w:next w:val="716"/>
    <w:link w:val="710"/>
    <w:pPr>
      <w:tabs>
        <w:tab w:val="center" w:pos="4153" w:leader="none"/>
        <w:tab w:val="right" w:pos="8306" w:leader="none"/>
      </w:tabs>
    </w:pPr>
  </w:style>
  <w:style w:type="character" w:styleId="717">
    <w:name w:val="Номер страницы"/>
    <w:basedOn w:val="711"/>
    <w:next w:val="717"/>
    <w:link w:val="710"/>
  </w:style>
  <w:style w:type="paragraph" w:styleId="718">
    <w:name w:val="Название объекта"/>
    <w:basedOn w:val="710"/>
    <w:next w:val="710"/>
    <w:link w:val="710"/>
    <w:qFormat/>
    <w:pPr>
      <w:jc w:val="center"/>
    </w:pPr>
    <w:rPr>
      <w:b/>
      <w:sz w:val="28"/>
    </w:rPr>
  </w:style>
  <w:style w:type="paragraph" w:styleId="719">
    <w:name w:val="Основной текст 2"/>
    <w:basedOn w:val="710"/>
    <w:next w:val="719"/>
    <w:link w:val="710"/>
    <w:pPr>
      <w:ind w:right="5102" w:firstLine="0"/>
      <w:jc w:val="center"/>
      <w:spacing w:before="120"/>
    </w:pPr>
  </w:style>
  <w:style w:type="paragraph" w:styleId="720">
    <w:name w:val="Обращение"/>
    <w:basedOn w:val="710"/>
    <w:next w:val="710"/>
    <w:link w:val="710"/>
    <w:pPr>
      <w:ind w:firstLine="0"/>
      <w:jc w:val="center"/>
      <w:spacing w:before="240" w:after="120"/>
    </w:pPr>
    <w:rPr>
      <w:b/>
    </w:rPr>
  </w:style>
  <w:style w:type="paragraph" w:styleId="721">
    <w:name w:val="Адресные реквизиты"/>
    <w:basedOn w:val="714"/>
    <w:next w:val="714"/>
    <w:link w:val="710"/>
    <w:pPr>
      <w:jc w:val="left"/>
    </w:pPr>
    <w:rPr>
      <w:sz w:val="16"/>
    </w:rPr>
  </w:style>
  <w:style w:type="paragraph" w:styleId="722">
    <w:name w:val="Адресат"/>
    <w:basedOn w:val="710"/>
    <w:next w:val="722"/>
    <w:link w:val="710"/>
    <w:pPr>
      <w:ind w:firstLine="0"/>
      <w:spacing w:before="120"/>
    </w:pPr>
    <w:rPr>
      <w:b/>
    </w:rPr>
  </w:style>
  <w:style w:type="paragraph" w:styleId="723">
    <w:name w:val="Основной текст 3"/>
    <w:basedOn w:val="710"/>
    <w:next w:val="723"/>
    <w:link w:val="710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724">
    <w:name w:val="Знак1 Знак Знак Знак"/>
    <w:basedOn w:val="710"/>
    <w:next w:val="724"/>
    <w:link w:val="711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725">
    <w:name w:val="Основной текст с отступом"/>
    <w:basedOn w:val="710"/>
    <w:next w:val="725"/>
    <w:link w:val="710"/>
    <w:pPr>
      <w:ind w:left="283"/>
      <w:spacing w:after="120"/>
    </w:pPr>
  </w:style>
  <w:style w:type="paragraph" w:styleId="726">
    <w:name w:val="Текст выноски"/>
    <w:basedOn w:val="710"/>
    <w:next w:val="726"/>
    <w:link w:val="727"/>
    <w:rPr>
      <w:rFonts w:ascii="Tahoma" w:hAnsi="Tahoma" w:cs="Tahoma"/>
      <w:sz w:val="16"/>
      <w:szCs w:val="16"/>
    </w:rPr>
  </w:style>
  <w:style w:type="character" w:styleId="727">
    <w:name w:val="Текст выноски Знак"/>
    <w:next w:val="727"/>
    <w:link w:val="726"/>
    <w:rPr>
      <w:rFonts w:ascii="Tahoma" w:hAnsi="Tahoma" w:cs="Tahoma"/>
      <w:sz w:val="16"/>
      <w:szCs w:val="16"/>
    </w:rPr>
  </w:style>
  <w:style w:type="paragraph" w:styleId="728">
    <w:name w:val="ConsPlusNormal"/>
    <w:next w:val="728"/>
    <w:link w:val="710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729">
    <w:name w:val="ConsPlusTitle"/>
    <w:next w:val="729"/>
    <w:link w:val="710"/>
    <w:pPr>
      <w:widowControl w:val="off"/>
    </w:pPr>
    <w:rPr>
      <w:rFonts w:ascii="Calibri" w:hAnsi="Calibri" w:cs="Calibri"/>
      <w:b/>
      <w:sz w:val="22"/>
      <w:lang w:val="ru-RU" w:eastAsia="ru-RU" w:bidi="ar-SA"/>
    </w:rPr>
  </w:style>
  <w:style w:type="paragraph" w:styleId="730">
    <w:name w:val="Обычный (веб)"/>
    <w:basedOn w:val="710"/>
    <w:next w:val="730"/>
    <w:link w:val="710"/>
    <w:uiPriority w:val="99"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character" w:styleId="1371" w:default="1">
    <w:name w:val="Default Paragraph Font"/>
    <w:uiPriority w:val="1"/>
    <w:semiHidden/>
    <w:unhideWhenUsed/>
  </w:style>
  <w:style w:type="numbering" w:styleId="1372" w:default="1">
    <w:name w:val="No List"/>
    <w:uiPriority w:val="99"/>
    <w:semiHidden/>
    <w:unhideWhenUsed/>
  </w:style>
  <w:style w:type="table" w:styleId="137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3</cp:revision>
  <dcterms:created xsi:type="dcterms:W3CDTF">2026-02-13T02:33:00Z</dcterms:created>
  <dcterms:modified xsi:type="dcterms:W3CDTF">2026-02-13T04:06:11Z</dcterms:modified>
  <cp:version>917504</cp:version>
</cp:coreProperties>
</file>