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word/header8.xml" ContentType="application/vnd.openxmlformats-officedocument.wordprocessingml.header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header6.xml" ContentType="application/vnd.openxmlformats-officedocument.wordprocessingml.header+xml"/>
  <Override PartName="/docProps/custom.xml" ContentType="application/vnd.openxmlformats-officedocument.custom-properties+xml"/>
  <Override PartName="/word/header9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header7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pPr w:horzAnchor="margin" w:tblpX="108" w:vertAnchor="page" w:tblpY="706" w:leftFromText="180" w:topFromText="0" w:rightFromText="180" w:bottomFromText="0"/>
        <w:tblW w:w="9639" w:type="dxa"/>
        <w:tblInd w:w="108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043"/>
        <w:gridCol w:w="454"/>
        <w:gridCol w:w="1784"/>
        <w:gridCol w:w="2026"/>
        <w:gridCol w:w="2332"/>
      </w:tblGrid>
      <w:tr>
        <w:tblPrEx/>
        <w:trPr/>
        <w:tc>
          <w:tcPr>
            <w:gridSpan w:val="5"/>
            <w:tcW w:w="9639" w:type="dxa"/>
            <w:textDirection w:val="lrTb"/>
            <w:noWrap w:val="false"/>
          </w:tcPr>
          <w:p>
            <w:pPr>
              <w:pStyle w:val="930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ПРОЕКТ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gridSpan w:val="5"/>
            <w:tcW w:w="9639" w:type="dxa"/>
            <w:textDirection w:val="lrTb"/>
            <w:noWrap w:val="false"/>
          </w:tcPr>
          <w:p>
            <w:pPr>
              <w:pStyle w:val="930"/>
              <w:jc w:val="righ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gridSpan w:val="5"/>
            <w:tcW w:w="963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762000" cy="723900"/>
                      <wp:effectExtent l="0" t="0" r="0" b="0"/>
                      <wp:docPr id="1" name="Рисунок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Рисунок 3"/>
                              <pic:cNvPicPr>
                                <a:picLocks noChangeAspect="1"/>
                              </pic:cNvPicPr>
                              <pic:nvPr/>
                            </pic:nvPicPr>
                            <pic:blipFill>
                              <a:blip r:embed="rId18"/>
                              <a:stretch/>
                            </pic:blipFill>
                            <pic:spPr bwMode="auto">
                              <a:xfrm>
                                <a:off x="0" y="0"/>
                                <a:ext cx="762000" cy="723900"/>
                              </a:xfrm>
                              <a:prstGeom prst="rect">
                                <a:avLst/>
                              </a:prstGeom>
                              <a:noFill/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0.00pt;height:57.00pt;mso-wrap-distance-left:0.00pt;mso-wrap-distance-top:0.00pt;mso-wrap-distance-right:0.00pt;mso-wrap-distance-bottom:0.00pt;" stroked="false">
                      <v:path textboxrect="0,0,0,0"/>
                      <v:imagedata r:id="rId18" o:title=""/>
                    </v:shape>
                  </w:pict>
                </mc:Fallback>
              </mc:AlternateContent>
            </w:r>
            <w:r>
              <w:rPr>
                <w:rFonts w:ascii="PT Astra Serif" w:hAnsi="PT Astra Serif"/>
                <w:sz w:val="32"/>
                <w:szCs w:val="32"/>
              </w:rPr>
            </w:r>
            <w:r>
              <w:rPr>
                <w:rFonts w:ascii="PT Astra Serif" w:hAnsi="PT Astra Serif"/>
                <w:sz w:val="32"/>
                <w:szCs w:val="32"/>
              </w:rPr>
            </w:r>
          </w:p>
          <w:p>
            <w:pPr>
              <w:pStyle w:val="930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</w:r>
            <w:r>
              <w:rPr>
                <w:rFonts w:ascii="PT Astra Serif" w:hAnsi="PT Astra Serif"/>
                <w:sz w:val="32"/>
                <w:szCs w:val="32"/>
              </w:rPr>
            </w:r>
            <w:r>
              <w:rPr>
                <w:rFonts w:ascii="PT Astra Serif" w:hAnsi="PT Astra Serif"/>
                <w:sz w:val="32"/>
                <w:szCs w:val="32"/>
              </w:rPr>
            </w:r>
          </w:p>
          <w:p>
            <w:pPr>
              <w:pStyle w:val="930"/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ДЕПАРТАМЕНТ ГРАДОСТРОИТЕЛЬНОГО РАЗВИТИЯ</w:t>
            </w:r>
            <w:r>
              <w:rPr>
                <w:rFonts w:ascii="PT Astra Serif" w:hAnsi="PT Astra Serif"/>
                <w:b/>
                <w:sz w:val="30"/>
                <w:szCs w:val="30"/>
              </w:rPr>
            </w:r>
            <w:r>
              <w:rPr>
                <w:rFonts w:ascii="PT Astra Serif" w:hAnsi="PT Astra Serif"/>
                <w:b/>
                <w:sz w:val="30"/>
                <w:szCs w:val="30"/>
              </w:rPr>
            </w:r>
          </w:p>
          <w:p>
            <w:pPr>
              <w:pStyle w:val="930"/>
              <w:ind w:right="-1"/>
              <w:jc w:val="center"/>
              <w:rPr>
                <w:rFonts w:ascii="PT Astra Serif" w:hAnsi="PT Astra Serif"/>
                <w:b/>
                <w:sz w:val="30"/>
                <w:szCs w:val="30"/>
              </w:rPr>
            </w:pPr>
            <w:r>
              <w:rPr>
                <w:rFonts w:ascii="PT Astra Serif" w:hAnsi="PT Astra Serif"/>
                <w:b/>
                <w:sz w:val="30"/>
                <w:szCs w:val="30"/>
              </w:rPr>
              <w:t xml:space="preserve">ТОМСКОЙ ОБЛАСТИ</w:t>
            </w:r>
            <w:r>
              <w:rPr>
                <w:rFonts w:ascii="PT Astra Serif" w:hAnsi="PT Astra Serif"/>
                <w:b/>
                <w:sz w:val="30"/>
                <w:szCs w:val="30"/>
              </w:rPr>
            </w:r>
            <w:r>
              <w:rPr>
                <w:rFonts w:ascii="PT Astra Serif" w:hAnsi="PT Astra Serif"/>
                <w:b/>
                <w:sz w:val="30"/>
                <w:szCs w:val="30"/>
              </w:rPr>
            </w:r>
          </w:p>
          <w:p>
            <w:pPr>
              <w:pStyle w:val="93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</w:tr>
      <w:tr>
        <w:tblPrEx/>
        <w:trPr/>
        <w:tc>
          <w:tcPr>
            <w:tcW w:w="3043" w:type="dxa"/>
            <w:textDirection w:val="lrTb"/>
            <w:noWrap w:val="false"/>
          </w:tcPr>
          <w:p>
            <w:pPr>
              <w:pStyle w:val="930"/>
              <w:jc w:val="both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  <w:u w:val="single"/>
              </w:rPr>
            </w:r>
            <w:r>
              <w:rPr>
                <w:rFonts w:ascii="PT Astra Serif" w:hAnsi="PT Astra Serif"/>
                <w:sz w:val="26"/>
                <w:szCs w:val="26"/>
                <w:u w:val="single"/>
              </w:rPr>
            </w:r>
            <w:r>
              <w:rPr>
                <w:rFonts w:ascii="PT Astra Serif" w:hAnsi="PT Astra Serif"/>
                <w:sz w:val="26"/>
                <w:szCs w:val="26"/>
                <w:u w:val="single"/>
              </w:rPr>
            </w:r>
          </w:p>
        </w:tc>
        <w:tc>
          <w:tcPr>
            <w:tcW w:w="454" w:type="dxa"/>
            <w:textDirection w:val="lrTb"/>
            <w:noWrap w:val="false"/>
          </w:tcPr>
          <w:p>
            <w:pPr>
              <w:pStyle w:val="93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gridSpan w:val="2"/>
            <w:tcW w:w="3810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pStyle w:val="93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W w:w="2332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gridSpan w:val="5"/>
            <w:tcW w:w="9639" w:type="dxa"/>
            <w:textDirection w:val="lrTb"/>
            <w:noWrap w:val="false"/>
          </w:tcPr>
          <w:p>
            <w:pPr>
              <w:pStyle w:val="973"/>
              <w:jc w:val="center"/>
              <w:rPr>
                <w:rFonts w:ascii="PT Astra Serif" w:hAnsi="PT Astra Serif"/>
                <w:sz w:val="32"/>
                <w:szCs w:val="32"/>
              </w:rPr>
            </w:pPr>
            <w:r>
              <w:rPr>
                <w:rFonts w:ascii="PT Astra Serif" w:hAnsi="PT Astra Serif"/>
                <w:sz w:val="32"/>
                <w:szCs w:val="32"/>
              </w:rPr>
              <w:t xml:space="preserve">ПРИКАЗ</w:t>
            </w:r>
            <w:r>
              <w:rPr>
                <w:rFonts w:ascii="PT Astra Serif" w:hAnsi="PT Astra Serif"/>
                <w:sz w:val="32"/>
                <w:szCs w:val="32"/>
              </w:rPr>
            </w:r>
            <w:r>
              <w:rPr>
                <w:rFonts w:ascii="PT Astra Serif" w:hAnsi="PT Astra Serif"/>
                <w:sz w:val="32"/>
                <w:szCs w:val="32"/>
              </w:rPr>
            </w:r>
          </w:p>
          <w:p>
            <w:pPr>
              <w:pStyle w:val="930"/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>
          <w:trHeight w:val="996"/>
        </w:trPr>
        <w:tc>
          <w:tcPr>
            <w:gridSpan w:val="3"/>
            <w:tcW w:w="5281" w:type="dxa"/>
            <w:textDirection w:val="lrTb"/>
            <w:noWrap w:val="false"/>
          </w:tcPr>
          <w:p>
            <w:pPr>
              <w:pStyle w:val="930"/>
              <w:jc w:val="both"/>
              <w:tabs>
                <w:tab w:val="clear" w:pos="708" w:leader="none"/>
                <w:tab w:val="left" w:pos="993" w:leader="none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  <w:t xml:space="preserve">___________________</w:t>
            </w:r>
            <w:r>
              <w:rPr>
                <w:rFonts w:ascii="PT Astra Serif" w:hAnsi="PT Astra Serif"/>
                <w:sz w:val="27"/>
                <w:szCs w:val="27"/>
              </w:rPr>
            </w:r>
            <w:r>
              <w:rPr>
                <w:rFonts w:ascii="PT Astra Serif" w:hAnsi="PT Astra Serif"/>
                <w:sz w:val="27"/>
                <w:szCs w:val="27"/>
              </w:rPr>
            </w:r>
          </w:p>
          <w:p>
            <w:pPr>
              <w:pStyle w:val="930"/>
              <w:ind w:firstLine="709"/>
              <w:jc w:val="both"/>
              <w:tabs>
                <w:tab w:val="clear" w:pos="708" w:leader="none"/>
                <w:tab w:val="left" w:pos="993" w:leader="none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</w:r>
            <w:r>
              <w:rPr>
                <w:rFonts w:ascii="PT Astra Serif" w:hAnsi="PT Astra Serif"/>
                <w:sz w:val="27"/>
                <w:szCs w:val="27"/>
              </w:rPr>
            </w:r>
            <w:r>
              <w:rPr>
                <w:rFonts w:ascii="PT Astra Serif" w:hAnsi="PT Astra Serif"/>
                <w:sz w:val="27"/>
                <w:szCs w:val="27"/>
              </w:rPr>
            </w:r>
          </w:p>
          <w:p>
            <w:pPr>
              <w:pStyle w:val="973"/>
              <w:ind w:firstLine="709"/>
              <w:jc w:val="both"/>
              <w:tabs>
                <w:tab w:val="clear" w:pos="708" w:leader="none"/>
                <w:tab w:val="left" w:pos="993" w:leader="none"/>
              </w:tabs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</w:r>
            <w:r>
              <w:rPr>
                <w:rFonts w:ascii="PT Astra Serif" w:hAnsi="PT Astra Serif"/>
                <w:sz w:val="27"/>
                <w:szCs w:val="27"/>
              </w:rPr>
            </w:r>
            <w:r>
              <w:rPr>
                <w:rFonts w:ascii="PT Astra Serif" w:hAnsi="PT Astra Serif"/>
                <w:sz w:val="27"/>
                <w:szCs w:val="27"/>
              </w:rPr>
            </w:r>
          </w:p>
        </w:tc>
        <w:tc>
          <w:tcPr>
            <w:tcW w:w="2026" w:type="dxa"/>
            <w:textDirection w:val="lrTb"/>
            <w:noWrap w:val="false"/>
          </w:tcPr>
          <w:p>
            <w:pPr>
              <w:pStyle w:val="973"/>
              <w:jc w:val="center"/>
              <w:rPr>
                <w:rFonts w:ascii="PT Astra Serif" w:hAnsi="PT Astra Serif"/>
                <w:sz w:val="27"/>
                <w:szCs w:val="27"/>
              </w:rPr>
            </w:pPr>
            <w:r>
              <w:rPr>
                <w:rFonts w:ascii="PT Astra Serif" w:hAnsi="PT Astra Serif"/>
                <w:sz w:val="27"/>
                <w:szCs w:val="27"/>
              </w:rPr>
            </w:r>
            <w:r>
              <w:rPr>
                <w:rFonts w:ascii="PT Astra Serif" w:hAnsi="PT Astra Serif"/>
                <w:sz w:val="27"/>
                <w:szCs w:val="27"/>
              </w:rPr>
            </w:r>
            <w:r>
              <w:rPr>
                <w:rFonts w:ascii="PT Astra Serif" w:hAnsi="PT Astra Serif"/>
                <w:sz w:val="27"/>
                <w:szCs w:val="27"/>
              </w:rPr>
            </w:r>
          </w:p>
        </w:tc>
        <w:tc>
          <w:tcPr>
            <w:tcW w:w="2332" w:type="dxa"/>
            <w:textDirection w:val="lrTb"/>
            <w:noWrap w:val="false"/>
          </w:tcPr>
          <w:p>
            <w:pPr>
              <w:pStyle w:val="930"/>
              <w:jc w:val="right"/>
              <w:spacing w:line="0" w:lineRule="atLeast"/>
              <w:rPr>
                <w:rFonts w:ascii="PT Astra Serif" w:hAnsi="PT Astra Serif"/>
                <w:sz w:val="26"/>
                <w:szCs w:val="26"/>
                <w:u w:val="single"/>
              </w:rPr>
            </w:pPr>
            <w:r>
              <w:rPr>
                <w:rFonts w:ascii="PT Astra Serif" w:hAnsi="PT Astra Serif"/>
                <w:sz w:val="26"/>
                <w:szCs w:val="26"/>
                <w:u w:val="single"/>
              </w:rPr>
              <w:t xml:space="preserve">№ </w:t>
            </w:r>
            <w:r>
              <w:rPr>
                <w:rFonts w:ascii="PT Astra Serif" w:hAnsi="PT Astra Serif"/>
                <w:sz w:val="26"/>
                <w:szCs w:val="26"/>
                <w:u w:val="single"/>
              </w:rPr>
              <w:t xml:space="preserve">_______</w:t>
            </w:r>
            <w:r>
              <w:rPr>
                <w:rFonts w:ascii="PT Astra Serif" w:hAnsi="PT Astra Serif"/>
                <w:sz w:val="26"/>
                <w:szCs w:val="26"/>
                <w:u w:val="single"/>
              </w:rPr>
            </w:r>
            <w:r>
              <w:rPr>
                <w:rFonts w:ascii="PT Astra Serif" w:hAnsi="PT Astra Serif"/>
                <w:sz w:val="26"/>
                <w:szCs w:val="26"/>
                <w:u w:val="single"/>
              </w:rPr>
            </w:r>
          </w:p>
          <w:p>
            <w:pPr>
              <w:pStyle w:val="930"/>
              <w:jc w:val="center"/>
              <w:spacing w:line="0" w:lineRule="atLeast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gridSpan w:val="3"/>
            <w:tcW w:w="5281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gridSpan w:val="2"/>
            <w:tcW w:w="4358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pStyle w:val="93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комплексном развитии территории жилой застройки, местоположение которой: Российская Федерация, Томская область, Город Томск, г. Томск, пер. Днепровский, ул. Первомайская, пер. Урожайный, пер. Целинный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567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567"/>
        <w:jc w:val="both"/>
        <w:tabs>
          <w:tab w:val="clear" w:pos="708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частью 2 </w:t>
      </w:r>
      <w:r>
        <w:rPr>
          <w:rFonts w:ascii="PT Astra Serif" w:hAnsi="PT Astra Serif"/>
          <w:sz w:val="26"/>
          <w:szCs w:val="26"/>
        </w:rPr>
        <w:t xml:space="preserve">статьи 65, пунктом 3 части 2 статьи 66 Градостроительного кодекса Российской Федерации, подпунктом 12 пункта 1 статьи 3 Закона Томской области от 27.12.2023 </w:t>
      </w:r>
      <w:r>
        <w:rPr>
          <w:rFonts w:ascii="PT Astra Serif" w:hAnsi="PT Astra Serif"/>
          <w:sz w:val="26"/>
          <w:szCs w:val="26"/>
        </w:rPr>
        <w:t xml:space="preserve">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567"/>
        <w:jc w:val="both"/>
        <w:tabs>
          <w:tab w:val="clear" w:pos="708" w:leader="none"/>
          <w:tab w:val="left" w:pos="1134" w:leader="none"/>
        </w:tabs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ПРИКАЗЫВАЮ:</w:t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numPr>
          <w:ilvl w:val="0"/>
          <w:numId w:val="2"/>
        </w:numPr>
        <w:ind w:left="0" w:firstLine="567"/>
        <w:jc w:val="both"/>
        <w:tabs>
          <w:tab w:val="clear" w:pos="708" w:leader="none"/>
          <w:tab w:val="left" w:pos="1134" w:leader="none"/>
        </w:tabs>
        <w:rPr>
          <w:rFonts w:ascii="PT Astra Serif" w:hAnsi="PT Astra Serif"/>
          <w:sz w:val="26"/>
          <w:szCs w:val="26"/>
          <w:lang w:eastAsia="en-US" w:bidi="en-US"/>
        </w:rPr>
      </w:pPr>
      <w:r>
        <w:rPr>
          <w:rFonts w:ascii="PT Astra Serif" w:hAnsi="PT Astra Serif"/>
          <w:sz w:val="26"/>
          <w:szCs w:val="26"/>
          <w:lang w:eastAsia="en-US" w:bidi="en-US"/>
        </w:rPr>
        <w:t xml:space="preserve">Признать утратившим силу решение о комплексном развитии территории жилой застройки, принятое постановлением</w:t>
      </w:r>
      <w:r>
        <w:rPr>
          <w:rFonts w:ascii="PT Astra Serif" w:hAnsi="PT Astra Serif"/>
          <w:sz w:val="26"/>
          <w:szCs w:val="26"/>
          <w:lang w:eastAsia="en-US" w:bidi="en-US"/>
        </w:rPr>
        <w:t xml:space="preserve"> администрации Города Томска от 26.12.2023 № 787-з «О комплексном развитии территории жилой застройки, местоположение которой: Российская Федерация, Томская область, Город Томск, г. Томск, пер. Днепровский, ул. Первомайская, пер. Урожайный, пер. Целинный».</w:t>
      </w:r>
      <w:r>
        <w:rPr>
          <w:rFonts w:ascii="PT Astra Serif" w:hAnsi="PT Astra Serif"/>
          <w:sz w:val="26"/>
          <w:szCs w:val="26"/>
          <w:lang w:eastAsia="en-US" w:bidi="en-US"/>
        </w:rPr>
      </w:r>
      <w:r>
        <w:rPr>
          <w:rFonts w:ascii="PT Astra Serif" w:hAnsi="PT Astra Serif"/>
          <w:sz w:val="26"/>
          <w:szCs w:val="26"/>
          <w:lang w:eastAsia="en-US" w:bidi="en-US"/>
        </w:rPr>
      </w:r>
    </w:p>
    <w:p>
      <w:pPr>
        <w:pStyle w:val="930"/>
        <w:numPr>
          <w:ilvl w:val="0"/>
          <w:numId w:val="2"/>
        </w:numPr>
        <w:ind w:left="0" w:firstLine="567"/>
        <w:jc w:val="both"/>
        <w:tabs>
          <w:tab w:val="clear" w:pos="708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en-US" w:bidi="en-US"/>
        </w:rPr>
        <w:t xml:space="preserve">Принять решение о комплексном развитии территории жилой застройки площадью 64 923 кв. м, местоположение которой: Российская Федерация, Томская область, Город Томск, г. Томск, </w:t>
      </w:r>
      <w:r>
        <w:rPr>
          <w:rFonts w:ascii="PT Astra Serif" w:hAnsi="PT Astra Serif"/>
          <w:sz w:val="26"/>
          <w:szCs w:val="26"/>
        </w:rPr>
        <w:t xml:space="preserve">пер. Днепровский, ул. Первомайская, пер. Урожайный, пер. Целинный</w:t>
      </w:r>
      <w:r>
        <w:rPr>
          <w:rFonts w:ascii="PT Astra Serif" w:hAnsi="PT Astra Serif"/>
          <w:sz w:val="26"/>
          <w:szCs w:val="26"/>
          <w:lang w:eastAsia="en-US" w:bidi="en-US"/>
        </w:rPr>
        <w:t xml:space="preserve">, в границах, указанных в графическом описании (отображении) границ комплексного развития территории жилой застройки в соответствии с приложением 1 к настоящему приказу.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numPr>
          <w:ilvl w:val="0"/>
          <w:numId w:val="2"/>
        </w:numPr>
        <w:ind w:left="0" w:firstLine="567"/>
        <w:jc w:val="both"/>
        <w:tabs>
          <w:tab w:val="clear" w:pos="708" w:leader="none"/>
          <w:tab w:val="left" w:pos="1134" w:leader="none"/>
        </w:tabs>
        <w:rPr>
          <w:rFonts w:ascii="PT Astra Serif" w:hAnsi="PT Astra Serif"/>
          <w:sz w:val="26"/>
          <w:szCs w:val="26"/>
          <w:lang w:eastAsia="en-US" w:bidi="en-US"/>
        </w:rPr>
      </w:pPr>
      <w:r>
        <w:rPr>
          <w:rFonts w:ascii="PT Astra Serif" w:hAnsi="PT Astra Serif"/>
          <w:sz w:val="26"/>
          <w:szCs w:val="26"/>
          <w:lang w:eastAsia="en-US" w:bidi="en-US"/>
        </w:rPr>
        <w:t xml:space="preserve">Утвердить перечень объектов капитально</w:t>
      </w:r>
      <w:r>
        <w:rPr>
          <w:rFonts w:ascii="PT Astra Serif" w:hAnsi="PT Astra Serif"/>
          <w:sz w:val="26"/>
          <w:szCs w:val="26"/>
          <w:lang w:eastAsia="en-US" w:bidi="en-US"/>
        </w:rPr>
        <w:t xml:space="preserve">го строительства, расположенных в границах территории, подлежащей комплексному развитию, в том числе перечень объектов капитального строительства, подлежащих сносу или реконструкции, включая многоквартирные дома, согласно приложению 2 к настоящему приказу.</w:t>
      </w:r>
      <w:r>
        <w:rPr>
          <w:rFonts w:ascii="PT Astra Serif" w:hAnsi="PT Astra Serif"/>
          <w:sz w:val="26"/>
          <w:szCs w:val="26"/>
          <w:lang w:eastAsia="en-US" w:bidi="en-US"/>
        </w:rPr>
      </w:r>
      <w:r>
        <w:rPr>
          <w:rFonts w:ascii="PT Astra Serif" w:hAnsi="PT Astra Serif"/>
          <w:sz w:val="26"/>
          <w:szCs w:val="26"/>
          <w:lang w:eastAsia="en-US" w:bidi="en-US"/>
        </w:rPr>
      </w:r>
    </w:p>
    <w:p>
      <w:pPr>
        <w:pStyle w:val="1002"/>
        <w:numPr>
          <w:ilvl w:val="0"/>
          <w:numId w:val="2"/>
        </w:numPr>
        <w:ind w:left="0" w:firstLine="567"/>
        <w:tabs>
          <w:tab w:val="clear" w:pos="708" w:leader="none"/>
          <w:tab w:val="left" w:pos="1134" w:leader="none"/>
        </w:tabs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 xml:space="preserve">Установить, что самостоятельная реализация муниципальным образованием «Город Томск» решения, указанного в пункте 1 настоящего приказа, не предусмотрена.</w:t>
      </w:r>
      <w:r>
        <w:rPr>
          <w:rFonts w:ascii="PT Astra Serif" w:hAnsi="PT Astra Serif"/>
          <w:sz w:val="26"/>
          <w:szCs w:val="26"/>
          <w:lang w:val="ru-RU"/>
        </w:rPr>
      </w:r>
      <w:r>
        <w:rPr>
          <w:rFonts w:ascii="PT Astra Serif" w:hAnsi="PT Astra Serif"/>
          <w:sz w:val="26"/>
          <w:szCs w:val="26"/>
          <w:lang w:val="ru-RU"/>
        </w:rPr>
      </w:r>
    </w:p>
    <w:p>
      <w:pPr>
        <w:pStyle w:val="930"/>
        <w:numPr>
          <w:ilvl w:val="0"/>
          <w:numId w:val="2"/>
        </w:numPr>
        <w:ind w:left="0" w:firstLine="567"/>
        <w:jc w:val="both"/>
        <w:tabs>
          <w:tab w:val="clear" w:pos="708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eastAsia="en-US" w:bidi="en-US"/>
        </w:rPr>
        <w:t xml:space="preserve">Установить основные виды разрешенного использования земельных участков и объектов капитального строительства, которые могут быть выбраны при реализации реш</w:t>
      </w:r>
      <w:r>
        <w:rPr>
          <w:rFonts w:ascii="PT Astra Serif" w:hAnsi="PT Astra Serif"/>
          <w:sz w:val="26"/>
          <w:szCs w:val="26"/>
          <w:lang w:eastAsia="en-US" w:bidi="en-US"/>
        </w:rPr>
        <w:t xml:space="preserve">ения о комплексном развитии территории, а также предельные параметры разрешенного строительства, реконструкции объектов капитального строительства в границах территории, подлежащей комплексному развитию, в соответствии с приложением 3 к настоящему приказу.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02"/>
        <w:numPr>
          <w:ilvl w:val="0"/>
          <w:numId w:val="2"/>
        </w:numPr>
        <w:ind w:left="0" w:firstLine="567"/>
        <w:tabs>
          <w:tab w:val="clear" w:pos="708" w:leader="none"/>
          <w:tab w:val="left" w:pos="1134" w:leader="none"/>
        </w:tabs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 xml:space="preserve">Сведения о наличии сущес</w:t>
      </w:r>
      <w:r>
        <w:rPr>
          <w:rFonts w:ascii="PT Astra Serif" w:hAnsi="PT Astra Serif"/>
          <w:sz w:val="26"/>
          <w:szCs w:val="26"/>
          <w:lang w:val="ru-RU"/>
        </w:rPr>
        <w:t xml:space="preserve">твующих и планируемых объектов в области образования (дошкольные образовательные организации и общеобразовательные организации) с учетом максимально допустимого уровня территориальной доступности принять в соответствии с приложением 4 к настоящему приказу.</w:t>
      </w:r>
      <w:r>
        <w:rPr>
          <w:rFonts w:ascii="PT Astra Serif" w:hAnsi="PT Astra Serif"/>
          <w:sz w:val="26"/>
          <w:szCs w:val="26"/>
          <w:lang w:val="ru-RU"/>
        </w:rPr>
      </w:r>
      <w:r>
        <w:rPr>
          <w:rFonts w:ascii="PT Astra Serif" w:hAnsi="PT Astra Serif"/>
          <w:sz w:val="26"/>
          <w:szCs w:val="26"/>
          <w:lang w:val="ru-RU"/>
        </w:rPr>
      </w:r>
    </w:p>
    <w:p>
      <w:pPr>
        <w:pStyle w:val="1002"/>
        <w:numPr>
          <w:ilvl w:val="0"/>
          <w:numId w:val="2"/>
        </w:numPr>
        <w:ind w:left="0" w:firstLine="567"/>
        <w:spacing w:line="240" w:lineRule="auto"/>
        <w:widowControl/>
        <w:tabs>
          <w:tab w:val="clear" w:pos="708" w:leader="none"/>
          <w:tab w:val="left" w:pos="1134" w:leader="none"/>
        </w:tabs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 xml:space="preserve">Принять расчетные показатели минимально</w:t>
      </w:r>
      <w:r>
        <w:rPr>
          <w:rFonts w:ascii="PT Astra Serif" w:hAnsi="PT Astra Serif"/>
          <w:sz w:val="26"/>
          <w:szCs w:val="26"/>
          <w:lang w:val="ru-RU"/>
        </w:rPr>
        <w:t xml:space="preserve"> допустимого уровня обеспеченности объектами коммунальной, транспортной, социальной инфраструктур и расчетные показатели максимально допустимого уровня территориальной доступности указанных объектов для населения, установленные градостроительным регламенто</w:t>
      </w:r>
      <w:r>
        <w:rPr>
          <w:rFonts w:ascii="PT Astra Serif" w:hAnsi="PT Astra Serif" w:eastAsia="Times New Roman" w:cs="Times New Roman"/>
          <w:color w:val="auto"/>
          <w:sz w:val="26"/>
          <w:szCs w:val="26"/>
          <w:lang w:val="ru-RU"/>
        </w:rPr>
        <w:t xml:space="preserve">м в отношении территории, подлежащей комплексному развитию, в соответствии с приложением 5 к настоящему приказу. </w:t>
      </w:r>
      <w:r>
        <w:rPr>
          <w:rFonts w:ascii="PT Astra Serif" w:hAnsi="PT Astra Serif"/>
          <w:sz w:val="26"/>
          <w:szCs w:val="26"/>
          <w:lang w:val="ru-RU"/>
        </w:rPr>
      </w:r>
      <w:r>
        <w:rPr>
          <w:rFonts w:ascii="PT Astra Serif" w:hAnsi="PT Astra Serif"/>
          <w:sz w:val="26"/>
          <w:szCs w:val="26"/>
          <w:lang w:val="ru-RU"/>
        </w:rPr>
      </w:r>
    </w:p>
    <w:p>
      <w:pPr>
        <w:pStyle w:val="1002"/>
        <w:numPr>
          <w:ilvl w:val="0"/>
          <w:numId w:val="2"/>
        </w:numPr>
        <w:ind w:left="0" w:firstLine="567"/>
        <w:spacing w:line="240" w:lineRule="auto"/>
        <w:widowControl/>
        <w:tabs>
          <w:tab w:val="clear" w:pos="708" w:leader="none"/>
          <w:tab w:val="left" w:pos="1134" w:leader="none"/>
        </w:tabs>
        <w:rPr>
          <w:rFonts w:ascii="PT Astra Serif" w:hAnsi="PT Astra Serif" w:eastAsia="Times New Roman" w:cs="Times New Roman"/>
          <w:color w:val="auto"/>
          <w:sz w:val="26"/>
          <w:szCs w:val="26"/>
          <w:lang w:val="ru-RU"/>
        </w:rPr>
      </w:pPr>
      <w:r>
        <w:rPr>
          <w:rFonts w:ascii="PT Astra Serif" w:hAnsi="PT Astra Serif" w:eastAsia="Times New Roman" w:cs="Times New Roman"/>
          <w:color w:val="auto"/>
          <w:sz w:val="26"/>
          <w:szCs w:val="26"/>
          <w:lang w:val="ru-RU"/>
        </w:rPr>
        <w:t xml:space="preserve">Утвердить перечень объектов регионального и (или) местного значения, необходимых к размещению в границах территории, подлежащей комплексному развитию, согласно приложению 6 к настоящему приказу.</w:t>
      </w:r>
      <w:r>
        <w:rPr>
          <w:rFonts w:ascii="PT Astra Serif" w:hAnsi="PT Astra Serif" w:eastAsia="Times New Roman" w:cs="Times New Roman"/>
          <w:color w:val="auto"/>
          <w:sz w:val="26"/>
          <w:szCs w:val="26"/>
          <w:lang w:val="ru-RU"/>
        </w:rPr>
      </w:r>
      <w:r>
        <w:rPr>
          <w:rFonts w:ascii="PT Astra Serif" w:hAnsi="PT Astra Serif" w:eastAsia="Times New Roman" w:cs="Times New Roman"/>
          <w:color w:val="auto"/>
          <w:sz w:val="26"/>
          <w:szCs w:val="26"/>
          <w:lang w:val="ru-RU"/>
        </w:rPr>
      </w:r>
    </w:p>
    <w:p>
      <w:pPr>
        <w:pStyle w:val="1002"/>
        <w:numPr>
          <w:ilvl w:val="0"/>
          <w:numId w:val="2"/>
        </w:numPr>
        <w:ind w:left="0" w:firstLine="567"/>
        <w:spacing w:line="240" w:lineRule="auto"/>
        <w:widowControl/>
        <w:tabs>
          <w:tab w:val="clear" w:pos="708" w:leader="none"/>
          <w:tab w:val="left" w:pos="1134" w:leader="none"/>
        </w:tabs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 w:eastAsia="Times New Roman" w:cs="Times New Roman"/>
          <w:color w:val="auto"/>
          <w:sz w:val="26"/>
          <w:szCs w:val="26"/>
          <w:lang w:val="ru-RU"/>
        </w:rPr>
        <w:t xml:space="preserve">Объем строительства объектов капитал</w:t>
      </w:r>
      <w:r>
        <w:rPr>
          <w:rFonts w:ascii="PT Astra Serif" w:hAnsi="PT Astra Serif"/>
          <w:sz w:val="26"/>
          <w:szCs w:val="26"/>
          <w:lang w:val="ru-RU"/>
        </w:rPr>
        <w:t xml:space="preserve">ьного строительст</w:t>
      </w:r>
      <w:r>
        <w:rPr>
          <w:rFonts w:ascii="PT Astra Serif" w:hAnsi="PT Astra Serif"/>
          <w:sz w:val="26"/>
          <w:szCs w:val="26"/>
          <w:lang w:val="ru-RU"/>
        </w:rPr>
        <w:t xml:space="preserve">ва, исходя из которого устанавливается соответствие участника торгов на право заключения договора о комплексном развитии территории требованию, предусмотренному частью 6 статьи 69 Градостроительного кодекса Российской Федерации, составляет 162 307,5 кв. м.</w:t>
      </w:r>
      <w:r>
        <w:rPr>
          <w:rFonts w:ascii="PT Astra Serif" w:hAnsi="PT Astra Serif"/>
          <w:sz w:val="26"/>
          <w:szCs w:val="26"/>
          <w:lang w:val="ru-RU"/>
        </w:rPr>
      </w:r>
      <w:r>
        <w:rPr>
          <w:rFonts w:ascii="PT Astra Serif" w:hAnsi="PT Astra Serif"/>
          <w:sz w:val="26"/>
          <w:szCs w:val="26"/>
          <w:lang w:val="ru-RU"/>
        </w:rPr>
      </w:r>
    </w:p>
    <w:p>
      <w:pPr>
        <w:pStyle w:val="1002"/>
        <w:numPr>
          <w:ilvl w:val="0"/>
          <w:numId w:val="2"/>
        </w:numPr>
        <w:ind w:left="0" w:firstLine="567"/>
        <w:tabs>
          <w:tab w:val="clear" w:pos="708" w:leader="none"/>
          <w:tab w:val="left" w:pos="113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  <w:lang w:val="ru-RU"/>
        </w:rPr>
        <w:t xml:space="preserve">Предельный (максимальный) объем жилищного строительства, измеряемый в квадратных метрах и отражающий совокупную общую площадь квартир в многоквартирных домах, планируемых к строительству в границах территории комплексного развития, составляет 162 307,5</w:t>
      </w:r>
      <w:r>
        <w:rPr>
          <w:rFonts w:ascii="PT Astra Serif" w:hAnsi="PT Astra Serif"/>
          <w:color w:val="000000" w:themeColor="text1"/>
          <w:sz w:val="26"/>
          <w:szCs w:val="26"/>
          <w:lang w:val="ru-RU"/>
        </w:rPr>
        <w:t xml:space="preserve"> кв. м</w:t>
      </w:r>
      <w:r>
        <w:rPr>
          <w:rFonts w:ascii="PT Astra Serif" w:hAnsi="PT Astra Serif"/>
          <w:sz w:val="26"/>
          <w:szCs w:val="26"/>
          <w:lang w:val="ru-RU"/>
        </w:rPr>
        <w:t xml:space="preserve">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numPr>
          <w:ilvl w:val="0"/>
          <w:numId w:val="2"/>
        </w:numPr>
        <w:ind w:left="0" w:firstLine="567"/>
        <w:jc w:val="both"/>
        <w:tabs>
          <w:tab w:val="clear" w:pos="708" w:leader="none"/>
          <w:tab w:val="left" w:pos="1134" w:leader="none"/>
        </w:tabs>
        <w:rPr>
          <w:rFonts w:ascii="PT Astra Serif" w:hAnsi="PT Astra Serif"/>
          <w:sz w:val="26"/>
          <w:szCs w:val="26"/>
          <w:lang w:eastAsia="en-US" w:bidi="en-US"/>
        </w:rPr>
      </w:pPr>
      <w:r>
        <w:rPr>
          <w:rFonts w:ascii="PT Astra Serif" w:hAnsi="PT Astra Serif"/>
          <w:sz w:val="26"/>
          <w:szCs w:val="26"/>
          <w:lang w:eastAsia="en-US" w:bidi="en-US"/>
        </w:rPr>
        <w:t xml:space="preserve">Установить предельный срок реализации решения о комплексном развитии территории жилой застройки - 10 лет с момента заключения договора о комплексном развитии территории жилой застройки.</w:t>
      </w:r>
      <w:r>
        <w:rPr>
          <w:rFonts w:ascii="PT Astra Serif" w:hAnsi="PT Astra Serif"/>
          <w:sz w:val="26"/>
          <w:szCs w:val="26"/>
          <w:lang w:eastAsia="en-US" w:bidi="en-US"/>
        </w:rPr>
      </w:r>
      <w:r>
        <w:rPr>
          <w:rFonts w:ascii="PT Astra Serif" w:hAnsi="PT Astra Serif"/>
          <w:sz w:val="26"/>
          <w:szCs w:val="26"/>
          <w:lang w:eastAsia="en-US" w:bidi="en-US"/>
        </w:rPr>
      </w:r>
    </w:p>
    <w:p>
      <w:pPr>
        <w:pStyle w:val="930"/>
        <w:numPr>
          <w:ilvl w:val="0"/>
          <w:numId w:val="2"/>
        </w:numPr>
        <w:ind w:left="0" w:firstLine="567"/>
        <w:jc w:val="both"/>
        <w:tabs>
          <w:tab w:val="clear" w:pos="708" w:leader="none"/>
          <w:tab w:val="left" w:pos="1134" w:leader="none"/>
        </w:tabs>
        <w:rPr>
          <w:rFonts w:ascii="PT Astra Serif" w:hAnsi="PT Astra Serif"/>
          <w:sz w:val="26"/>
          <w:szCs w:val="26"/>
          <w:lang w:eastAsia="en-US" w:bidi="en-US"/>
        </w:rPr>
      </w:pPr>
      <w:r>
        <w:rPr>
          <w:rFonts w:ascii="PT Astra Serif" w:hAnsi="PT Astra Serif"/>
          <w:sz w:val="26"/>
          <w:szCs w:val="26"/>
          <w:lang w:eastAsia="en-US" w:bidi="en-US"/>
        </w:rPr>
        <w:t xml:space="preserve">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  <w:r>
        <w:rPr>
          <w:rFonts w:ascii="PT Astra Serif" w:hAnsi="PT Astra Serif"/>
          <w:sz w:val="26"/>
          <w:szCs w:val="26"/>
          <w:lang w:eastAsia="en-US" w:bidi="en-US"/>
        </w:rPr>
      </w:r>
      <w:r>
        <w:rPr>
          <w:rFonts w:ascii="PT Astra Serif" w:hAnsi="PT Astra Serif"/>
          <w:sz w:val="26"/>
          <w:szCs w:val="26"/>
          <w:lang w:eastAsia="en-US" w:bidi="en-US"/>
        </w:rPr>
      </w:r>
    </w:p>
    <w:p>
      <w:pPr>
        <w:pStyle w:val="930"/>
        <w:numPr>
          <w:ilvl w:val="0"/>
          <w:numId w:val="2"/>
        </w:numPr>
        <w:ind w:left="0" w:firstLine="567"/>
        <w:jc w:val="both"/>
        <w:tabs>
          <w:tab w:val="clear" w:pos="708" w:leader="none"/>
          <w:tab w:val="left" w:pos="1134" w:leader="none"/>
        </w:tabs>
        <w:rPr>
          <w:rFonts w:ascii="PT Astra Serif" w:hAnsi="PT Astra Serif"/>
          <w:sz w:val="26"/>
          <w:szCs w:val="26"/>
          <w:lang w:eastAsia="en-US" w:bidi="en-US"/>
        </w:rPr>
      </w:pPr>
      <w:r>
        <w:rPr>
          <w:rFonts w:ascii="PT Astra Serif" w:hAnsi="PT Astra Serif"/>
          <w:sz w:val="26"/>
          <w:szCs w:val="26"/>
          <w:lang w:eastAsia="en-US" w:bidi="en-US"/>
        </w:rPr>
        <w:t xml:space="preserve">Комитету по комплексному развитию территорий</w:t>
      </w:r>
      <w:r>
        <w:rPr>
          <w:rFonts w:ascii="PT Astra Serif" w:hAnsi="PT Astra Serif"/>
          <w:sz w:val="26"/>
          <w:szCs w:val="26"/>
          <w:lang w:eastAsia="en-US" w:bidi="en-US"/>
        </w:rPr>
        <w:t xml:space="preserve"> Департамента градостроительного развития Томской области обеспечить опубликование настоящего приказа на официальном сайте Департамента градостроительного развития Томской области в информационно-телекоммуникационной сети «Интернет» (www.dgr.tomsk.gov.ru).</w:t>
      </w:r>
      <w:r>
        <w:rPr>
          <w:rFonts w:ascii="PT Astra Serif" w:hAnsi="PT Astra Serif"/>
          <w:sz w:val="26"/>
          <w:szCs w:val="26"/>
          <w:lang w:eastAsia="en-US" w:bidi="en-US"/>
        </w:rPr>
      </w:r>
      <w:r>
        <w:rPr>
          <w:rFonts w:ascii="PT Astra Serif" w:hAnsi="PT Astra Serif"/>
          <w:sz w:val="26"/>
          <w:szCs w:val="26"/>
          <w:lang w:eastAsia="en-US" w:bidi="en-US"/>
        </w:rPr>
      </w:r>
    </w:p>
    <w:p>
      <w:pPr>
        <w:pStyle w:val="1002"/>
        <w:numPr>
          <w:ilvl w:val="0"/>
          <w:numId w:val="2"/>
        </w:numPr>
        <w:ind w:left="0" w:firstLine="567"/>
        <w:tabs>
          <w:tab w:val="clear" w:pos="708" w:leader="none"/>
          <w:tab w:val="left" w:pos="1134" w:leader="none"/>
        </w:tabs>
        <w:rPr>
          <w:rFonts w:ascii="PT Astra Serif" w:hAnsi="PT Astra Serif"/>
          <w:sz w:val="26"/>
          <w:szCs w:val="26"/>
          <w:lang w:val="ru-RU"/>
        </w:rPr>
      </w:pPr>
      <w:r>
        <w:rPr>
          <w:rFonts w:ascii="PT Astra Serif" w:hAnsi="PT Astra Serif"/>
          <w:sz w:val="26"/>
          <w:szCs w:val="26"/>
          <w:lang w:val="ru-RU"/>
        </w:rPr>
        <w:t xml:space="preserve">Контроль за исполнением настоящего приказа оставляю за собой.</w:t>
      </w:r>
      <w:r>
        <w:rPr>
          <w:rFonts w:ascii="PT Astra Serif" w:hAnsi="PT Astra Serif"/>
          <w:sz w:val="26"/>
          <w:szCs w:val="26"/>
          <w:lang w:val="ru-RU"/>
        </w:rPr>
      </w:r>
      <w:r>
        <w:rPr>
          <w:rFonts w:ascii="PT Astra Serif" w:hAnsi="PT Astra Serif"/>
          <w:sz w:val="26"/>
          <w:szCs w:val="26"/>
          <w:lang w:val="ru-RU"/>
        </w:rPr>
      </w:r>
    </w:p>
    <w:p>
      <w:pPr>
        <w:pStyle w:val="930"/>
        <w:jc w:val="both"/>
        <w:tabs>
          <w:tab w:val="clear" w:pos="708" w:leader="none"/>
          <w:tab w:val="left" w:pos="851" w:leader="none"/>
        </w:tabs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tabs>
          <w:tab w:val="left" w:pos="630" w:leader="none"/>
          <w:tab w:val="clear" w:pos="70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tabs>
          <w:tab w:val="left" w:pos="630" w:leader="none"/>
          <w:tab w:val="clear" w:pos="70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rPr>
          <w:rFonts w:ascii="PT Astra Serif" w:hAnsi="PT Astra Serif"/>
          <w:bCs/>
          <w:color w:val="000000"/>
          <w:sz w:val="26"/>
          <w:szCs w:val="26"/>
        </w:rPr>
      </w:pPr>
      <w:r>
        <w:rPr>
          <w:rFonts w:ascii="PT Astra Serif" w:hAnsi="PT Astra Serif"/>
          <w:bCs/>
          <w:color w:val="000000"/>
          <w:sz w:val="26"/>
          <w:szCs w:val="26"/>
        </w:rPr>
        <w:t xml:space="preserve">Начальник департамента                                                           </w:t>
        <w:tab/>
        <w:tab/>
        <w:t xml:space="preserve">С.А. Бадарханов</w:t>
      </w:r>
      <w:r>
        <w:rPr>
          <w:rFonts w:ascii="PT Astra Serif" w:hAnsi="PT Astra Serif"/>
          <w:bCs/>
          <w:color w:val="000000"/>
          <w:sz w:val="26"/>
          <w:szCs w:val="26"/>
        </w:rPr>
      </w:r>
      <w:r>
        <w:rPr>
          <w:rFonts w:ascii="PT Astra Serif" w:hAnsi="PT Astra Serif"/>
          <w:bCs/>
          <w:color w:val="000000"/>
          <w:sz w:val="26"/>
          <w:szCs w:val="26"/>
        </w:rPr>
      </w:r>
    </w:p>
    <w:p>
      <w:pPr>
        <w:pStyle w:val="93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08"/>
        <w:rPr>
          <w:rFonts w:ascii="PT Astra Serif" w:hAnsi="PT Astra Serif" w:eastAsia="PT Astra Serif" w:cs="PT Astra Serif"/>
          <w:b w:val="0"/>
          <w:color w:val="000000" w:themeColor="text1"/>
          <w:sz w:val="26"/>
          <w:szCs w:val="26"/>
        </w:rPr>
      </w:pPr>
      <w:r>
        <w:rPr>
          <w:rFonts w:ascii="PT Astra Serif" w:hAnsi="PT Astra Serif" w:eastAsia="PT Astra Serif" w:cs="PT Astra Serif"/>
          <w:b w:val="0"/>
          <w:color w:val="000000" w:themeColor="text1"/>
          <w:sz w:val="26"/>
          <w:szCs w:val="26"/>
        </w:rPr>
      </w:r>
      <w:r>
        <w:rPr>
          <w:rFonts w:ascii="PT Astra Serif" w:hAnsi="PT Astra Serif" w:eastAsia="PT Astra Serif" w:cs="PT Astra Serif"/>
          <w:b w:val="0"/>
          <w:color w:val="000000" w:themeColor="text1"/>
          <w:sz w:val="26"/>
          <w:szCs w:val="26"/>
        </w:rPr>
      </w:r>
      <w:r>
        <w:rPr>
          <w:rFonts w:ascii="PT Astra Serif" w:hAnsi="PT Astra Serif" w:eastAsia="PT Astra Serif" w:cs="PT Astra Serif"/>
          <w:b w:val="0"/>
          <w:color w:val="000000" w:themeColor="text1"/>
          <w:sz w:val="26"/>
          <w:szCs w:val="26"/>
        </w:rPr>
      </w:r>
    </w:p>
    <w:p>
      <w:pPr>
        <w:pStyle w:val="1008"/>
        <w:rPr>
          <w:rFonts w:ascii="PT Astra Serif" w:hAnsi="PT Astra Serif" w:eastAsia="PT Astra Serif" w:cs="PT Astra Serif"/>
          <w:b w:val="0"/>
          <w:color w:val="000000" w:themeColor="text1"/>
          <w:sz w:val="22"/>
          <w:szCs w:val="22"/>
        </w:rPr>
      </w:pPr>
      <w:r>
        <w:rPr>
          <w:rFonts w:ascii="PT Astra Serif" w:hAnsi="PT Astra Serif" w:eastAsia="PT Astra Serif" w:cs="PT Astra Serif"/>
          <w:b w:val="0"/>
          <w:color w:val="000000" w:themeColor="text1"/>
          <w:sz w:val="22"/>
          <w:szCs w:val="22"/>
        </w:rPr>
        <w:t xml:space="preserve">Фокина Вероника Сергеевна</w:t>
      </w:r>
      <w:r>
        <w:rPr>
          <w:rFonts w:ascii="PT Astra Serif" w:hAnsi="PT Astra Serif" w:eastAsia="PT Astra Serif" w:cs="PT Astra Serif"/>
          <w:b w:val="0"/>
          <w:color w:val="000000" w:themeColor="text1"/>
          <w:sz w:val="22"/>
          <w:szCs w:val="22"/>
        </w:rPr>
      </w:r>
      <w:r>
        <w:rPr>
          <w:rFonts w:ascii="PT Astra Serif" w:hAnsi="PT Astra Serif" w:eastAsia="PT Astra Serif" w:cs="PT Astra Serif"/>
          <w:b w:val="0"/>
          <w:color w:val="000000" w:themeColor="text1"/>
          <w:sz w:val="22"/>
          <w:szCs w:val="22"/>
        </w:rPr>
      </w:r>
    </w:p>
    <w:p>
      <w:pPr>
        <w:pStyle w:val="1008"/>
        <w:spacing w:before="0" w:after="0"/>
        <w:rPr>
          <w:rFonts w:ascii="PT Astra Serif" w:hAnsi="PT Astra Serif" w:eastAsia="PT Astra Serif" w:cs="PT Astra Serif"/>
          <w:b w:val="0"/>
          <w:color w:val="000000" w:themeColor="text1"/>
          <w:sz w:val="22"/>
          <w:szCs w:val="22"/>
        </w:rPr>
        <w:sectPr>
          <w:headerReference w:type="default" r:id="rId9"/>
          <w:headerReference w:type="even" r:id="rId10"/>
          <w:headerReference w:type="first" r:id="rId11"/>
          <w:footnotePr/>
          <w:endnotePr/>
          <w:type w:val="nextPage"/>
          <w:pgSz w:w="11906" w:h="16838" w:orient="portrait"/>
          <w:pgMar w:top="1134" w:right="567" w:bottom="992" w:left="1701" w:header="709" w:footer="0" w:gutter="0"/>
          <w:cols w:num="1" w:sep="0" w:space="1701" w:equalWidth="1"/>
          <w:docGrid w:linePitch="360"/>
          <w:titlePg/>
        </w:sectPr>
      </w:pPr>
      <w:r>
        <w:rPr>
          <w:rFonts w:ascii="PT Astra Serif" w:hAnsi="PT Astra Serif" w:eastAsia="PT Astra Serif" w:cs="PT Astra Serif"/>
          <w:b w:val="0"/>
          <w:color w:val="000000" w:themeColor="text1"/>
          <w:sz w:val="22"/>
          <w:szCs w:val="22"/>
        </w:rPr>
        <w:t xml:space="preserve">fokinavs@dgr.tomsk.gov.ru</w:t>
      </w:r>
      <w:r>
        <w:rPr>
          <w:rFonts w:ascii="PT Astra Serif" w:hAnsi="PT Astra Serif" w:eastAsia="PT Astra Serif" w:cs="PT Astra Serif"/>
          <w:b w:val="0"/>
          <w:color w:val="000000" w:themeColor="text1"/>
          <w:sz w:val="22"/>
          <w:szCs w:val="22"/>
        </w:rPr>
      </w:r>
      <w:r>
        <w:rPr>
          <w:rFonts w:ascii="PT Astra Serif" w:hAnsi="PT Astra Serif" w:eastAsia="PT Astra Serif" w:cs="PT Astra Serif"/>
          <w:b w:val="0"/>
          <w:color w:val="000000" w:themeColor="text1"/>
          <w:sz w:val="22"/>
          <w:szCs w:val="22"/>
        </w:rPr>
      </w:r>
    </w:p>
    <w:p>
      <w:pPr>
        <w:pStyle w:val="930"/>
        <w:ind w:left="-71" w:firstLine="709"/>
        <w:jc w:val="right"/>
        <w:tabs>
          <w:tab w:val="clear" w:pos="708" w:leader="none"/>
          <w:tab w:val="left" w:pos="1507" w:leader="none"/>
          <w:tab w:val="left" w:pos="595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1 к приказу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left="-71" w:firstLine="709"/>
        <w:jc w:val="right"/>
        <w:tabs>
          <w:tab w:val="clear" w:pos="708" w:leader="none"/>
          <w:tab w:val="left" w:pos="1507" w:leader="none"/>
          <w:tab w:val="left" w:pos="595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Департамента градостроительного развития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left="-71" w:firstLine="709"/>
        <w:jc w:val="right"/>
        <w:tabs>
          <w:tab w:val="clear" w:pos="708" w:leader="none"/>
          <w:tab w:val="left" w:pos="1507" w:leader="none"/>
          <w:tab w:val="left" w:pos="595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Томской области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от_______________№_____________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851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Графическое описание (отображение) границ комплексного развития территории жилой застройки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851"/>
        <w:jc w:val="center"/>
        <w:rPr>
          <w:rFonts w:ascii="PT Astra Serif" w:hAnsi="PT Astra Serif"/>
          <w:sz w:val="26"/>
          <w:szCs w:val="26"/>
        </w:rPr>
        <w:sectPr>
          <w:headerReference w:type="default" r:id="rId12"/>
          <w:headerReference w:type="even" r:id="rId13"/>
          <w:headerReference w:type="first" r:id="rId14"/>
          <w:footnotePr/>
          <w:endnotePr/>
          <w:type w:val="nextPage"/>
          <w:pgSz w:w="23811" w:h="16838" w:orient="landscape"/>
          <w:pgMar w:top="992" w:right="483" w:bottom="1134" w:left="0" w:header="709" w:footer="0" w:gutter="0"/>
          <w:pgNumType w:start="3"/>
          <w:cols w:num="1" w:sep="0" w:space="1701" w:equalWidth="1"/>
          <w:docGrid w:linePitch="360"/>
        </w:sectPr>
      </w:pPr>
      <w:r>
        <w:rPr>
          <w:rFonts w:ascii="PT Astra Serif" w:hAnsi="PT Astra Serif"/>
          <w:sz w:val="26"/>
          <w:szCs w:val="26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2" behindDoc="0" locked="0" layoutInCell="0" allowOverlap="1">
                <wp:simplePos x="0" y="0"/>
                <wp:positionH relativeFrom="column">
                  <wp:posOffset>468034</wp:posOffset>
                </wp:positionH>
                <wp:positionV relativeFrom="paragraph">
                  <wp:posOffset>62230</wp:posOffset>
                </wp:positionV>
                <wp:extent cx="13587485" cy="8231452"/>
                <wp:effectExtent l="0" t="0" r="0" b="0"/>
                <wp:wrapSquare wrapText="bothSides"/>
                <wp:docPr id="2" name="Изображение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Изображение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rcRect l="0" t="17029" r="3224" b="0"/>
                        <a:stretch/>
                      </pic:blipFill>
                      <pic:spPr bwMode="auto">
                        <a:xfrm flipH="0" flipV="0">
                          <a:off x="0" y="0"/>
                          <a:ext cx="13587485" cy="8231452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position:absolute;z-index:2;o:allowoverlap:true;o:allowincell:false;mso-position-horizontal-relative:text;margin-left:36.85pt;mso-position-horizontal:absolute;mso-position-vertical-relative:text;margin-top:4.90pt;mso-position-vertical:absolute;width:1069.88pt;height:648.15pt;mso-wrap-distance-left:0.00pt;mso-wrap-distance-top:0.00pt;mso-wrap-distance-right:0.00pt;mso-wrap-distance-bottom:0.00pt;" stroked="false">
                <v:path textboxrect="0,0,0,0"/>
                <w10:wrap type="square"/>
                <v:imagedata r:id="rId19" o:title=""/>
              </v:shape>
            </w:pict>
          </mc:Fallback>
        </mc:AlternateConten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center"/>
        <w:spacing w:line="259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center"/>
        <w:spacing w:line="259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Координаты КРТ (МСК-70, зона 4)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center"/>
        <w:spacing w:line="259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34" w:type="dxa"/>
        <w:tblInd w:w="113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316"/>
        <w:gridCol w:w="1474"/>
        <w:gridCol w:w="1517"/>
        <w:gridCol w:w="1010"/>
        <w:gridCol w:w="1334"/>
        <w:gridCol w:w="1457"/>
        <w:gridCol w:w="1526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ru-RU" w:eastAsia="ru-RU" w:bidi="ar-SA"/>
              </w:rPr>
              <w:t xml:space="preserve">№ </w:t>
            </w:r>
            <w:r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ru-RU" w:eastAsia="ru-RU" w:bidi="ar-SA"/>
              </w:rPr>
              <w:t xml:space="preserve">точки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en-US" w:eastAsia="ru-RU" w:bidi="ar-SA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en-US" w:eastAsia="ru-RU" w:bidi="ar-SA"/>
              </w:rPr>
              <w:t xml:space="preserve">X</w:t>
            </w:r>
            <w:r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en-US" w:eastAsia="ru-RU" w:bidi="ar-SA"/>
              </w:rPr>
            </w:r>
            <w:r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en-US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en-US" w:eastAsia="ru-RU" w:bidi="ar-SA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en-US" w:eastAsia="ru-RU" w:bidi="ar-SA"/>
              </w:rPr>
              <w:t xml:space="preserve">Y</w:t>
            </w:r>
            <w:r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en-US" w:eastAsia="ru-RU" w:bidi="ar-SA"/>
              </w:rPr>
            </w:r>
            <w:r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en-US" w:eastAsia="ru-RU" w:bidi="ar-SA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ru-RU" w:eastAsia="ru-RU" w:bidi="ar-SA"/>
              </w:rPr>
              <w:t xml:space="preserve">№ </w:t>
            </w:r>
            <w:r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ru-RU" w:eastAsia="ru-RU" w:bidi="ar-SA"/>
              </w:rPr>
              <w:t xml:space="preserve">точки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en-US" w:eastAsia="ru-RU" w:bidi="ar-SA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en-US" w:eastAsia="ru-RU" w:bidi="ar-SA"/>
              </w:rPr>
              <w:t xml:space="preserve">X</w:t>
            </w:r>
            <w:r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en-US" w:eastAsia="ru-RU" w:bidi="ar-SA"/>
              </w:rPr>
            </w:r>
            <w:r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en-US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en-US" w:eastAsia="ru-RU" w:bidi="ar-SA"/>
              </w:rPr>
            </w:pPr>
            <w:r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en-US" w:eastAsia="ru-RU" w:bidi="ar-SA"/>
              </w:rPr>
              <w:t xml:space="preserve">Y</w:t>
            </w:r>
            <w:r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en-US" w:eastAsia="ru-RU" w:bidi="ar-SA"/>
              </w:rPr>
            </w:r>
            <w:r>
              <w:rPr>
                <w:rFonts w:ascii="PT Astra Serif" w:hAnsi="PT Astra Serif"/>
                <w:b/>
                <w:bCs/>
                <w:color w:val="000000"/>
                <w:sz w:val="26"/>
                <w:szCs w:val="26"/>
                <w:lang w:val="en-US" w:eastAsia="ru-RU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355008,52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4325773,90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42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354767,19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4326017,29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355007,11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4326038,52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43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354767,20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4326027,29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354990,62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4326043,87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44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354767,23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4326048,58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354955,96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4326054,09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45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354767,19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4326061,18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354955,67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4326044,21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46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354720,35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4326060,97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354961,96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4326044,09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47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354721,47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4326016,65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354961,85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4326038,09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48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354721,91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4325998,87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354984,55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4326037,67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49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354722,22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4325988,67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354991,41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4326029,84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354723,45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4325951,72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10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354990,93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4326003,71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51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354723,53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4325935,01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11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354990,87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4326003,55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52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354724,20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4325914,25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12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354991,60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4326003,53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53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354724,84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4325897,82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13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354996,92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4326003,43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54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354725,19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4325860,64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14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354996,88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4326002,26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55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354724,98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4325849,02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15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354996,70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4325992,02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56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354725,30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4325827,74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16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354996,66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4325989,44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57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354727,08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4325823,69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17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354994,96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4325989,49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58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354726,57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4325786,84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18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354954,69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4325990,56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59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354726,36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4325777,32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19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354880,58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4325992,53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60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354731,52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4325777,07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20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354880,52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4326011,92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61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354731,48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4325776,03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21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354875,60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4326012,06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22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354871,67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4326012,18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62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354780,04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4325920,90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23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354871,78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4326014,17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63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354774,44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4325920,62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354865,55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4326014,17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64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354772,54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4325930,38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25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354860,57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4326014,19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65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354772,25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4325931,81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26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354860,19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4325999,53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66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354770,74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4325932,35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27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354860,26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4325985,83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67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354768,34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4325933,59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28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354859,67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4325985,83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68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354767,11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4325949,92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29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354852,25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4325985,86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69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354772,81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4325949,98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30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354852,27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4325987,36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70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354778,69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4325950,03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31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354852,37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4325993,58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71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354786,29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4325950,34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spacing w:before="0" w:after="0" w:line="240" w:lineRule="auto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32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354852,47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4325999,67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72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354785,56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4325968,48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33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354850,09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4325993,64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73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354784,06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4325968,41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34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354850,26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4325997,77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74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354783,48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4325982,50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35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354843,49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4325998,04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75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354797,65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4325983,09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36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354843,30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4325993,79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76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354800,57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4325983,20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37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354802,43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4325994,67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77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354800,88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4325975,49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38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354792,41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4325994,90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78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354802,73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4325930,04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39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354767,17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4325995,45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79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354800,34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4325929,94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40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354767,18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4326005,34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80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354790,33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4325929,54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41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74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354767,18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1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4326015,34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01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en-US"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334" w:type="dxa"/>
            <w:vAlign w:val="center"/>
            <w:textDirection w:val="lrTb"/>
            <w:noWrap w:val="false"/>
          </w:tcPr>
          <w:p>
            <w:pPr>
              <w:pStyle w:val="1009"/>
              <w:jc w:val="center"/>
              <w:widowControl/>
            </w:pPr>
            <w:r>
              <w:rPr>
                <w:rStyle w:val="971"/>
                <w:rFonts w:ascii="PT Astra Serif" w:hAnsi="PT Astra Serif" w:eastAsia="NSimSun" w:cs="Times New Roman"/>
                <w:color w:val="000000"/>
                <w:sz w:val="26"/>
                <w:szCs w:val="26"/>
                <w:lang w:val="en-US" w:eastAsia="en-US" w:bidi="ar-SA"/>
              </w:rPr>
              <w:t xml:space="preserve">81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57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354787,75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26" w:type="dxa"/>
            <w:vAlign w:val="center"/>
            <w:textDirection w:val="lrTb"/>
            <w:noWrap w:val="false"/>
          </w:tcPr>
          <w:p>
            <w:pPr>
              <w:pStyle w:val="1013"/>
              <w:jc w:val="center"/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pP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  <w:t xml:space="preserve">4325929,43</w:t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  <w:r>
              <w:rPr>
                <w:rFonts w:ascii="PT Astra Serif" w:hAnsi="PT Astra Serif" w:eastAsia="NSimSun" w:cs="Times New Roman"/>
                <w:color w:val="000000"/>
                <w:sz w:val="26"/>
                <w:szCs w:val="26"/>
                <w:lang w:val="en-US"/>
              </w:rPr>
            </w:r>
          </w:p>
        </w:tc>
      </w:tr>
    </w:tbl>
    <w:p>
      <w:pPr>
        <w:pStyle w:val="9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Площадь территории составляет </w:t>
      </w:r>
      <w:r>
        <w:rPr>
          <w:rFonts w:ascii="PT Astra Serif" w:hAnsi="PT Astra Serif"/>
          <w:sz w:val="26"/>
          <w:szCs w:val="26"/>
          <w:lang w:eastAsia="en-US" w:bidi="en-US"/>
        </w:rPr>
        <w:t xml:space="preserve">64 923 </w:t>
      </w:r>
      <w:r>
        <w:rPr>
          <w:rFonts w:ascii="PT Astra Serif" w:hAnsi="PT Astra Serif"/>
          <w:sz w:val="26"/>
          <w:szCs w:val="26"/>
        </w:rPr>
        <w:t xml:space="preserve">кв.м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Граница комплексного развития территории (:КРТ)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точкам 1-4 пр</w:t>
      </w:r>
      <w:r>
        <w:rPr>
          <w:rFonts w:ascii="PT Astra Serif" w:hAnsi="PT Astra Serif"/>
          <w:sz w:val="26"/>
          <w:szCs w:val="26"/>
        </w:rPr>
        <w:t xml:space="preserve">оходит по красным линиям, утвержденным постановлением администрации Города Томска от 04.02.2013 № 212-з «Об утверждении проекта планировки территории и проекта межевания территории в границах ул. Первомайская, пер.Ростовский, пер.Целинный в городе Томске»;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точкам 4-5  проходит по границе земельного участка с кадастровым номером 70:21:0100014:3013;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точкам 5-20 проходит по границе земельного участка с кадастровым номером  70:21:0100014:137;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точкам 20-25 проходит по границе земельного участка с кадастровым номером  70:21:0000000:417;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sz w:val="26"/>
          <w:szCs w:val="26"/>
        </w:rPr>
      </w:pPr>
      <w:r/>
      <w:bookmarkStart w:id="0" w:name="_GoBack"/>
      <w:r/>
      <w:bookmarkEnd w:id="0"/>
      <w:r>
        <w:rPr>
          <w:rFonts w:ascii="PT Astra Serif" w:hAnsi="PT Astra Serif"/>
          <w:sz w:val="26"/>
          <w:szCs w:val="26"/>
        </w:rPr>
        <w:t xml:space="preserve">по точкам 25-26 проходит по границе земельного участка с кадастровым номером 70:21:0100014:3069;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точкам 26-32 проходит по границе земельного участка с кадастровым номером 70:21:0100014:127;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точкам 32-44 проходит по границе земельного участка с кадастровым номером 70:21:0100014:3069;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точкам 44-45 проходит по существующему проходу;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точкам 45-46 пр</w:t>
      </w:r>
      <w:r>
        <w:rPr>
          <w:rFonts w:ascii="PT Astra Serif" w:hAnsi="PT Astra Serif"/>
          <w:sz w:val="26"/>
          <w:szCs w:val="26"/>
        </w:rPr>
        <w:t xml:space="preserve">оходит по красным линиям, утвержденным постановлением администрации Города Томска от 04.02.2013 № 212-з «Об утверждении проекта планировки территории и проекта межевания территории в границах ул. Первомайская, пер.Ростовский, пер.Целинный в городе Томске»;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точкам 46-61 проходит по границе земельного участка с кадастровым номером 70:21:0000000:1797;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точкам 61-1 пр</w:t>
      </w:r>
      <w:r>
        <w:rPr>
          <w:rFonts w:ascii="PT Astra Serif" w:hAnsi="PT Astra Serif"/>
          <w:sz w:val="26"/>
          <w:szCs w:val="26"/>
        </w:rPr>
        <w:t xml:space="preserve">оходит по красным линиям, утвержденным постановлением администрации Города Томска от 04.02.2013 № 212-з «Об утверждении проекта планировки территории и проекта межевания территории в границах ул. Первомайская, пер.Ростовский, пер.Целинный в городе Томске»;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по точкам 62-81 проходит по границе земельного участка с кадастровым номером 70:21:0100014:3232.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center"/>
        <w:spacing w:before="0" w:after="160" w:line="259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подлежащих комплексному развитию земельных участков и расположенных на них объектов капитального строительства, включаемых в границы территории, подлежащей комплексному развитию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28" w:type="dxa"/>
        <w:tblInd w:w="113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61"/>
        <w:gridCol w:w="3061"/>
        <w:gridCol w:w="2553"/>
        <w:gridCol w:w="3453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1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№ </w:t>
            </w: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п/п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1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Кадастровый номер и местоположение земельного участка (согласно сведениям ЕГРН)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Сведения о правообладателе земельного участка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5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Кадастровый номер и местоположение объекта капитального строительства в границах земельного участка (согласно сведениям ЕГРН)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1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1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70:21:0000000:859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  <w:shd w:val="clear" w:color="auto" w:fill="ffffff"/>
                <w:lang w:val="ru-RU" w:bidi="ar-SA"/>
              </w:rPr>
              <w:t xml:space="preserve">Местоположение установлено относительно ориентира, расположенного в границах участка. Почтовый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  <w:shd w:val="clear" w:color="auto" w:fill="ffffff"/>
                <w:lang w:val="ru-RU" w:bidi="ar-SA"/>
              </w:rPr>
              <w:t xml:space="preserve">адрес ориентира: Томская обл., г. Томск.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3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Сведения о зарегистрированных правах отсутствуют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53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  <w:shd w:val="clear" w:color="auto" w:fill="ffffff"/>
                <w:lang w:val="ru-RU" w:bidi="ar-SA"/>
              </w:rPr>
              <w:t xml:space="preserve">70:21:0000000:1926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Российская Федерация, Томская область, городской округ город Томск, город Томск, переулок Урожайный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 w:cs="Arial"/>
                <w:color w:val="252625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</w:rPr>
            </w:r>
            <w:r>
              <w:rPr>
                <w:rFonts w:ascii="PT Astra Serif" w:hAnsi="PT Astra Serif" w:cs="Arial"/>
                <w:color w:val="252625"/>
                <w:sz w:val="24"/>
                <w:szCs w:val="24"/>
              </w:rPr>
            </w:r>
            <w:r>
              <w:rPr>
                <w:rFonts w:ascii="PT Astra Serif" w:hAnsi="PT Astra Serif" w:cs="Arial"/>
                <w:color w:val="252625"/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  <w:shd w:val="clear" w:color="auto" w:fill="ffffff"/>
                <w:lang w:val="ru-RU" w:bidi="ar-SA"/>
              </w:rPr>
              <w:t xml:space="preserve">70:21:0000000:1944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Томская область, г. Томск, ул. Первомайская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 w:cs="Arial"/>
                <w:color w:val="252625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</w:rPr>
            </w:r>
            <w:r>
              <w:rPr>
                <w:rFonts w:ascii="PT Astra Serif" w:hAnsi="PT Astra Serif" w:cs="Arial"/>
                <w:color w:val="252625"/>
                <w:sz w:val="24"/>
                <w:szCs w:val="24"/>
              </w:rPr>
            </w:r>
            <w:r>
              <w:rPr>
                <w:rFonts w:ascii="PT Astra Serif" w:hAnsi="PT Astra Serif" w:cs="Arial"/>
                <w:color w:val="252625"/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  <w:shd w:val="clear" w:color="auto" w:fill="ffffff"/>
                <w:lang w:val="ru-RU" w:bidi="ar-SA"/>
              </w:rPr>
              <w:t xml:space="preserve">70:21:0100014:3256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Томская область, город Томск, от пер. Целинный по ул. Первомайская до пер. Туристский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 w:cs="Arial"/>
                <w:color w:val="252625"/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</w:rPr>
            </w:r>
            <w:r>
              <w:rPr>
                <w:rFonts w:ascii="PT Astra Serif" w:hAnsi="PT Astra Serif" w:cs="Arial"/>
                <w:color w:val="252625"/>
                <w:sz w:val="24"/>
                <w:szCs w:val="24"/>
              </w:rPr>
            </w:r>
            <w:r>
              <w:rPr>
                <w:rFonts w:ascii="PT Astra Serif" w:hAnsi="PT Astra Serif" w:cs="Arial"/>
                <w:color w:val="252625"/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  <w:shd w:val="clear" w:color="auto" w:fill="ffffff"/>
                <w:lang w:val="ru-RU" w:bidi="ar-SA"/>
              </w:rPr>
              <w:t xml:space="preserve">70:21:0000000:3640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  <w:shd w:val="clear" w:color="auto" w:fill="ffffff"/>
                <w:lang w:val="ru-RU" w:bidi="ar-SA"/>
              </w:rPr>
              <w:t xml:space="preserve">Российская Федерация, Томская область, городской округ Город Томск, г. Томск, ул. Большая Подгорная,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  <w:shd w:val="clear" w:color="auto" w:fill="ffffff"/>
                <w:lang w:val="ru-RU" w:bidi="ar-SA"/>
              </w:rPr>
              <w:t xml:space="preserve">ул. Первомайская, пер. Туристский, ул. Ангарская, пер. Днепровский, пер. Урожайный, ул.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  <w:shd w:val="clear" w:color="auto" w:fill="ffffff"/>
                <w:lang w:val="ru-RU" w:bidi="ar-SA"/>
              </w:rPr>
              <w:t xml:space="preserve">Севастопольская, ул. Каховская, ул. Крымская, пер. Целинный, пер. Ново-Станционный, ул. Ферганская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1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1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Calibri"/>
                <w:color w:val="000000"/>
                <w:sz w:val="24"/>
                <w:szCs w:val="24"/>
                <w:lang w:val="ru-RU" w:bidi="ar-SA"/>
              </w:rPr>
              <w:t xml:space="preserve">70:21:0100014:2972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  <w:shd w:val="clear" w:color="auto" w:fill="ffffff"/>
                <w:lang w:val="ru-RU" w:bidi="ar-SA"/>
              </w:rPr>
              <w:t xml:space="preserve">Местоположение установлено относительно ориентира, расположенного в границах участка. Почтовый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  <w:shd w:val="clear" w:color="auto" w:fill="ffffff"/>
                <w:lang w:val="ru-RU" w:bidi="ar-SA"/>
              </w:rPr>
              <w:t xml:space="preserve">адрес ориентира: Томская обл., г. Томск, пер. Урожайный, 28 б.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3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Сведения о зарегистрированных правах отсутствуют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5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1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1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  <w:shd w:val="clear" w:color="auto" w:fill="ffffff"/>
                <w:lang w:val="ru-RU" w:bidi="ar-SA"/>
              </w:rPr>
              <w:t xml:space="preserve">70:21:0100014:2973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  <w:shd w:val="clear" w:color="auto" w:fill="ffffff"/>
                <w:lang w:val="ru-RU" w:bidi="ar-SA"/>
              </w:rPr>
              <w:t xml:space="preserve">Местоположение установлено относительно ориентира, расположенного в границах участка. Почтовый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  <w:shd w:val="clear" w:color="auto" w:fill="ffffff"/>
                <w:lang w:val="ru-RU" w:bidi="ar-SA"/>
              </w:rPr>
              <w:t xml:space="preserve">адрес ориентира: Томская обл., г. Томск, пер. Целинный, 20.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3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Собственники помещений, машино-мест в многоквартирном доме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53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  <w:shd w:val="clear" w:color="auto" w:fill="ffffff"/>
                <w:lang w:val="ru-RU" w:bidi="ar-SA"/>
              </w:rPr>
              <w:t xml:space="preserve">70:21:0100014:315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Томская область, г. Томск, пер. Целинный, д. 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  <w:shd w:val="clear" w:color="auto" w:fill="ffffff"/>
                <w:lang w:val="ru-RU" w:bidi="ar-SA"/>
              </w:rPr>
              <w:t xml:space="preserve">70:21:0100014:2981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Томская область, г. Томск, пер. Урожайный, д. 27т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1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061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  <w:shd w:val="clear" w:color="auto" w:fill="ffffff"/>
                <w:lang w:val="ru-RU" w:bidi="ar-SA"/>
              </w:rPr>
              <w:t xml:space="preserve">70:21:0100014:3476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  <w:shd w:val="clear" w:color="auto" w:fill="ffffff"/>
                <w:lang w:val="ru-RU" w:bidi="ar-SA"/>
              </w:rPr>
              <w:t xml:space="preserve">Российская Федерация, Томская область, Город Томск, г. Томск, переулок Урожайный, 26а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3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Собственники помещений, машино-мест в многоквартирном доме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53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  <w:shd w:val="clear" w:color="auto" w:fill="ffffff"/>
                <w:lang w:val="ru-RU" w:bidi="ar-SA"/>
              </w:rPr>
              <w:t xml:space="preserve">70:21:0100014:375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Томская область, г. Томск, пер. Урожайный, д. 26а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  <w:r>
              <w:rPr>
                <w:rFonts w:ascii="PT Astra Serif" w:hAnsi="PT Astra Serif"/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 w:cs="Arial"/>
                <w:color w:val="252625"/>
                <w:sz w:val="24"/>
                <w:szCs w:val="24"/>
                <w:shd w:val="clear" w:color="auto" w:fill="ffffff"/>
                <w:lang w:val="ru-RU" w:bidi="ar-SA"/>
              </w:rPr>
              <w:t xml:space="preserve">70:21:0100014:2981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left"/>
              <w:spacing w:before="0" w:after="0"/>
              <w:widowControl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  <w:lang w:val="ru-RU" w:bidi="ar-SA"/>
              </w:rPr>
              <w:t xml:space="preserve">Томская область, г. Томск, пер. Урожайный, д. 27т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93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3200" w:type="pct"/>
        <w:jc w:val="right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168"/>
      </w:tblGrid>
      <w:tr>
        <w:tblPrEx/>
        <w:trPr/>
        <w:tc>
          <w:tcPr>
            <w:tcW w:w="6168" w:type="dxa"/>
            <w:textDirection w:val="lrTb"/>
            <w:noWrap w:val="false"/>
          </w:tcPr>
          <w:p>
            <w:pPr>
              <w:pStyle w:val="930"/>
              <w:jc w:val="right"/>
              <w:tabs>
                <w:tab w:val="clear" w:pos="708" w:leader="none"/>
                <w:tab w:val="left" w:pos="1507" w:leader="none"/>
                <w:tab w:val="left" w:pos="5954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Приложение 2 к приказу Департамента градостроительного развития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pStyle w:val="930"/>
              <w:ind w:left="-71" w:firstLine="709"/>
              <w:jc w:val="right"/>
              <w:tabs>
                <w:tab w:val="clear" w:pos="708" w:leader="none"/>
                <w:tab w:val="left" w:pos="1507" w:leader="none"/>
                <w:tab w:val="left" w:pos="5954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от_______________№_____________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pStyle w:val="93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center"/>
        <w:rPr>
          <w:rFonts w:ascii="PT Astra Serif" w:hAnsi="PT Astra Serif"/>
          <w:sz w:val="26"/>
          <w:szCs w:val="26"/>
          <w:lang w:eastAsia="en-US" w:bidi="en-US"/>
        </w:rPr>
      </w:pPr>
      <w:r>
        <w:rPr>
          <w:rFonts w:ascii="PT Astra Serif" w:hAnsi="PT Astra Serif"/>
          <w:sz w:val="26"/>
          <w:szCs w:val="26"/>
          <w:lang w:eastAsia="en-US" w:bidi="en-US"/>
        </w:rPr>
        <w:t xml:space="preserve">Перечень объектов капитального строительства, расположенных в границах территории, подлежащей комплексному развитию, в том числе перечень объектов капитального строительства, подлежащих сносу или реконструкции, включая многоквартирные дома</w:t>
      </w:r>
      <w:r>
        <w:rPr>
          <w:rFonts w:ascii="PT Astra Serif" w:hAnsi="PT Astra Serif"/>
          <w:sz w:val="26"/>
          <w:szCs w:val="26"/>
          <w:lang w:eastAsia="en-US" w:bidi="en-US"/>
        </w:rPr>
      </w:r>
      <w:r>
        <w:rPr>
          <w:rFonts w:ascii="PT Astra Serif" w:hAnsi="PT Astra Serif"/>
          <w:sz w:val="26"/>
          <w:szCs w:val="26"/>
          <w:lang w:eastAsia="en-US" w:bidi="en-US"/>
        </w:rPr>
      </w:r>
    </w:p>
    <w:p>
      <w:pPr>
        <w:pStyle w:val="930"/>
        <w:jc w:val="center"/>
        <w:rPr>
          <w:rFonts w:ascii="PT Astra Serif" w:hAnsi="PT Astra Serif"/>
          <w:sz w:val="26"/>
          <w:szCs w:val="26"/>
          <w:lang w:eastAsia="en-US" w:bidi="en-US"/>
        </w:rPr>
      </w:pPr>
      <w:r>
        <w:rPr>
          <w:rFonts w:ascii="PT Astra Serif" w:hAnsi="PT Astra Serif"/>
          <w:sz w:val="26"/>
          <w:szCs w:val="26"/>
          <w:lang w:eastAsia="en-US" w:bidi="en-US"/>
        </w:rPr>
      </w:r>
      <w:r>
        <w:rPr>
          <w:rFonts w:ascii="PT Astra Serif" w:hAnsi="PT Astra Serif"/>
          <w:sz w:val="26"/>
          <w:szCs w:val="26"/>
          <w:lang w:eastAsia="en-US" w:bidi="en-US"/>
        </w:rPr>
      </w:r>
      <w:r>
        <w:rPr>
          <w:rFonts w:ascii="PT Astra Serif" w:hAnsi="PT Astra Serif"/>
          <w:sz w:val="26"/>
          <w:szCs w:val="26"/>
          <w:lang w:eastAsia="en-US" w:bidi="en-US"/>
        </w:rPr>
      </w:r>
    </w:p>
    <w:tbl>
      <w:tblPr>
        <w:tblW w:w="9806" w:type="dxa"/>
        <w:jc w:val="center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63"/>
        <w:gridCol w:w="2434"/>
        <w:gridCol w:w="2556"/>
        <w:gridCol w:w="2378"/>
        <w:gridCol w:w="1875"/>
      </w:tblGrid>
      <w:tr>
        <w:tblPrEx/>
        <w:trPr>
          <w:trHeight w:val="240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06" w:type="dxa"/>
            <w:vAlign w:val="center"/>
            <w:textDirection w:val="lrTb"/>
            <w:noWrap w:val="false"/>
          </w:tcPr>
          <w:p>
            <w:pPr>
              <w:pStyle w:val="1002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  <w:lang w:val="ru-RU"/>
              </w:rPr>
              <w:t xml:space="preserve">I. Многоквартирные дома, признанные аварийными и подлежащими сносу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 w:eastAsia="Calibri"/>
                <w:sz w:val="24"/>
                <w:szCs w:val="24"/>
              </w:rPr>
              <w:t xml:space="preserve">п/п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Местоположение объекта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Реквизиты</w:t>
            </w:r>
            <w:r>
              <w:rPr>
                <w:rFonts w:ascii="PT Astra Serif" w:hAnsi="PT Astra Serif" w:eastAsia="Calibri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распорядительного акта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Кадастровый номер объекта капитального строительства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Планируемое мероприятие в отношение объекта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ул. Учительская, д. 79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23.06.2016 № 583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70:21:0100014:335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Расселение и снос </w:t>
            </w:r>
            <w:r>
              <w:rPr>
                <w:rFonts w:ascii="PT Astra Serif" w:hAnsi="PT Astra Serif" w:eastAsia="Calibri"/>
                <w:sz w:val="24"/>
                <w:szCs w:val="24"/>
                <w:vertAlign w:val="superscript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Томская область, г. Томск, пер. Целинный, д. 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09.11.2020 № 971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70:21:0100014:383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Расселение и снос </w:t>
            </w:r>
            <w:r>
              <w:rPr>
                <w:rFonts w:ascii="PT Astra Serif" w:hAnsi="PT Astra Serif" w:eastAsia="Calibri"/>
                <w:sz w:val="24"/>
                <w:szCs w:val="24"/>
                <w:vertAlign w:val="superscript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пер. Целинный, д.</w:t>
            </w:r>
            <w:r>
              <w:rPr>
                <w:rFonts w:ascii="PT Astra Serif" w:hAnsi="PT Astra Serif" w:eastAsia="Calibri"/>
                <w:color w:val="000000"/>
                <w:sz w:val="24"/>
                <w:szCs w:val="24"/>
              </w:rPr>
              <w:t xml:space="preserve">  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10.11.2014 № 1156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70:21:0100014:354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Расселение и снос </w:t>
            </w:r>
            <w:r>
              <w:rPr>
                <w:rFonts w:ascii="PT Astra Serif" w:hAnsi="PT Astra Serif" w:eastAsia="Calibri"/>
                <w:sz w:val="24"/>
                <w:szCs w:val="24"/>
                <w:vertAlign w:val="superscript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пер. Урожайный, д. 25а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27.12.2014 № 1394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70:21:0100014:374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Расселение и снос </w:t>
            </w:r>
            <w:r>
              <w:rPr>
                <w:rFonts w:ascii="PT Astra Serif" w:hAnsi="PT Astra Serif" w:eastAsia="Calibri"/>
                <w:sz w:val="24"/>
                <w:szCs w:val="24"/>
                <w:vertAlign w:val="superscript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пер. Целинный, д.</w:t>
            </w:r>
            <w:r>
              <w:rPr>
                <w:rFonts w:ascii="PT Astra Serif" w:hAnsi="PT Astra Serif" w:eastAsia="Calibri"/>
                <w:color w:val="000000"/>
                <w:sz w:val="24"/>
                <w:szCs w:val="24"/>
              </w:rPr>
              <w:t xml:space="preserve"> 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29.01.2016 № 44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70:21:0100014:336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  <w:t xml:space="preserve">Снятие с учета и снос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пер. Целинный, д. 22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16.04.2020 № 295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70:21:0100014:318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Расселение и снос </w:t>
            </w:r>
            <w:r>
              <w:rPr>
                <w:rFonts w:ascii="PT Astra Serif" w:hAnsi="PT Astra Serif" w:eastAsia="Calibri"/>
                <w:sz w:val="24"/>
                <w:szCs w:val="24"/>
                <w:vertAlign w:val="superscript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пер. Целинный, д.</w:t>
            </w:r>
            <w:r>
              <w:rPr>
                <w:rFonts w:ascii="PT Astra Serif" w:hAnsi="PT Astra Serif" w:eastAsia="Calibri"/>
                <w:color w:val="000000"/>
                <w:sz w:val="24"/>
                <w:szCs w:val="24"/>
              </w:rPr>
              <w:t xml:space="preserve"> 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01.03.2021 № 139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70:21:0100014:315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Расселение и снос </w:t>
            </w:r>
            <w:r>
              <w:rPr>
                <w:rFonts w:ascii="PT Astra Serif" w:hAnsi="PT Astra Serif" w:eastAsia="Calibri"/>
                <w:sz w:val="24"/>
                <w:szCs w:val="24"/>
                <w:vertAlign w:val="superscript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ул. Первомайская, д.141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13.02.2017 № 80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70:21:0100014:288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Расселение и снос </w:t>
            </w:r>
            <w:r>
              <w:rPr>
                <w:rFonts w:ascii="PT Astra Serif" w:hAnsi="PT Astra Serif" w:eastAsia="Calibri"/>
                <w:sz w:val="24"/>
                <w:szCs w:val="24"/>
                <w:vertAlign w:val="superscript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ул. Первомайская, д. 143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28.10.2019 № 1057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70:21:0100014:291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Расселение и снос </w:t>
            </w:r>
            <w:r>
              <w:rPr>
                <w:rFonts w:ascii="PT Astra Serif" w:hAnsi="PT Astra Serif" w:eastAsia="Calibri"/>
                <w:sz w:val="24"/>
                <w:szCs w:val="24"/>
                <w:vertAlign w:val="superscript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ул. Первомайская, д. 145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18.02.2019 № 141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70:21:0100014:293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Расселение и снос</w:t>
            </w:r>
            <w:r>
              <w:rPr>
                <w:rFonts w:ascii="PT Astra Serif" w:hAnsi="PT Astra Serif" w:eastAsia="Calibri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PT Astra Serif" w:hAnsi="PT Astra Serif" w:eastAsia="Calibri"/>
                <w:sz w:val="24"/>
                <w:szCs w:val="24"/>
                <w:vertAlign w:val="superscript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Calibri"/>
                <w:sz w:val="24"/>
                <w:szCs w:val="24"/>
                <w:lang w:val="en-US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ул. Первомайская, д. 147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01.03.2021 № 139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70:21:0100014:295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Расселение и снос </w:t>
            </w:r>
            <w:r>
              <w:rPr>
                <w:rFonts w:ascii="PT Astra Serif" w:hAnsi="PT Astra Serif" w:eastAsia="Calibri"/>
                <w:sz w:val="24"/>
                <w:szCs w:val="24"/>
                <w:vertAlign w:val="superscript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пер. Урожайный, д. 23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01.03.2021 № 139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70:21:0100014:357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Расселение и снос </w:t>
            </w:r>
            <w:r>
              <w:rPr>
                <w:rFonts w:ascii="PT Astra Serif" w:hAnsi="PT Astra Serif" w:eastAsia="Calibri"/>
                <w:sz w:val="24"/>
                <w:szCs w:val="24"/>
                <w:vertAlign w:val="superscript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13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пер. Урожайный, д. 25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19.11.2013 № 1315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70:21:0100014:360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Расселение и снос </w:t>
            </w:r>
            <w:r>
              <w:rPr>
                <w:rFonts w:ascii="PT Astra Serif" w:hAnsi="PT Astra Serif" w:eastAsia="Calibri"/>
                <w:sz w:val="24"/>
                <w:szCs w:val="24"/>
                <w:vertAlign w:val="superscript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пер. Урожайный, д. 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02.08.2019 № 669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70:21:0100014:362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Расселение и снос </w:t>
            </w:r>
            <w:r>
              <w:rPr>
                <w:rFonts w:ascii="PT Astra Serif" w:hAnsi="PT Astra Serif" w:eastAsia="Calibri"/>
                <w:sz w:val="24"/>
                <w:szCs w:val="24"/>
                <w:vertAlign w:val="superscript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15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пер. Урожайный, д. 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21.11.2014 № 1209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70:21:0100014:363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Расселение и снос </w:t>
            </w:r>
            <w:r>
              <w:rPr>
                <w:rFonts w:ascii="PT Astra Serif" w:hAnsi="PT Astra Serif" w:eastAsia="Calibri"/>
                <w:sz w:val="24"/>
                <w:szCs w:val="24"/>
                <w:vertAlign w:val="superscript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16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пер. Урожайный, д. 28а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01.03.2021 № 139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70:21:0100014:379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Расселение и снос </w:t>
            </w:r>
            <w:r>
              <w:rPr>
                <w:rFonts w:ascii="PT Astra Serif" w:hAnsi="PT Astra Serif" w:eastAsia="Calibri"/>
                <w:sz w:val="24"/>
                <w:szCs w:val="24"/>
                <w:vertAlign w:val="superscript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17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пер. Урожайный, д. 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22.10.2014 № 1091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70:21:0100014:358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Расселение и снос </w:t>
            </w:r>
            <w:r>
              <w:rPr>
                <w:rFonts w:ascii="PT Astra Serif" w:hAnsi="PT Astra Serif" w:eastAsia="Calibri"/>
                <w:sz w:val="24"/>
                <w:szCs w:val="24"/>
                <w:vertAlign w:val="superscript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ул. Первомайская, д. 151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25.03.2016 № 222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70:21:0100014:299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 w:eastAsia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</w:rPr>
              <w:t xml:space="preserve">Снятие с учета и снос</w:t>
            </w:r>
            <w:r>
              <w:rPr>
                <w:rFonts w:ascii="PT Astra Serif" w:hAnsi="PT Astra Serif" w:eastAsia="Calibri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Calibri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19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ул. Первомайская, д. 153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13.06.2017 № 464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70:21:0100014:301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color w:val="000000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</w:rPr>
              <w:t xml:space="preserve">Расселение и снос </w:t>
            </w:r>
            <w:r>
              <w:rPr>
                <w:rFonts w:ascii="PT Astra Serif" w:hAnsi="PT Astra Serif" w:eastAsia="Calibri"/>
                <w:color w:val="000000"/>
                <w:sz w:val="24"/>
                <w:szCs w:val="24"/>
                <w:vertAlign w:val="superscript"/>
              </w:rPr>
              <w:t xml:space="preserve">1</w:t>
            </w:r>
            <w:r>
              <w:rPr>
                <w:color w:val="000000"/>
              </w:rPr>
            </w:r>
            <w:r>
              <w:rPr>
                <w:color w:val="000000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Томская область, г. Томск, пер. Днепровский, д. 21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27.12.2014 № 1394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70:21:0100014:260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 w:eastAsia="Calibri"/>
                <w:color w:val="000000"/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</w:rPr>
              <w:t xml:space="preserve">Снятие с учета и снос</w:t>
            </w:r>
            <w:r>
              <w:rPr>
                <w:rFonts w:ascii="PT Astra Serif" w:hAnsi="PT Astra Serif" w:eastAsia="Calibri"/>
                <w:color w:val="000000"/>
                <w:sz w:val="24"/>
                <w:szCs w:val="24"/>
              </w:rPr>
            </w:r>
            <w:r>
              <w:rPr>
                <w:rFonts w:ascii="PT Astra Serif" w:hAnsi="PT Astra Serif" w:eastAsia="Calibri"/>
                <w:color w:val="000000"/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пер. Урожайный, д. 26а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14.02.2018 № 115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70:21:0100014:375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Расселение и снос </w:t>
            </w:r>
            <w:r>
              <w:rPr>
                <w:rFonts w:ascii="PT Astra Serif" w:hAnsi="PT Astra Serif" w:eastAsia="Calibri"/>
                <w:sz w:val="24"/>
                <w:szCs w:val="24"/>
                <w:vertAlign w:val="superscript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пер. Днепровский, д. 23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13.02.2020 № 141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70:21:0100014:262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Расселение и снос </w:t>
            </w:r>
            <w:r>
              <w:rPr>
                <w:rFonts w:ascii="PT Astra Serif" w:hAnsi="PT Astra Serif" w:eastAsia="Calibri"/>
                <w:sz w:val="24"/>
                <w:szCs w:val="24"/>
                <w:vertAlign w:val="superscript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23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Томская область, г. Томск, пер. Днепровский, д. 25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Постановление администрации Города Томска от 01.03.2021 № 139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70:21:0100014:263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Расселение и снос </w:t>
            </w:r>
            <w:r>
              <w:rPr>
                <w:rFonts w:ascii="PT Astra Serif" w:hAnsi="PT Astra Serif" w:eastAsia="Calibri"/>
                <w:sz w:val="24"/>
                <w:szCs w:val="24"/>
                <w:vertAlign w:val="superscript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80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 xml:space="preserve">II. Иные объекты </w:t>
            </w:r>
            <w:r>
              <w:rPr>
                <w:rFonts w:ascii="PT Astra Serif" w:hAnsi="PT Astra Serif" w:cs="PT Astra Serif"/>
                <w:sz w:val="24"/>
                <w:szCs w:val="24"/>
                <w:shd w:val="clear" w:color="auto" w:fill="auto"/>
              </w:rPr>
              <w:t xml:space="preserve">недвижимости,</w:t>
            </w:r>
            <w:r>
              <w:rPr>
                <w:rFonts w:ascii="PT Astra Serif" w:hAnsi="PT Astra Serif" w:cs="PT Astra Serif"/>
                <w:sz w:val="24"/>
                <w:szCs w:val="24"/>
              </w:rPr>
              <w:t xml:space="preserve"> а также линейные расположенные в границах территории</w:t>
            </w:r>
            <w:r>
              <w:rPr>
                <w:rFonts w:ascii="PT Astra Serif" w:hAnsi="PT Astra Serif" w:cs="PT Astra Serif"/>
                <w:sz w:val="24"/>
                <w:szCs w:val="24"/>
                <w:vertAlign w:val="superscript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п/п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Местоположение объекта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  <w:lang w:eastAsia="en-US"/>
              </w:rPr>
              <w:t xml:space="preserve">Наименование (назначение) объекта/ сведения о правообладателе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Кадастровый номер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Планируемое мероприятие в отношение объекта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пер. Днепровский, д. 23д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rFonts w:ascii="PT Astra Serif" w:hAnsi="PT Astra Serif" w:eastAsia="Calibri"/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</w:r>
            <w:r>
              <w:rPr>
                <w:rFonts w:ascii="PT Astra Serif" w:hAnsi="PT Astra Serif" w:eastAsia="Calibri"/>
                <w:sz w:val="24"/>
                <w:szCs w:val="24"/>
              </w:rPr>
            </w:r>
            <w:r>
              <w:rPr>
                <w:rFonts w:ascii="PT Astra Serif" w:hAnsi="PT Astra Serif" w:eastAsia="Calibri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Согласно сведениям ЕГРН: водопропускная труба (транспортировка воды) / собственность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МО «Город Томск»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70:21:0100014:2978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14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ул. Первомайская, д. 141, строен. 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Согласно сведениям ЕГРН: Сооружение (Теплосеть) / бесхозяйный объект недвижимости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rFonts w:ascii="PT Astra Serif" w:hAnsi="PT Astra Serif" w:eastAsia="Calibri"/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</w:r>
            <w:r>
              <w:rPr>
                <w:rFonts w:ascii="PT Astra Serif" w:hAnsi="PT Astra Serif" w:eastAsia="Calibri"/>
                <w:sz w:val="24"/>
                <w:szCs w:val="24"/>
              </w:rPr>
            </w:r>
            <w:r>
              <w:rPr>
                <w:rFonts w:ascii="PT Astra Serif" w:hAnsi="PT Astra Serif" w:eastAsia="Calibri"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70:21:0100014:290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ул. Первомайская, д. 149/1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 xml:space="preserve">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Согласно сведениям ЕГРН: нежилое строение (Нежилое) / собственность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МО «Город Томск»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70:21:0100014:308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Снятие с учета и снос (подготовка акта обследования)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пер. Урожайный, д. 23/1 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 xml:space="preserve"> 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Согласно сведениям ЕГРН: Нежилое строение (Нежилое) / собственность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МО «Город Томск»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70:21:0100014:365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Снятие с учета и снос (подготовка акта обследования)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пер. Урожайный, д. 24г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Согласно сведениям ЕГРН: Нежилое строение (Нежилое) / собственность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МО «Город Томск»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70:21:0100014:372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Снятие с учета и снос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t xml:space="preserve">(подготовка акта обследования)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пер. Целинный, д. 24/1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t xml:space="preserve">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Согласно сведениям ЕГРН: нежилое строение (Нежилое) / собственность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МО «Город Томск»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70:21:0100014:390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Снятие с учета и снос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t xml:space="preserve">(подготовка акта обследования)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пер. Целинный, д. 20, строен. 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Согласно сведениям ЕГРН: Теплосеть (Транспортировка теплоносителя) / собственность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МО «Город Томск»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70:21:0100014:316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Российская Федерация, Томская область, городской округ город Томск, город Томск, переулок Мариинский, дом 22в - Ленина (площадь), 6в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Согласно сведениям ЕГРН: Водопровод ТЗРО. От ВК-6 на пересечении ул. Ново-Киевская - пер. Мариинский до ул. Профсоюзная и пл. Ленина (</w:t>
            </w:r>
            <w:r>
              <w:t xml:space="preserve">Иное сооружение (Водопровод)) /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собственность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МО «Город Томск», аренда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70:21:0100053:6169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  <w:t xml:space="preserve">Российская Федерация, Томская область, г. Томск, ул. Первомайская, 152, стр. 5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Согласно сведениям ЕГРН: </w:t>
            </w:r>
            <w:r>
              <w:rPr>
                <w:rFonts w:ascii="PT Astra Serif" w:hAnsi="PT Astra Serif" w:eastAsia="Calibri"/>
              </w:rPr>
              <w:t xml:space="preserve">Сети внешнего электроснабжения КЛ-0,4 кВ до ВРУ-0,4 кВ МАДОУ по адресу: г.Томск, ул. Первомайская 152/ </w:t>
            </w:r>
            <w:r>
              <w:rPr>
                <w:rFonts w:ascii="PT Astra Serif" w:hAnsi="PT Astra Serif" w:eastAsia="Calibri"/>
              </w:rPr>
              <w:t xml:space="preserve">собственность МО «Город Томск»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 w:eastAsia="Calibri"/>
              </w:rPr>
            </w:pPr>
            <w:r>
              <w:rPr>
                <w:rFonts w:ascii="PT Astra Serif" w:hAnsi="PT Astra Serif" w:eastAsia="Calibri"/>
              </w:rPr>
              <w:t xml:space="preserve">70:21:0100013:1583</w:t>
            </w:r>
            <w:r>
              <w:rPr>
                <w:rFonts w:ascii="PT Astra Serif" w:hAnsi="PT Astra Serif" w:eastAsia="Calibri"/>
              </w:rPr>
            </w:r>
            <w:r>
              <w:rPr>
                <w:rFonts w:ascii="PT Astra Serif" w:hAnsi="PT Astra Serif" w:eastAsia="Calibri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10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г Томск, пер Урожайный, 27с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Согласно сведениям ЕГРН: </w:t>
            </w:r>
            <w:r>
              <w:rPr>
                <w:rFonts w:ascii="PT Astra Serif" w:hAnsi="PT Astra Serif"/>
              </w:rPr>
              <w:t xml:space="preserve">Освещение улично-дорожной сети/ </w:t>
            </w:r>
            <w:r>
              <w:rPr>
                <w:rFonts w:ascii="PT Astra Serif" w:hAnsi="PT Astra Serif"/>
              </w:rPr>
              <w:t xml:space="preserve">собственность МО «Город Томск», аренда юридического лица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70:21:0000000:1689</w:t>
            </w:r>
            <w:r>
              <w:rPr>
                <w:rFonts w:ascii="PT Astra Serif" w:hAnsi="PT Astra Serif"/>
              </w:rPr>
            </w:r>
            <w:r>
              <w:rPr>
                <w:rFonts w:ascii="PT Astra Serif" w:hAnsi="PT Astra Serif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1</w:t>
            </w:r>
            <w:r>
              <w:rPr>
                <w:rFonts w:ascii="PT Astra Serif" w:hAnsi="PT Astra Serif" w:eastAsia="Calibri"/>
                <w:sz w:val="24"/>
                <w:szCs w:val="24"/>
                <w:lang w:val="en-US"/>
              </w:rPr>
              <w:t xml:space="preserve">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пер. Урожайный, д. 2с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Согласно сведениям ЕГРН: уличное освещение (коммуникационное) / собственность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МО «Город Томск», аренда юридического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70:21:0100013:1425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12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Российская Федерация, Томская область, городской округ город Томск, город Томск, переулок Урожайный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Согласно сведениям ЕГРН: Проезд (сооружения дорожного транспорта) / собственность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МО «Город Томск»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  <w:lang w:eastAsia="ru-RU"/>
              </w:rPr>
              <w:t xml:space="preserve">70:21:0000000:1926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13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пер. Урожайный, д. 27т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Согласно сведениям ЕГРН: Сеть теплоснабжения (сооружения коммунального хозяйства) / собственность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МО «Город Томск»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70:21:0100014:2981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ул. Первомайская, 152, строение 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Согласно сведениям ЕГРН: Канализация телефонная D110 а/ц (сооружения связи) / собственность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МО «Город Томск», оперативное управление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70:21:0000000:2157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15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ул. Волгоградская, д. 3д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Согласно сведениям ЕГРН: Водопропускная труба (транспортировка воды) / собственность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МО «Город Томск»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color w:val="000000"/>
                <w:sz w:val="24"/>
                <w:szCs w:val="24"/>
              </w:rPr>
              <w:t xml:space="preserve">70:21:0200027:11214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16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пер. Целинный, д. 28/1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Согласно сведениям ЕГРН: нежилое строение (Нежилое) / собственность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МО «Город Томск»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  <w:lang w:eastAsia="ru-RU"/>
              </w:rPr>
              <w:t xml:space="preserve">70:21:0100014:391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Снятие с учета и снос (подготовка акта обследования)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 w:val="24"/>
                <w:szCs w:val="24"/>
              </w:rPr>
              <w:t xml:space="preserve">17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Томская область, г. Томск, ул. Первомайская, д. 145д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Согласно сведениям ЕГРН: Водопропускная труба (транспортировка воды) / собственность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МО «Город Томск»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70:21:0100013:1416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Деревянные и металлические строения</w:t>
            </w:r>
            <w:r>
              <w:rPr>
                <w:rFonts w:ascii="PT Astra Serif" w:hAnsi="PT Astra Serif" w:eastAsia="Calibri"/>
                <w:color w:val="000000"/>
                <w:sz w:val="24"/>
                <w:szCs w:val="24"/>
                <w:vertAlign w:val="superscript"/>
                <w:lang w:eastAsia="ru-RU"/>
              </w:rPr>
              <w:t xml:space="preserve">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30"/>
              <w:jc w:val="center"/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ascii="PT Astra Serif" w:hAnsi="PT Astra Serif"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b w:val="0"/>
                <w:i w:val="0"/>
                <w:strike w:val="0"/>
                <w:color w:val="000000"/>
                <w:sz w:val="24"/>
                <w:szCs w:val="24"/>
                <w:u w:val="none"/>
                <w:lang w:eastAsia="ru-RU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ВЛЭП-0,4кВ от ТП 658 ВЛ-1 ввода в здания, ВЛЭП-0,4кВ от ТП 716 ВЛ-2, ВЛ-3 ввода в здания, ВЛЭП 0,4кВ от ТП 858 ВЛ-1 ввода в здания/ </w:t>
            </w:r>
            <w:r>
              <w:rPr>
                <w:rFonts w:ascii="PT Astra Serif" w:hAnsi="PT Astra Serif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собственность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  <w:p>
            <w:pPr>
              <w:pStyle w:val="930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PT Astra Serif" w:hAnsi="PT Astra Serif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МО «Город Томск», аренда юридического лица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</w:t>
            </w:r>
            <w:r>
              <w:rPr>
                <w:sz w:val="24"/>
                <w:szCs w:val="24"/>
              </w:rPr>
              <w:t xml:space="preserve">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b w:val="0"/>
                <w:i w:val="0"/>
                <w:strike w:val="0"/>
                <w:color w:val="000000"/>
                <w:sz w:val="24"/>
                <w:szCs w:val="24"/>
                <w:u w:val="none"/>
                <w:lang w:eastAsia="ru-RU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ВЛЭП-0,4кВ от ТП 658 ВЛ-1; ВЛЭП-0,4кВ от ТП 716 ВЛ-2, ВЛ-3; ВЛЭП-0,4кВ от ТП 858 ВЛ-1/ </w:t>
            </w:r>
            <w:r>
              <w:rPr>
                <w:rFonts w:ascii="PT Astra Serif" w:hAnsi="PT Astra Serif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собственность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  <w:p>
            <w:pPr>
              <w:pStyle w:val="930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PT Astra Serif" w:hAnsi="PT Astra Serif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МО «Город Томск», аренда юридического лица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b w:val="0"/>
                <w:i w:val="0"/>
                <w:strike w:val="0"/>
                <w:color w:val="000000"/>
                <w:sz w:val="24"/>
                <w:szCs w:val="24"/>
                <w:u w:val="none"/>
                <w:lang w:eastAsia="ru-RU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ВЛЭП-0,4кВ от ТП 516 ВЛ-1, ВЛ-3, ВЛ-4, ВЛ-5, ВЛЭП-0,4кВ от ТП 716 ВЛ-4/ </w:t>
            </w:r>
            <w:r>
              <w:rPr>
                <w:rFonts w:ascii="PT Astra Serif" w:hAnsi="PT Astra Serif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собственность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  <w:p>
            <w:pPr>
              <w:pStyle w:val="930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PT Astra Serif" w:hAnsi="PT Astra Serif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МО «Город Томск», аренда юридического лица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b w:val="0"/>
                <w:i w:val="0"/>
                <w:strike w:val="0"/>
                <w:color w:val="000000"/>
                <w:sz w:val="24"/>
                <w:szCs w:val="24"/>
                <w:u w:val="none"/>
                <w:lang w:eastAsia="ru-RU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ВЛЭП-0,4кВ от ТП 516 ВЛ-1, ВЛ-3, ВЛ-4, ВЛ-5 ввода в здания, ВЛЭП-0,4кВ от ТП 716 ВЛ-4 ввода в здания/ </w:t>
            </w:r>
            <w:r>
              <w:rPr>
                <w:rFonts w:ascii="PT Astra Serif" w:hAnsi="PT Astra Serif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собственность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  <w:p>
            <w:pPr>
              <w:pStyle w:val="930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PT Astra Serif" w:hAnsi="PT Astra Serif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МО «Город Томск», аренда юридического лица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 w:eastAsia="Calibri"/>
                <w:szCs w:val="24"/>
                <w:lang w:eastAsia="ru-RU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1013"/>
              <w:ind w:left="0" w:right="0" w:firstLine="0"/>
              <w:jc w:val="left"/>
              <w:rPr>
                <w:rFonts w:ascii="Times New Roman" w:hAnsi="Times New Roman"/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2КЛЭП-0,4кв от ТП-147 А до пер.Урожайный, 27/1 (котельная)</w:t>
            </w:r>
            <w:r>
              <w:rPr>
                <w:b w:val="0"/>
                <w:i w:val="0"/>
                <w:strike w:val="0"/>
                <w:color w:val="000000"/>
                <w:sz w:val="24"/>
                <w:u w:val="none"/>
              </w:rPr>
              <w:t xml:space="preserve">/ </w:t>
            </w:r>
            <w:r>
              <w:rPr>
                <w:rFonts w:ascii="PT Astra Serif" w:hAnsi="PT Astra Serif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собственность</w:t>
            </w:r>
            <w:r>
              <w:rPr>
                <w:rFonts w:ascii="Times New Roman" w:hAnsi="Times New Roman"/>
                <w:color w:val="000000"/>
                <w:sz w:val="24"/>
              </w:rPr>
            </w:r>
            <w:r>
              <w:rPr>
                <w:rFonts w:ascii="Times New Roman" w:hAnsi="Times New Roman"/>
                <w:color w:val="000000"/>
                <w:sz w:val="24"/>
              </w:rPr>
            </w:r>
          </w:p>
          <w:p>
            <w:pPr>
              <w:pStyle w:val="1013"/>
              <w:ind w:left="0" w:right="0" w:firstLine="0"/>
              <w:jc w:val="left"/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pPr>
            <w:r>
              <w:rPr>
                <w:rFonts w:ascii="PT Astra Serif" w:hAnsi="PT Astra Serif"/>
                <w:b w:val="0"/>
                <w:i w:val="0"/>
                <w:strike w:val="0"/>
                <w:color w:val="000000"/>
                <w:sz w:val="24"/>
                <w:szCs w:val="24"/>
                <w:u w:val="none"/>
              </w:rPr>
              <w:t xml:space="preserve">МО «Город Томск», аренда юридического лица</w:t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  <w:r>
              <w:rPr>
                <w:rFonts w:ascii="Times New Roman" w:hAnsi="Times New Roman"/>
                <w:b w:val="0"/>
                <w:i w:val="0"/>
                <w:strike w:val="0"/>
                <w:color w:val="000000"/>
                <w:sz w:val="24"/>
                <w:u w:val="none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ТП 858/ Собственность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КЛЭП 10 кВ от ТП 858 до места врезки в сторону ТП 848/ Собственность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КЛЭП 10 кВ от ТП 858 до места врезки в сторону ТП 148/ Собственность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КЛЭП-0,4 кВ от ТП 858 вывод на оп.1-1 ВЛ-1 (ул. Первомайская 151, 153, 154; пер. Урожайный 22-28а; пер. Днепровский 23,25/ Собственность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ВЛЭП-0,4 кВ от ТП 858 ВЛ-1 на пер. Урожайный/ собственность МО «Город Томск»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КЛЭП-0,4 кВ от ТП 858 до ул. Первомайская 152 (Д/сад № 21) КЛ-№ 1/ Собственность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КЛЭП-0,4 кВ от ТП 858 до ул. Первомайская 152 (Д/сад № 21) КЛ-№ 2  / Собственность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ТП 716/ Собственность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КЛЭП-0,4 кВ от ТП 716 вывод на оп.2-1 ВЛ-4 (ул. Первомайская 136-150)/ Собственность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КЛЭП-0,4 кВ от ТП 716 вывод на оп.3-1 ВЛ-3 (пер. Целинный 30 или Учительская 79)/ Собственность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ВЛЭП-0,4 кВ от ТП 716 ВЛ-2 на пер. Урожайный/ собственность МО «Город Томск»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ВЛЭП-0,4 кВ от ТП 716 ВЛ-4 на ул. Первомайская/ собственность МО «Город Томск»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КЛЭП-0,4 кВ от ТП 716 до гр-цы зем. уч-ка пер. Урожайный 27а (Автомойка)/ Собственность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КЛЭП-0,4 кВ от ТП 716 до пер. Урожайный 27б (10 эт.ж/д) ВРУ-2 КЛ-№ 1/ Собственность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КЛЭП-0,4 кВ от ТП 716 до пер. Урожайный 27б (10 эт.ж/д) ВРУ-1 КЛ-№ 1/ Собственность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КЛЭП-0,4 кВ от ТП 716 до пер. Урожайный 28в (10 эт.ж/д) ВРУ-1 КЛ-№ 1/ Собственность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КЛЭП-0,4 кВ от ТП 716 до пер. Урожайный 28в (10 эт.ж/д) ВРУ-1 КЛ-№ 2/ Собственность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КЛЭП-0,4 кВ от ТП 716 до пер. Урожайный 28в (10 эт.ж/д) ВРУ-2 КЛ-№ 1/ Собственность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42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КЛЭП-0,4 кВ от ТП 716 до пер. Урожайный 28в (10 эт.ж/д) ВРУ-2 КЛ-№ 2/ Собственность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43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КЛЭП-0,4 кВ от ТП 716 до пер. Урожайный 28г (маг. ИП Семкин) КЛ-№ 1/ Собственность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44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КЛЭП-0,4 кВ от ТП 716 до пер. Урожайный 28г (маг. ИП Семкин) КЛ-№ 2/ Собственность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45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КЛЭП-0,4 кВ от ТП 716 до пер. Урожайный 27/1 (ЦТП-69) КЛ-№1/ собственность МО «Город Томск»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46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КЛЭП-0,4 кВ от ТП 716 до пер. Урожайный 27/1 (ЦТП-69) КЛ-№2/ собственность МО «Город Томск»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/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47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ПП 10-5/ собственность МО «Город Томск»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51"/>
        </w:trPr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48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Сети теплоснабжения/ собственность МО «Город Томск»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51"/>
        </w:trPr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Сети водоснабжения/ собственность МО «Город Томск»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trHeight w:val="251"/>
        </w:trPr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3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границах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Сети теплоснабжения/ собственность юридического лица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shd w:val="clear" w:color="auto" w:fill="ffffff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7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7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Снос/перенос/реконструкция/ сохранение линейных объектов в соответствии с утверждённой документацией по планировке территории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</w:tbl>
    <w:p>
      <w:pPr>
        <w:pStyle w:val="93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bCs/>
          <w:sz w:val="24"/>
          <w:szCs w:val="24"/>
          <w:vertAlign w:val="superscript"/>
        </w:rPr>
        <w:t xml:space="preserve">1</w:t>
      </w:r>
      <w:r>
        <w:rPr>
          <w:rFonts w:ascii="PT Astra Serif" w:hAnsi="PT Astra Serif"/>
          <w:bCs/>
          <w:sz w:val="24"/>
          <w:szCs w:val="24"/>
        </w:rPr>
        <w:t xml:space="preserve"> в случае если мероприятия не произведены на дату заключения договора о комплексном развитии территории;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3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2 </w:t>
      </w:r>
      <w:r>
        <w:rPr>
          <w:rFonts w:ascii="PT Astra Serif" w:hAnsi="PT Astra Serif"/>
          <w:sz w:val="24"/>
          <w:szCs w:val="24"/>
        </w:rPr>
        <w:t xml:space="preserve">при нахождении в границах терри</w:t>
      </w:r>
      <w:r>
        <w:rPr>
          <w:rFonts w:ascii="PT Astra Serif" w:hAnsi="PT Astra Serif"/>
          <w:sz w:val="24"/>
          <w:szCs w:val="24"/>
        </w:rPr>
        <w:t xml:space="preserve">тории комплексного развития объектов капитального строительства и линейных объектов, отсутствующих в настоящем приложении (за исключением многоквартирных домов, не признанных аварийными), такие объекты признаются включенными в территорию комплексного разви</w:t>
      </w:r>
      <w:r>
        <w:rPr>
          <w:rFonts w:ascii="PT Astra Serif" w:hAnsi="PT Astra Serif"/>
          <w:sz w:val="24"/>
          <w:szCs w:val="24"/>
        </w:rPr>
        <w:t xml:space="preserve">тия, их использование определяется документацией по планировке территории. Для определения отнесения объекта капитального строительства (за исключением многоквартирных домов, не признанных аварийными) к числу объектов, попадающих в территорию комплексного 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3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развития, приоритетное значение имеет его фактическое нахождение в границах территории комплексного развития, которая определена путем описания границ и указания их координат; 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3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3 </w:t>
      </w:r>
      <w:r>
        <w:rPr>
          <w:rFonts w:ascii="PT Astra Serif" w:hAnsi="PT Astra Serif"/>
          <w:sz w:val="24"/>
          <w:szCs w:val="24"/>
        </w:rPr>
        <w:t xml:space="preserve">объекты выявлены в ходе натурного обследования территории;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3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  <w:vertAlign w:val="superscript"/>
        </w:rPr>
        <w:t xml:space="preserve">4</w:t>
      </w:r>
      <w:r>
        <w:rPr>
          <w:rFonts w:ascii="PT Astra Serif" w:hAnsi="PT Astra Serif"/>
          <w:sz w:val="24"/>
          <w:szCs w:val="24"/>
        </w:rPr>
        <w:t xml:space="preserve"> </w:t>
      </w:r>
      <w:r>
        <w:rPr>
          <w:rFonts w:ascii="PT Astra Serif" w:hAnsi="PT Astra Serif"/>
          <w:bCs/>
          <w:sz w:val="24"/>
          <w:szCs w:val="24"/>
        </w:rPr>
        <w:t xml:space="preserve">объекты фактически отсутствуют, сведения из ЕГРН.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p>
      <w:pPr>
        <w:pStyle w:val="930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  <w:r>
        <w:rPr>
          <w:rFonts w:ascii="PT Astra Serif" w:hAnsi="PT Astra Serif"/>
          <w:bCs/>
          <w:sz w:val="26"/>
          <w:szCs w:val="26"/>
        </w:rPr>
      </w:r>
    </w:p>
    <w:tbl>
      <w:tblPr>
        <w:tblW w:w="3200" w:type="pct"/>
        <w:jc w:val="right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083"/>
        <w:gridCol w:w="5085"/>
      </w:tblGrid>
      <w:tr>
        <w:tblPrEx/>
        <w:trPr/>
        <w:tc>
          <w:tcPr>
            <w:tcW w:w="1083" w:type="dxa"/>
            <w:textDirection w:val="lrTb"/>
            <w:noWrap w:val="false"/>
          </w:tcPr>
          <w:p>
            <w:pPr>
              <w:pStyle w:val="930"/>
              <w:ind w:left="-71" w:firstLine="709"/>
              <w:jc w:val="center"/>
              <w:tabs>
                <w:tab w:val="clear" w:pos="708" w:leader="none"/>
                <w:tab w:val="left" w:pos="1507" w:leader="none"/>
                <w:tab w:val="left" w:pos="5954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W w:w="5085" w:type="dxa"/>
            <w:textDirection w:val="lrTb"/>
            <w:noWrap w:val="false"/>
          </w:tcPr>
          <w:p>
            <w:pPr>
              <w:pStyle w:val="930"/>
              <w:ind w:left="-71" w:firstLine="709"/>
              <w:jc w:val="right"/>
              <w:tabs>
                <w:tab w:val="clear" w:pos="708" w:leader="none"/>
                <w:tab w:val="left" w:pos="1507" w:leader="none"/>
                <w:tab w:val="left" w:pos="5954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Приложение 3 к приказу Департамента градостроительного развития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pStyle w:val="930"/>
              <w:ind w:left="-71" w:firstLine="709"/>
              <w:jc w:val="right"/>
              <w:tabs>
                <w:tab w:val="clear" w:pos="708" w:leader="none"/>
                <w:tab w:val="left" w:pos="1507" w:leader="none"/>
                <w:tab w:val="left" w:pos="5954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от_______________№_____________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pStyle w:val="930"/>
        <w:jc w:val="both"/>
        <w:spacing w:line="276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both"/>
        <w:spacing w:line="276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567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Основные виды разрешенного использования земельных участков и объектов капитального строит</w:t>
      </w:r>
      <w:r>
        <w:rPr>
          <w:rFonts w:ascii="PT Astra Serif" w:hAnsi="PT Astra Serif"/>
          <w:sz w:val="26"/>
          <w:szCs w:val="26"/>
          <w:lang w:eastAsia="ru-RU"/>
        </w:rPr>
        <w:t xml:space="preserve">ельства, которые могут быть выбраны при реализации решения о комплексном развитии территории, а также предельные параметры разрешенного строительства, реконструкции объектов капитального строительства в границах территории, подлежащей комплексному развитию</w:t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930"/>
        <w:ind w:firstLine="567"/>
        <w:jc w:val="center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  <w:t xml:space="preserve">Основные виды разрешенного использования земельных участков и объектов капитального строит</w:t>
      </w:r>
      <w:r>
        <w:rPr>
          <w:rFonts w:ascii="PT Astra Serif" w:hAnsi="PT Astra Serif"/>
          <w:sz w:val="26"/>
          <w:szCs w:val="26"/>
          <w:lang w:eastAsia="ru-RU"/>
        </w:rPr>
        <w:t xml:space="preserve">ельства, которые могут быть выбраны при реализации решения о комплексном развитии территории, а также предельные параметры разрешенного строительства, реконструкции объектов капитального строительства в границах территории, подлежащей комплексному развитию</w:t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930"/>
        <w:ind w:firstLine="567"/>
        <w:jc w:val="both"/>
        <w:rPr>
          <w:rFonts w:ascii="PT Astra Serif" w:hAnsi="PT Astra Serif"/>
          <w:color w:val="000000" w:themeColor="text1"/>
          <w:sz w:val="26"/>
          <w:szCs w:val="26"/>
          <w:lang w:eastAsia="ru-RU"/>
        </w:rPr>
      </w:pPr>
      <w:r>
        <w:rPr>
          <w:rFonts w:ascii="PT Astra Serif" w:hAnsi="PT Astra Serif"/>
          <w:color w:val="000000" w:themeColor="text1"/>
          <w:sz w:val="26"/>
          <w:szCs w:val="26"/>
          <w:lang w:eastAsia="ru-RU"/>
        </w:rPr>
      </w:r>
      <w:r>
        <w:rPr>
          <w:rFonts w:ascii="PT Astra Serif" w:hAnsi="PT Astra Serif"/>
          <w:color w:val="000000" w:themeColor="text1"/>
          <w:sz w:val="26"/>
          <w:szCs w:val="26"/>
          <w:lang w:eastAsia="ru-RU"/>
        </w:rPr>
      </w:r>
      <w:r>
        <w:rPr>
          <w:rFonts w:ascii="PT Astra Serif" w:hAnsi="PT Astra Serif"/>
          <w:color w:val="000000" w:themeColor="text1"/>
          <w:sz w:val="26"/>
          <w:szCs w:val="26"/>
          <w:lang w:eastAsia="ru-RU"/>
        </w:rPr>
      </w:r>
    </w:p>
    <w:tbl>
      <w:tblPr>
        <w:tblW w:w="9634" w:type="dxa"/>
        <w:tblInd w:w="67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5948"/>
        <w:gridCol w:w="3686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48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/>
            <w:bookmarkStart w:id="1" w:name="Par88"/>
            <w:r/>
            <w:bookmarkEnd w:id="1"/>
            <w:r>
              <w:rPr>
                <w:rFonts w:ascii="PT Astra Serif" w:hAnsi="PT Astra Serif"/>
                <w:sz w:val="22"/>
                <w:szCs w:val="22"/>
              </w:rPr>
              <w:t xml:space="preserve">Наименование вида разрешенного использования земельного участка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Код (числовое обозначение) вида разрешенного использования земельного участка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340" w:hRule="exac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48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Среднеэтажная жилая застройка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/>
            <w:bookmarkStart w:id="2" w:name="Par165"/>
            <w:r/>
            <w:bookmarkEnd w:id="2"/>
            <w:r>
              <w:rPr>
                <w:rFonts w:ascii="PT Astra Serif" w:hAnsi="PT Astra Serif"/>
                <w:sz w:val="22"/>
                <w:szCs w:val="22"/>
              </w:rPr>
              <w:t xml:space="preserve">2.5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340" w:hRule="exac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48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Многоэтажная жилая застройка (высотная застройка)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2.6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340" w:hRule="exac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48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Хранение автотранспорта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2.7.1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340" w:hRule="exac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48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Предоставление коммунальных услуг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pStyle w:val="930"/>
              <w:ind w:left="1416" w:hanging="1416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3.1.1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340" w:hRule="exac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48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Амбулаторно-поликлиническое обслуживание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3.4.1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340" w:hRule="exac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48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Дошкольное, начальное и среднее общее образование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3.5.1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340" w:hRule="exac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48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Деловое управление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4.1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340" w:hRule="exac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48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Магазины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4.4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340" w:hRule="exac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48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Общественное питание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4.6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340" w:hRule="exac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48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Спорт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5.1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340" w:hRule="exac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48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Улично-дорожная сеть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12.0.1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340" w:hRule="exac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48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Благоустройство территории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6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12.0.2</w:t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</w:p>
        </w:tc>
      </w:tr>
    </w:tbl>
    <w:p>
      <w:pPr>
        <w:pStyle w:val="930"/>
        <w:ind w:firstLine="54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В соответствии с </w:t>
      </w:r>
      <w:hyperlink r:id="rId20" w:tooltip="consultantplus://offline/ref=020EB164E893AB55EBE56B731358668188F99BD23617443B26965188C1CF64ACAB682B3651EA20ACE75BE4E9F17B8864D764288A07ADD51DP2MFD" w:history="1">
        <w:r>
          <w:rPr>
            <w:rFonts w:ascii="PT Astra Serif" w:hAnsi="PT Astra Serif"/>
            <w:sz w:val="22"/>
            <w:szCs w:val="22"/>
          </w:rPr>
          <w:t xml:space="preserve">Классификатором</w:t>
        </w:r>
      </w:hyperlink>
      <w:r>
        <w:rPr>
          <w:rFonts w:ascii="PT Astra Serif" w:hAnsi="PT Astra Serif"/>
          <w:sz w:val="22"/>
          <w:szCs w:val="22"/>
        </w:rPr>
        <w:t xml:space="preserve"> видов разрешенного использования земельных участков, утвержденным Приказом Росреестра от 10.11.2020 № П/0412 «Об утверждении классификатора видов разрешенного использования земельных участков». </w:t>
      </w:r>
      <w:r>
        <w:rPr>
          <w:rFonts w:ascii="PT Astra Serif" w:hAnsi="PT Astra Serif"/>
          <w:sz w:val="22"/>
          <w:szCs w:val="22"/>
        </w:rPr>
      </w:r>
      <w:r>
        <w:rPr>
          <w:rFonts w:ascii="PT Astra Serif" w:hAnsi="PT Astra Serif"/>
          <w:sz w:val="22"/>
          <w:szCs w:val="22"/>
        </w:rPr>
      </w:r>
    </w:p>
    <w:p>
      <w:pPr>
        <w:pStyle w:val="930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54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34" w:type="dxa"/>
        <w:tblInd w:w="67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629"/>
        <w:gridCol w:w="5103"/>
        <w:gridCol w:w="1634"/>
        <w:gridCol w:w="2268"/>
      </w:tblGrid>
      <w:tr>
        <w:tblPrEx/>
        <w:trPr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№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Параметр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Единица исчисления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Значение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1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Минимальные отступы от границ земельных участков в целях определения мест допустимого размещения зданий, строений, сооружений, за пределами которых запрещено строительство зданий, строений, сооружений*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м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подлежит установлению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Предельное количество этажей и (или) предельная высота зданий, строений, сооружений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м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подлежит установлению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3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Максимальный процент застройки в границах земельного участка, определяемый как отношение суммарной площади земельного участка, которая может быть застроена, ко всей площади земельного участка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%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от площади земельного участка (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без учета эксплуатируемой кровли подземных, подвальных, цокольных частей объектов)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3.1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среднеэтажная жилая застройка (2.5);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многоэтажная жилая застройка (высотная застройка) (2.6).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40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3.2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хранение автотранспорта (2.7.1);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предоставление коммунальных услуг (3.1.1);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амбулаторно-поликлиническое обслуживание (3.4.1);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дошкольное, начальное и среднее общее образование (3.5.1);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деловое управление (4.1);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магазины (4.4);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общественное питание (4.6);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спорт (5.1);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улично-дорожная сеть (12.0.1);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благоустройство территории (12.0.2).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Не подлежит установлению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4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Минимальное количество мест для стоянки (хранения) легковых автомобилей в соответствии с видами разрешенного использования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машино-место, парковочное место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4.1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среднеэтажная жилая застройка (2.5);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 соответствии с РНГП**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49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4.2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многоэтажная жилая застройка (высотная застройка) (2.6);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4.3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хранение автотранспорта (2.7.1);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4.4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предоставление коммунальных услуг (3.1.1);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4.5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амбулаторно-поликлиническое обслуживание (3.4.1);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4.6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дошкольное, начальное и среднее общее образование (3.5.1);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4.7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деловое управление (4.1);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4.8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- магазины (4.4);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4.9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общественное питание (4.6);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4.10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спорт (5.1);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4.11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улично-дорожная сеть (12.0.1);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4.12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благоустройство территории (12.0.2).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  <w:tr>
        <w:tblPrEx/>
        <w:trPr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Предельные (минимальные и (или) максимальные)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размеры земельных участков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Минимальный размер земельного участка (кв. м)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Максимальный размер земельного участка (кв. м)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</w:tr>
      <w:tr>
        <w:tblPrEx/>
        <w:trPr>
          <w:trHeight w:val="1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29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5.1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103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среднеэтажная жилая застройка (2.5);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многоэтажная жилая застройка (высотная застройка) (2.6);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хранение автотранспорта (2.7.1);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предоставление коммунальных услуг (3.1.1);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амбулаторно-поликлиническое обслуживание (3.4.1);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дошкольное, начальное и среднее общее образование (3.5.1);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деловое управление (4.1);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магазины (4.4);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общественное питание (4.6);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спорт (5.1);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улично-дорожная сеть (12.0.1);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  <w:p>
            <w:pPr>
              <w:pStyle w:val="930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 благоустройство территории (12.0.2).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6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  <w:lang w:eastAsia="ru-RU"/>
              </w:rPr>
            </w:pPr>
            <w:r>
              <w:rPr>
                <w:rFonts w:ascii="PT Astra Serif" w:hAnsi="PT Astra Serif"/>
                <w:sz w:val="22"/>
                <w:szCs w:val="22"/>
                <w:lang w:eastAsia="ru-RU"/>
              </w:rPr>
              <w:t xml:space="preserve">1</w:t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  <w:r>
              <w:rPr>
                <w:rFonts w:ascii="PT Astra Serif" w:hAnsi="PT Astra Serif"/>
                <w:sz w:val="22"/>
                <w:szCs w:val="22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lang w:eastAsia="en-US" w:bidi="en-US"/>
              </w:rPr>
              <w:t xml:space="preserve">64 923</w:t>
            </w:r>
            <w:r>
              <w:rPr>
                <w:rFonts w:ascii="PT Astra Serif" w:hAnsi="PT Astra Serif"/>
                <w:sz w:val="22"/>
                <w:szCs w:val="22"/>
              </w:rPr>
            </w:r>
            <w:r>
              <w:rPr>
                <w:rFonts w:ascii="PT Astra Serif" w:hAnsi="PT Astra Serif"/>
                <w:sz w:val="22"/>
                <w:szCs w:val="22"/>
              </w:rPr>
            </w:r>
          </w:p>
        </w:tc>
      </w:tr>
    </w:tbl>
    <w:p>
      <w:pPr>
        <w:pStyle w:val="930"/>
        <w:ind w:firstLine="425"/>
        <w:jc w:val="both"/>
        <w:spacing w:beforeAutospacing="1" w:afterAutospacing="1"/>
        <w:rPr>
          <w:rFonts w:ascii="PT Astra Serif" w:hAnsi="PT Astra Serif"/>
          <w:color w:val="000000"/>
          <w:sz w:val="20"/>
          <w:szCs w:val="20"/>
          <w:lang w:eastAsia="ru-RU"/>
        </w:rPr>
      </w:pPr>
      <w:r>
        <w:rPr>
          <w:rFonts w:ascii="PT Astra Serif" w:hAnsi="PT Astra Serif"/>
          <w:color w:val="000000"/>
          <w:sz w:val="20"/>
          <w:szCs w:val="20"/>
          <w:lang w:eastAsia="ru-RU"/>
        </w:rPr>
        <w:t xml:space="preserve">*при соблюдении Федерального закона от 22.07.2008 № 123-ФЗ «Технический регламент о требованиях пожарной безопасности».</w:t>
      </w:r>
      <w:r>
        <w:rPr>
          <w:rFonts w:ascii="PT Astra Serif" w:hAnsi="PT Astra Serif"/>
          <w:color w:val="000000"/>
          <w:sz w:val="20"/>
          <w:szCs w:val="20"/>
          <w:lang w:eastAsia="ru-RU"/>
        </w:rPr>
      </w:r>
      <w:r>
        <w:rPr>
          <w:rFonts w:ascii="PT Astra Serif" w:hAnsi="PT Astra Serif"/>
          <w:color w:val="000000"/>
          <w:sz w:val="20"/>
          <w:szCs w:val="20"/>
          <w:lang w:eastAsia="ru-RU"/>
        </w:rPr>
      </w:r>
    </w:p>
    <w:p>
      <w:pPr>
        <w:pStyle w:val="930"/>
        <w:ind w:firstLine="425"/>
        <w:jc w:val="both"/>
        <w:spacing w:beforeAutospacing="1" w:afterAutospacing="1"/>
        <w:rPr>
          <w:rFonts w:ascii="PT Astra Serif" w:hAnsi="PT Astra Serif" w:cs="Segoe UI"/>
          <w:color w:val="000000"/>
          <w:spacing w:val="-4"/>
          <w:sz w:val="20"/>
          <w:szCs w:val="20"/>
        </w:rPr>
      </w:pPr>
      <w:r>
        <w:rPr>
          <w:rFonts w:ascii="PT Astra Serif" w:hAnsi="PT Astra Serif" w:cs="Segoe UI"/>
          <w:color w:val="000000"/>
          <w:spacing w:val="-4"/>
          <w:sz w:val="20"/>
          <w:szCs w:val="20"/>
        </w:rPr>
        <w:t xml:space="preserve">**РНГП – Региональные нормативы градостроительного проектирования, утвержденные приказом Департамента градостроительного развития Томской области от 06.05.2026 № 42.</w:t>
      </w:r>
      <w:r>
        <w:rPr>
          <w:rFonts w:ascii="PT Astra Serif" w:hAnsi="PT Astra Serif" w:cs="Segoe UI"/>
          <w:color w:val="000000"/>
          <w:spacing w:val="-4"/>
          <w:sz w:val="20"/>
          <w:szCs w:val="20"/>
        </w:rPr>
      </w:r>
      <w:r>
        <w:rPr>
          <w:rFonts w:ascii="PT Astra Serif" w:hAnsi="PT Astra Serif" w:cs="Segoe UI"/>
          <w:color w:val="000000"/>
          <w:spacing w:val="-4"/>
          <w:sz w:val="20"/>
          <w:szCs w:val="20"/>
        </w:rPr>
      </w:r>
    </w:p>
    <w:p>
      <w:pPr>
        <w:pStyle w:val="930"/>
        <w:ind w:firstLine="425"/>
        <w:jc w:val="both"/>
        <w:spacing w:beforeAutospacing="1" w:afterAutospacing="1"/>
        <w:rPr>
          <w:rFonts w:ascii="PT Astra Serif" w:hAnsi="PT Astra Serif"/>
          <w:color w:val="000000"/>
          <w:sz w:val="20"/>
          <w:szCs w:val="20"/>
          <w:lang w:eastAsia="ru-RU"/>
        </w:rPr>
      </w:pPr>
      <w:r>
        <w:rPr>
          <w:rFonts w:ascii="PT Astra Serif" w:hAnsi="PT Astra Serif"/>
          <w:color w:val="000000"/>
          <w:sz w:val="20"/>
          <w:szCs w:val="20"/>
          <w:lang w:eastAsia="ru-RU"/>
        </w:rPr>
        <w:t xml:space="preserve">Уровень территориальной доступности</w:t>
      </w:r>
      <w:r>
        <w:rPr>
          <w:rFonts w:ascii="PT Astra Serif" w:hAnsi="PT Astra Serif"/>
          <w:sz w:val="20"/>
          <w:szCs w:val="20"/>
        </w:rPr>
        <w:t xml:space="preserve"> мест для стоянки (хранения) легковых автомобилей</w:t>
      </w:r>
      <w:r>
        <w:rPr>
          <w:rFonts w:ascii="PT Astra Serif" w:hAnsi="PT Astra Serif"/>
          <w:color w:val="000000"/>
          <w:sz w:val="20"/>
          <w:szCs w:val="20"/>
          <w:lang w:eastAsia="ru-RU"/>
        </w:rPr>
        <w:t xml:space="preserve"> принимать в соответствии с РНГП.</w:t>
      </w:r>
      <w:r>
        <w:rPr>
          <w:rFonts w:ascii="PT Astra Serif" w:hAnsi="PT Astra Serif"/>
          <w:color w:val="000000"/>
          <w:sz w:val="20"/>
          <w:szCs w:val="20"/>
          <w:lang w:eastAsia="ru-RU"/>
        </w:rPr>
      </w:r>
      <w:r>
        <w:rPr>
          <w:rFonts w:ascii="PT Astra Serif" w:hAnsi="PT Astra Serif"/>
          <w:color w:val="000000"/>
          <w:sz w:val="20"/>
          <w:szCs w:val="20"/>
          <w:lang w:eastAsia="ru-RU"/>
        </w:rPr>
      </w:r>
    </w:p>
    <w:p>
      <w:pPr>
        <w:pStyle w:val="930"/>
        <w:ind w:firstLine="709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right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right"/>
        <w:spacing w:before="0" w:after="0"/>
        <w:tabs>
          <w:tab w:val="clear" w:pos="708" w:leader="none"/>
          <w:tab w:val="left" w:pos="524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Приложение 4 к приказу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right"/>
        <w:tabs>
          <w:tab w:val="clear" w:pos="708" w:leader="none"/>
          <w:tab w:val="left" w:pos="524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Департамента градостроительного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right"/>
        <w:tabs>
          <w:tab w:val="clear" w:pos="708" w:leader="none"/>
          <w:tab w:val="left" w:pos="524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развития Томской области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right"/>
        <w:tabs>
          <w:tab w:val="clear" w:pos="708" w:leader="none"/>
          <w:tab w:val="left" w:pos="5245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от ________________ № _______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tabs>
          <w:tab w:val="clear" w:pos="708" w:leader="none"/>
          <w:tab w:val="left" w:pos="595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Сведения о наличии существующих и планируемых объектов в области образования (дошкольные образовательные организации и общеобразовательные организации) с учетом максимально допустимого уровня территориальной доступности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center"/>
        <w:spacing w:line="276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Сведения о наличии существующих и планируемых объектов в области образования (дошкольные образовательные организации и общеобразовательные организации) с учетом максимально допустимого уровня территориальной доступности </w:t>
      </w:r>
      <w:r>
        <w:rPr>
          <w:rFonts w:ascii="PT Astra Serif" w:hAnsi="PT Astra Serif"/>
          <w:color w:val="000000"/>
          <w:sz w:val="26"/>
          <w:szCs w:val="26"/>
          <w:lang w:eastAsia="ru-RU"/>
        </w:rPr>
        <w:t xml:space="preserve">- </w:t>
      </w:r>
      <w:r>
        <w:rPr>
          <w:rFonts w:ascii="PT Astra Serif" w:hAnsi="PT Astra Serif"/>
          <w:sz w:val="26"/>
          <w:szCs w:val="26"/>
        </w:rPr>
        <w:t xml:space="preserve">в соответствии с приказом Департамента градостроительного развития Томской области от 13.05.2026 № 46 «Об утверждении местных нормативов градостроительного проектирования муниципального образования «Город Томск»</w:t>
      </w:r>
      <w:r>
        <w:rPr>
          <w:rFonts w:ascii="PT Astra Serif" w:hAnsi="PT Astra Serif"/>
          <w:sz w:val="26"/>
          <w:szCs w:val="26"/>
          <w:lang w:eastAsia="ru-RU"/>
        </w:rPr>
        <w:t xml:space="preserve">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05"/>
        <w:ind w:firstLine="709"/>
        <w:jc w:val="both"/>
        <w:spacing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пределах пешеходной доступности</w:t>
      </w:r>
      <w:r>
        <w:rPr>
          <w:rFonts w:ascii="PT Astra Serif" w:hAnsi="PT Astra Serif"/>
          <w:sz w:val="26"/>
          <w:szCs w:val="26"/>
        </w:rPr>
        <w:t xml:space="preserve"> общеобразовательные организации</w:t>
      </w:r>
      <w:r>
        <w:rPr>
          <w:rFonts w:ascii="PT Astra Serif" w:hAnsi="PT Astra Serif" w:cs="PT Astra Serif"/>
          <w:sz w:val="26"/>
          <w:szCs w:val="26"/>
        </w:rPr>
        <w:t xml:space="preserve"> отсутствуют.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05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На расстоянии пешеходной доступности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 (500 м) </w:t>
      </w:r>
      <w:r>
        <w:rPr>
          <w:rFonts w:ascii="PT Astra Serif" w:hAnsi="PT Astra Serif" w:cs="PT Astra Serif"/>
          <w:sz w:val="26"/>
          <w:szCs w:val="26"/>
        </w:rPr>
        <w:t xml:space="preserve">функционирует*:</w:t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tbl>
      <w:tblPr>
        <w:tblW w:w="5000" w:type="pct"/>
        <w:tblInd w:w="30" w:type="dxa"/>
        <w:tblLayout w:type="fixed"/>
        <w:tblCellMar>
          <w:left w:w="28" w:type="dxa"/>
          <w:top w:w="28" w:type="dxa"/>
          <w:right w:w="28" w:type="dxa"/>
          <w:bottom w:w="28" w:type="dxa"/>
        </w:tblCellMar>
        <w:tblLook w:val="04A0" w:firstRow="1" w:lastRow="0" w:firstColumn="1" w:lastColumn="0" w:noHBand="0" w:noVBand="1"/>
      </w:tblPr>
      <w:tblGrid>
        <w:gridCol w:w="4818"/>
        <w:gridCol w:w="4820"/>
      </w:tblGrid>
      <w:tr>
        <w:tblPrEx/>
        <w:trPr/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tcW w:w="4818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b w:val="0"/>
                <w:bCs w:val="0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b w:val="0"/>
                <w:bCs w:val="0"/>
                <w:sz w:val="26"/>
                <w:szCs w:val="26"/>
                <w:lang w:val="ru-RU" w:eastAsia="en-US" w:bidi="ar-SA"/>
              </w:rPr>
              <w:t xml:space="preserve">Дошкольные образовательные организации</w:t>
            </w:r>
            <w:r>
              <w:rPr>
                <w:rFonts w:ascii="PT Astra Serif" w:hAnsi="PT Astra Serif" w:eastAsia="Calibri" w:cs="Times New Roman"/>
                <w:b w:val="0"/>
                <w:bCs w:val="0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b w:val="0"/>
                <w:bCs w:val="0"/>
                <w:sz w:val="26"/>
                <w:szCs w:val="26"/>
                <w:lang w:val="ru-RU" w:eastAsia="en-US" w:bidi="ar-SA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4820" w:type="dxa"/>
            <w:textDirection w:val="lrTb"/>
            <w:noWrap w:val="false"/>
          </w:tcPr>
          <w:p>
            <w:pPr>
              <w:pStyle w:val="1013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Адрес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Borders>
              <w:left w:val="single" w:color="000000" w:sz="2" w:space="0"/>
              <w:bottom w:val="single" w:color="000000" w:sz="2" w:space="0"/>
            </w:tcBorders>
            <w:tcW w:w="4818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color w:val="000000" w:themeColor="text1"/>
                <w:spacing w:val="-9"/>
                <w:sz w:val="26"/>
                <w:szCs w:val="26"/>
                <w:shd w:val="clear" w:color="auto" w:fill="ffffff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color w:val="000000" w:themeColor="text1"/>
                <w:spacing w:val="-9"/>
                <w:sz w:val="26"/>
                <w:szCs w:val="26"/>
                <w:shd w:val="clear" w:color="auto" w:fill="ffffff"/>
                <w:lang w:val="ru-RU" w:eastAsia="en-US" w:bidi="ar-SA"/>
              </w:rPr>
              <w:t xml:space="preserve">МБДОУ Центр развития ребенка-детский сад № 21</w:t>
            </w:r>
            <w:r>
              <w:rPr>
                <w:rFonts w:ascii="PT Astra Serif" w:hAnsi="PT Astra Serif" w:eastAsia="Calibri" w:cs="Times New Roman"/>
                <w:color w:val="000000" w:themeColor="text1"/>
                <w:spacing w:val="-9"/>
                <w:sz w:val="26"/>
                <w:szCs w:val="26"/>
                <w:shd w:val="clear" w:color="auto" w:fill="ffffff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color w:val="000000" w:themeColor="text1"/>
                <w:spacing w:val="-9"/>
                <w:sz w:val="26"/>
                <w:szCs w:val="26"/>
                <w:shd w:val="clear" w:color="auto" w:fill="ffffff"/>
                <w:lang w:val="ru-RU" w:eastAsia="en-US" w:bidi="ar-SA"/>
              </w:rPr>
            </w:r>
          </w:p>
        </w:tc>
        <w:tc>
          <w:tcPr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482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color w:val="000000" w:themeColor="text1"/>
                <w:spacing w:val="-9"/>
                <w:sz w:val="26"/>
                <w:szCs w:val="26"/>
                <w:shd w:val="clear" w:color="auto" w:fill="ffffff"/>
                <w:lang w:val="ru-RU" w:eastAsia="en-US" w:bidi="ar-SA"/>
              </w:rPr>
              <w:t xml:space="preserve">г. Томск, ул. Первомайская, 152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</w:tbl>
    <w:p>
      <w:pPr>
        <w:pStyle w:val="1005"/>
        <w:ind w:firstLine="709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1005"/>
        <w:ind w:firstLine="709"/>
        <w:jc w:val="both"/>
        <w:spacing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На расстоянии транспортной доступности (30 минут в одну сторону) функционируют*: 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5000" w:type="pct"/>
        <w:tblInd w:w="113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848"/>
        <w:gridCol w:w="4790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ru-RU" w:eastAsia="ru-RU" w:bidi="ar-SA"/>
              </w:rPr>
              <w:t xml:space="preserve">Образовательная организация</w:t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ru-RU" w:eastAsia="ru-RU" w:bidi="ar-SA"/>
              </w:rPr>
              <w:t xml:space="preserve">Адрес</w:t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ru-RU" w:eastAsia="ru-RU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МАОУ Академический лицей им. Г.А. Псахье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ул. Вавилова,8, ул. Дизайнеров, 4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Гуманитарный лицей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пр. Ленина, 53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>
          <w:trHeight w:val="6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Лицей при ТПУ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ул. Аркадия Иванова, 4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Прогимназия «Кристина»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ул. Косарева, 27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ООШ «Развитие»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ул. Басандайская,11/1, ул. Сибирская, 81г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Сибирский лицей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ул. Усова,56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Школа  «Эврика-развитие»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ул. Петра Федоровского, 4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лицей № 1 имени А.С. Пушкина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Нахимова, 30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Школа-интернат № 1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Смирнова, 50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РКГ № 2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Лебедева, 92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2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Розы Люксембург, 64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Мариинская СОШ № 3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Карла Маркса, 21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4 им. И.С. Черных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Лебедева,6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5 им. А.К. Ерохина г. Томска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Октябрьская 16, ул. Октябрьская, 25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Гимназия № 6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Герцена, 7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Лицей № 7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Интернационалистов, 12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Лицей № 8 им. Н.Н. Рукавишникова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пр. Кирова, 12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11 им. В.И. Смирнова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Кольцевой проезд, 39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12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пер. Юрточный,8а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Гимназия № 13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С. Лазо 26/1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14 имени А.Ф. Лебедева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у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л. Карла Ильмера, 11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52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Владимира Высоцкого, 14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16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пер. Сухоозерный, 6, ул. Береговая, 6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Гимназия №18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Киевская,111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19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Центральная,4а,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ru-RU" w:bidi="ar-SA"/>
              </w:rPr>
              <w:t xml:space="preserve">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Куйбышева, 1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22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п. Светлый, 33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23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Лебедева,94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Гимназия № 24 им. М.В. Октябрьской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Белозерская,12/1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25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С. Лазо, 14/2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Гимназия № 26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Беринга,4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27 им. Г.Н. Ворошилова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5-ой Армии,24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28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пр. Ленина, 245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Гимназия № 29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Новосибирская, д.39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30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Интернационалистов, 11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31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Ачинская, 22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32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Пирогова,2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34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пр. Фрунзе, 135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35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Богдана Хмельницкого, 40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36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Иркутский тракт 122/1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37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Сергея Лазо, 22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ООШ № 38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Ивана Черных, 123/1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ООШ № 39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Салтыкова-Щедрина,35, ул. Салтыкова-Щедрина, 35, стр. 1, ул. Демьяна Бедного, 4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40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Никитина,26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41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Тверская,74а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42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Елизаровых,47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43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Новосибирская, 38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44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Алтайская,120/1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ООШ № 45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Иркутский тракт, 140/1,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ru-RU" w:bidi="ar-SA"/>
              </w:rPr>
              <w:t xml:space="preserve">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Войкова, 64/1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46 "Открытие"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Демьяна Бедного, 8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47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Пушкина, 54/1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50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Усова, 68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лицей № 51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Карташова, 47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53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Бела Куна, 1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54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Ферганская, 25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гимназия № 55 им. Е.Г. Вёрсткиной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Ференца Мюнниха, 12/1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гимназия № 56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Смирнова, 28, 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ru-RU" w:bidi="ar-SA"/>
              </w:rPr>
              <w:t xml:space="preserve">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Кутузова, 7а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Школа «Перспектива»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Никитина, 6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64, с. Тимирязевское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Школьная,18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65,  с. Дзержинское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Фабричная,11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ООШ № 66,  д. Эушта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Школьная,3, п. Нижний склад,  ул. Сплавная,56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67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Иркутский тракт, 51/3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МАОУ СОШ № 58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ул. Бирюкова, 22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МАОУ Средняя общеобразовательная школа №28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ru-RU" w:bidi="ar-SA"/>
              </w:rPr>
              <w:t xml:space="preserve">пр. Ленина, 245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МАОУ Заозерная средняя общеобразовательная школа с углубленным изучением отдельных предметов №16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ru-RU" w:bidi="ar-SA"/>
              </w:rPr>
              <w:t xml:space="preserve">ул. Береговая, 6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color w:val="000000" w:themeColor="text1"/>
                <w:spacing w:val="-9"/>
                <w:sz w:val="26"/>
                <w:szCs w:val="26"/>
                <w:shd w:val="clear" w:color="auto" w:fill="ffffff"/>
                <w:lang w:val="ru-RU" w:eastAsia="en-US" w:bidi="ar-SA"/>
              </w:rPr>
              <w:t xml:space="preserve">МАОУ </w:t>
            </w:r>
            <w:r>
              <w:rPr>
                <w:rFonts w:ascii="PT Astra Serif" w:hAnsi="PT Astra Serif" w:eastAsia="Calibri" w:cs="Times New Roman"/>
                <w:color w:val="000000" w:themeColor="text1"/>
                <w:sz w:val="26"/>
                <w:szCs w:val="26"/>
                <w:lang w:val="ru-RU" w:eastAsia="en-US" w:bidi="ar-SA"/>
              </w:rPr>
              <w:t xml:space="preserve">Заозерная 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средняя общеобразовательная школа с углубленным изучением отдельных предметов №16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п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ru-RU" w:bidi="ar-SA"/>
              </w:rPr>
              <w:t xml:space="preserve">ер. Сухоозёрный, 6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МАОУ Средняя общеобразовательная школа №11 им. В.И. Смирнова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ru-RU" w:bidi="ar-SA"/>
              </w:rPr>
              <w:t xml:space="preserve">​</w:t>
            </w: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ru-RU" w:bidi="ar-SA"/>
              </w:rPr>
              <w:t xml:space="preserve">проезд Кольцевой, 39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МАОУ Гимназия №56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ru-RU" w:bidi="ar-SA"/>
              </w:rPr>
              <w:t xml:space="preserve">ул. Кутузова, 7а,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МАОУ Гимназия №56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pacing w:val="-9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Calibri" w:cs="Times New Roman"/>
                <w:color w:val="000000" w:themeColor="text1"/>
                <w:spacing w:val="-9"/>
                <w:sz w:val="26"/>
                <w:szCs w:val="26"/>
                <w:shd w:val="clear" w:color="auto" w:fill="ffffff"/>
                <w:lang w:val="ru-RU" w:eastAsia="ru-RU" w:bidi="ar-SA"/>
              </w:rPr>
              <w:t xml:space="preserve">ул. Смирнова, 28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МАОУ Гимназия №55 им. Е.Г. Вёрсткиной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ru-RU" w:bidi="ar-SA"/>
              </w:rPr>
              <w:t xml:space="preserve">ул. Ференца Мюнниха, 12/1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МАОУ Средняя общеобразовательная школа №30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ru-RU" w:bidi="ar-SA"/>
              </w:rPr>
              <w:t xml:space="preserve">ул. Интернационалистов, 11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МАОУ Лицей №7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ru-RU" w:bidi="ar-SA"/>
              </w:rPr>
              <w:t xml:space="preserve">ул. Интернационалистов, 12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МАОУ Средняя общеобразовательная школа №14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ru-RU" w:bidi="ar-SA"/>
              </w:rPr>
              <w:t xml:space="preserve">ул. Карла Ильмера, 11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МАОУ Средняя общеобразовательная школа №54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ru-RU" w:bidi="ar-SA"/>
              </w:rPr>
              <w:t xml:space="preserve">ул. Ферганская, 25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МБОУ Основная общеобразовательная школа №1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Calibri" w:hAnsi="Calibri" w:eastAsia="Calibri"/>
                <w:sz w:val="22"/>
                <w:szCs w:val="22"/>
                <w:lang w:val="ru-RU" w:eastAsia="en-US" w:bidi="ar-SA"/>
              </w:rPr>
            </w:pPr>
            <w:r>
              <w:rPr>
                <w:rStyle w:val="969"/>
                <w:rFonts w:ascii="PT Astra Serif" w:hAnsi="PT Astra Serif" w:eastAsia="Times New Roman" w:cs="Times New Roman"/>
                <w:color w:val="000000"/>
                <w:spacing w:val="-9"/>
                <w:sz w:val="26"/>
                <w:szCs w:val="26"/>
                <w:u w:val="none"/>
                <w:shd w:val="clear" w:color="auto" w:fill="ffffff"/>
                <w:lang w:val="ru-RU" w:eastAsia="ru-RU" w:bidi="ar-SA"/>
              </w:rPr>
              <w:t xml:space="preserve">г. Томск, </w:t>
            </w:r>
            <w:r>
              <w:rPr>
                <w:rStyle w:val="969"/>
                <w:rFonts w:ascii="PT Astra Serif" w:hAnsi="PT Astra Serif" w:eastAsia="Calibri" w:cs="Times New Roman"/>
                <w:color w:val="auto"/>
                <w:spacing w:val="-9"/>
                <w:sz w:val="26"/>
                <w:szCs w:val="26"/>
                <w:u w:val="none"/>
                <w:shd w:val="clear" w:color="auto" w:fill="ffffff"/>
                <w:lang w:val="ru-RU" w:eastAsia="en-US" w:bidi="ar-SA"/>
              </w:rPr>
              <w:t xml:space="preserve">ул. Смирнова, 50</w:t>
            </w:r>
            <w:r>
              <w:rPr>
                <w:rFonts w:ascii="Calibri" w:hAnsi="Calibri" w:eastAsia="Calibri"/>
                <w:sz w:val="22"/>
                <w:szCs w:val="22"/>
                <w:lang w:val="ru-RU" w:eastAsia="en-US" w:bidi="ar-SA"/>
              </w:rPr>
            </w:r>
            <w:r>
              <w:rPr>
                <w:rFonts w:ascii="Calibri" w:hAnsi="Calibri" w:eastAsia="Calibri"/>
                <w:sz w:val="22"/>
                <w:szCs w:val="22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МАОУ Мариинская средняя общеобразовательная школа №3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pacing w:val="-9"/>
                <w:sz w:val="26"/>
                <w:szCs w:val="26"/>
                <w:shd w:val="clear" w:color="auto" w:fill="f9f9f9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Calibri" w:cs="Times New Roman"/>
                <w:color w:val="000000"/>
                <w:spacing w:val="-9"/>
                <w:sz w:val="26"/>
                <w:szCs w:val="26"/>
                <w:shd w:val="clear" w:color="auto" w:fill="f9f9f9"/>
                <w:lang w:val="ru-RU" w:eastAsia="en-US" w:bidi="ar-SA"/>
              </w:rPr>
              <w:t xml:space="preserve">ул. Карла Маркса, 21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48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МАОУ Средняя общеобразовательная школа №2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790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г. Томск, 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ул. Розы Люксембург, 64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</w:tbl>
    <w:p>
      <w:pPr>
        <w:pStyle w:val="1005"/>
        <w:ind w:firstLine="709"/>
        <w:jc w:val="both"/>
        <w:spacing w:before="0" w:after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Картой планируемого размещения объектов местного значения муницип</w:t>
      </w:r>
      <w:r>
        <w:rPr>
          <w:rFonts w:ascii="PT Astra Serif" w:hAnsi="PT Astra Serif"/>
          <w:sz w:val="26"/>
          <w:szCs w:val="26"/>
        </w:rPr>
        <w:t xml:space="preserve">ального образования «Город г. Томск» в области образования, утвержденной постановлением администрации Города г. Томска от 07.04.2023 № 258 (в редакции приказа Департамента градостроительного развития г. Томской области № 45 от 13.05.2026) (далее — Карта),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в пределах пешеходной доступности (500 м) планируются к размещению*</w:t>
      </w:r>
      <w:r>
        <w:rPr>
          <w:rFonts w:ascii="PT Astra Serif" w:hAnsi="PT Astra Serif"/>
          <w:color w:val="000000"/>
          <w:sz w:val="26"/>
          <w:szCs w:val="26"/>
          <w:lang w:eastAsia="ru-RU"/>
        </w:rPr>
        <w:t xml:space="preserve">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>
        <w:rPr>
          <w:rFonts w:ascii="PT Astra Serif" w:hAnsi="PT Astra Serif"/>
          <w:color w:val="000000"/>
          <w:sz w:val="26"/>
          <w:szCs w:val="26"/>
          <w:lang w:eastAsia="ru-RU"/>
        </w:rPr>
      </w:r>
      <w:r>
        <w:rPr>
          <w:rFonts w:ascii="PT Astra Serif" w:hAnsi="PT Astra Serif"/>
          <w:color w:val="000000"/>
          <w:sz w:val="26"/>
          <w:szCs w:val="26"/>
          <w:lang w:eastAsia="ru-RU"/>
        </w:rPr>
      </w:r>
      <w:r>
        <w:rPr>
          <w:rFonts w:ascii="PT Astra Serif" w:hAnsi="PT Astra Serif"/>
          <w:color w:val="000000"/>
          <w:sz w:val="26"/>
          <w:szCs w:val="26"/>
          <w:lang w:eastAsia="ru-RU"/>
        </w:rPr>
      </w:r>
    </w:p>
    <w:tbl>
      <w:tblPr>
        <w:tblW w:w="5000" w:type="pct"/>
        <w:tblInd w:w="113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818"/>
        <w:gridCol w:w="4820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18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Наименование объекта местного значения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2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ru-RU" w:eastAsia="ru-RU" w:bidi="ar-SA"/>
              </w:rPr>
              <w:t xml:space="preserve">Местоположение объекта</w:t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ru-RU" w:eastAsia="ru-RU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18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color w:val="000000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2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ru-RU" w:bidi="ar-SA"/>
              </w:rPr>
              <w:t xml:space="preserve">Муниципальное образование «Город Томск», г. Томск, пер. Урожайный, вместимостью не менее 1100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18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Муниципальная дошкольная образовательная организация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2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пер. Светлый, вместимостью не менее 90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18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Муниципальная дошкольная образовательная организация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820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 </w:t>
            </w: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Муниципальное образование «Город Томск», г. Томск, ул. Первомайская, 161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, вместимость не определена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</w:tbl>
    <w:p>
      <w:pPr>
        <w:pStyle w:val="930"/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>
        <w:rPr>
          <w:rFonts w:ascii="PT Astra Serif" w:hAnsi="PT Astra Serif"/>
          <w:color w:val="000000"/>
          <w:sz w:val="26"/>
          <w:szCs w:val="26"/>
          <w:lang w:eastAsia="ru-RU"/>
        </w:rPr>
      </w:r>
      <w:r>
        <w:rPr>
          <w:rFonts w:ascii="PT Astra Serif" w:hAnsi="PT Astra Serif"/>
          <w:color w:val="000000"/>
          <w:sz w:val="26"/>
          <w:szCs w:val="26"/>
          <w:lang w:eastAsia="ru-RU"/>
        </w:rPr>
      </w:r>
      <w:r>
        <w:rPr>
          <w:rFonts w:ascii="PT Astra Serif" w:hAnsi="PT Astra Serif"/>
          <w:color w:val="000000"/>
          <w:sz w:val="26"/>
          <w:szCs w:val="26"/>
          <w:lang w:eastAsia="ru-RU"/>
        </w:rPr>
      </w:r>
    </w:p>
    <w:p>
      <w:pPr>
        <w:pStyle w:val="1005"/>
        <w:jc w:val="both"/>
        <w:spacing w:before="0" w:after="0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  <w:r>
        <w:rPr>
          <w:rFonts w:ascii="PT Astra Serif" w:hAnsi="PT Astra Serif" w:cs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Картой в </w:t>
      </w:r>
      <w:r>
        <w:rPr>
          <w:rFonts w:ascii="PT Astra Serif" w:hAnsi="PT Astra Serif" w:cs="PT Astra Serif"/>
          <w:sz w:val="26"/>
          <w:szCs w:val="26"/>
          <w:lang w:eastAsia="ru-RU"/>
        </w:rPr>
        <w:t xml:space="preserve">транспортной доступности (30 мин. в одну сторону) планируются к размещению</w:t>
      </w:r>
      <w:r>
        <w:rPr>
          <w:rFonts w:ascii="PT Astra Serif" w:hAnsi="PT Astra Serif"/>
          <w:color w:val="000000"/>
          <w:sz w:val="26"/>
          <w:szCs w:val="26"/>
          <w:lang w:eastAsia="ru-RU"/>
        </w:rPr>
        <w:t xml:space="preserve">*: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28" w:type="dxa"/>
        <w:tblInd w:w="113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649"/>
        <w:gridCol w:w="5979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Наименование объекта местного значения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color w:val="000000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color w:val="000000"/>
                <w:sz w:val="26"/>
                <w:szCs w:val="26"/>
                <w:lang w:val="ru-RU" w:eastAsia="ru-RU" w:bidi="ar-SA"/>
              </w:rPr>
              <w:t xml:space="preserve">Местоположение объекта</w:t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color w:val="000000"/>
                <w:sz w:val="26"/>
                <w:szCs w:val="26"/>
                <w:lang w:val="ru-RU" w:eastAsia="ru-RU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 w:line="288" w:lineRule="atLeast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пер. Урожайный, вместимостью не менее 1100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Сосновый бор, вместимостью не менее 1100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мкр. Наука, ул. Добровидова, вместимостью не менее 400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ул. Заречная 1-я (МКР 7), вместимостью не менее 510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ул. Крячкова, 3, вместимостью не менее 1100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Муниципальное образование «Город Томск», г. Томск, с. Дзержинское, ул. Фабричная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, вместимостью не менее 200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ул. Белозерская, вместимость не определена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ул. Клюева, вместимостью не менее 400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Муниципальное образование «Город Томск», г. Томск, район Кузовлевского тракта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, вместимость не определена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ул. С. Разина, ул. Аэродромная, ул. Украинская, 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  <w:t xml:space="preserve"> 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вместимость не определена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ул. Мокрушина, вместимость не определена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ул. Предвокзальная, вместимостью не менее 500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Михайловский парк, вместимостью не менее 825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Times New Roman" w:cs="Times New Roman"/>
                <w:sz w:val="26"/>
                <w:szCs w:val="26"/>
                <w:lang w:val="ru-RU" w:eastAsia="ru-RU" w:bidi="ar-SA"/>
              </w:rPr>
              <w:t xml:space="preserve">Муниципальное образование «Город Томск», г. Томск, район Кузовлевского тракта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, вместимость не определена</w:t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пересечение ул. Нахимова и ул. Федора Лыткина,  вместимость не определена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ул. Ивановского, 10/1, вместимость не определена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пр-д Проектируемый, 7, вместимостью не менее 1100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ул. Сибирская, ул. Красноармейская, вместимостью не менее 500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 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ул. Нижне-Луговая, вместимостью не менее 825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ул. Сибирская, 83а, вместимостью не менее 550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 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ул. Енисейская, вместимостью не менее 510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ул. Бирюкова (МКР 4), вместимостью не менее 1240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ул. Клюева (МКР 5), вместимостью не менее 2112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ул. Герасименко (МКР 6), вместимостью не менее 1550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eastAsia="ru-RU" w:bidi="ar-SA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ул. Клюева, 7, вместимостью не менее 175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  <w:tr>
        <w:tblPrEx/>
        <w:trPr/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49" w:type="dxa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  <w:lang w:val="ru-RU" w:bidi="ar-SA"/>
              </w:rPr>
            </w:pPr>
            <w:r>
              <w:rPr>
                <w:rFonts w:ascii="PT Astra Serif" w:hAnsi="PT Astra Serif"/>
                <w:sz w:val="26"/>
                <w:szCs w:val="26"/>
                <w:lang w:val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  <w:lang w:val="ru-RU" w:bidi="ar-SA"/>
              </w:rPr>
            </w:r>
            <w:r>
              <w:rPr>
                <w:rFonts w:ascii="PT Astra Serif" w:hAnsi="PT Astra Serif"/>
                <w:sz w:val="26"/>
                <w:szCs w:val="26"/>
                <w:lang w:val="ru-RU" w:bidi="ar-SA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979" w:type="dxa"/>
            <w:textDirection w:val="lrTb"/>
            <w:noWrap w:val="false"/>
          </w:tcPr>
          <w:p>
            <w:pPr>
              <w:pStyle w:val="930"/>
              <w:jc w:val="center"/>
              <w:spacing w:before="0" w:after="0" w:line="240" w:lineRule="auto"/>
              <w:widowControl/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pP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  <w:t xml:space="preserve">Муниципальное образование «Город Томск», г. Томск, район ул. Сибирской, ул. Сергея Вицмана, вместимостью не менее 825</w:t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  <w:r>
              <w:rPr>
                <w:rFonts w:ascii="PT Astra Serif" w:hAnsi="PT Astra Serif" w:eastAsia="Calibri" w:cs="Times New Roman"/>
                <w:sz w:val="26"/>
                <w:szCs w:val="26"/>
                <w:lang w:val="ru-RU" w:eastAsia="en-US" w:bidi="ar-SA"/>
              </w:rPr>
            </w:r>
          </w:p>
        </w:tc>
      </w:tr>
    </w:tbl>
    <w:p>
      <w:pPr>
        <w:pStyle w:val="930"/>
        <w:ind w:firstLine="709"/>
        <w:jc w:val="both"/>
        <w:rPr>
          <w:rFonts w:ascii="PT Astra Serif" w:hAnsi="PT Astra Serif"/>
          <w:color w:val="000000"/>
          <w:sz w:val="26"/>
          <w:szCs w:val="26"/>
          <w:lang w:eastAsia="ru-RU"/>
        </w:rPr>
      </w:pPr>
      <w:r>
        <w:rPr>
          <w:rFonts w:ascii="PT Astra Serif" w:hAnsi="PT Astra Serif"/>
          <w:color w:val="000000"/>
          <w:sz w:val="26"/>
          <w:szCs w:val="26"/>
          <w:lang w:eastAsia="ru-RU"/>
        </w:rPr>
      </w:r>
      <w:r>
        <w:rPr>
          <w:rFonts w:ascii="PT Astra Serif" w:hAnsi="PT Astra Serif"/>
          <w:color w:val="000000"/>
          <w:sz w:val="26"/>
          <w:szCs w:val="26"/>
          <w:lang w:eastAsia="ru-RU"/>
        </w:rPr>
      </w:r>
      <w:r>
        <w:rPr>
          <w:rFonts w:ascii="PT Astra Serif" w:hAnsi="PT Astra Serif"/>
          <w:color w:val="000000"/>
          <w:sz w:val="26"/>
          <w:szCs w:val="26"/>
          <w:lang w:eastAsia="ru-RU"/>
        </w:rPr>
      </w:r>
    </w:p>
    <w:p>
      <w:pPr>
        <w:pStyle w:val="1006"/>
        <w:ind w:firstLine="709"/>
        <w:jc w:val="both"/>
        <w:spacing w:before="0" w:after="0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* П</w:t>
      </w:r>
      <w:r>
        <w:rPr>
          <w:rFonts w:ascii="PT Astra Serif" w:hAnsi="PT Astra Serif"/>
          <w:color w:val="auto"/>
          <w:sz w:val="24"/>
          <w:szCs w:val="24"/>
        </w:rPr>
        <w:t xml:space="preserve">оказателем территориальной доступности является протяженность (длина) маршрута движения </w:t>
      </w:r>
      <w:r>
        <w:rPr>
          <w:rFonts w:ascii="PT Astra Serif" w:hAnsi="PT Astra Serif"/>
          <w:color w:val="auto"/>
          <w:sz w:val="24"/>
          <w:szCs w:val="24"/>
        </w:rPr>
        <w:t xml:space="preserve">от места жительства (граница территории, на которой расположен жилой дом) до границ территории объекта, измеряемая метрами (километрами), или продолжительность (время) движения по маршруту, измеряемая минутами (часами), с установленной расчетной скоростью </w:t>
      </w:r>
      <w:r>
        <w:rPr>
          <w:rFonts w:ascii="PT Astra Serif" w:hAnsi="PT Astra Serif"/>
          <w:color w:val="auto"/>
          <w:sz w:val="24"/>
          <w:szCs w:val="24"/>
        </w:rPr>
        <w:t xml:space="preserve">движения. При определении пешеходной доступности применяется расчетная скорость движения человека 5 км/час. При определении транспортной доступности применяется расчетная скорость движения на индивидуальном легковом транспорте в границах населенного пункта</w:t>
      </w:r>
      <w:r>
        <w:rPr>
          <w:rFonts w:ascii="PT Astra Serif" w:hAnsi="PT Astra Serif"/>
          <w:color w:val="auto"/>
          <w:sz w:val="24"/>
          <w:szCs w:val="24"/>
        </w:rPr>
        <w:t xml:space="preserve"> - 40 км/час, за границей населенного пункта - 90 км/час по шоссе и 40 км/час по грунтовым дорогам. При определении транспортной доступности общественным транспортом применяется расчетная скорость движения при помощи общественного транспорта со средней ско</w:t>
      </w:r>
      <w:r>
        <w:rPr>
          <w:rFonts w:ascii="PT Astra Serif" w:hAnsi="PT Astra Serif"/>
          <w:color w:val="auto"/>
          <w:sz w:val="24"/>
          <w:szCs w:val="24"/>
        </w:rPr>
        <w:t xml:space="preserve">ростью движения 25 км/ч. Территориальная доступность от места жительства (граница территории, на которой расположен жилой дом) до границ территории объекта определяется по кратчайшему по длине или времени движения маршруту из множества возможных маршрутов.</w:t>
      </w: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</w:p>
    <w:p>
      <w:pPr>
        <w:pStyle w:val="1006"/>
        <w:ind w:firstLine="709"/>
        <w:jc w:val="both"/>
        <w:spacing w:before="0" w:after="0"/>
        <w:rPr>
          <w:rFonts w:ascii="PT Astra Serif" w:hAnsi="PT Astra Serif"/>
          <w:color w:val="auto"/>
          <w:sz w:val="24"/>
          <w:szCs w:val="24"/>
        </w:rPr>
      </w:pPr>
      <w:r>
        <w:rPr>
          <w:rFonts w:ascii="PT Astra Serif" w:hAnsi="PT Astra Serif"/>
          <w:color w:val="auto"/>
          <w:sz w:val="24"/>
          <w:szCs w:val="24"/>
        </w:rPr>
        <w:t xml:space="preserve">Полный анализ транспортной доступности осуществляется в рамках разработки документации по планировке территории.</w:t>
      </w:r>
      <w:r>
        <w:rPr>
          <w:rFonts w:ascii="PT Astra Serif" w:hAnsi="PT Astra Serif"/>
          <w:color w:val="auto"/>
          <w:sz w:val="24"/>
          <w:szCs w:val="24"/>
        </w:rPr>
      </w:r>
      <w:r>
        <w:rPr>
          <w:rFonts w:ascii="PT Astra Serif" w:hAnsi="PT Astra Serif"/>
          <w:color w:val="auto"/>
          <w:sz w:val="24"/>
          <w:szCs w:val="24"/>
        </w:rPr>
      </w:r>
    </w:p>
    <w:p>
      <w:pPr>
        <w:pStyle w:val="930"/>
        <w:spacing w:before="0" w:after="160" w:line="259" w:lineRule="auto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br w:type="page" w:clear="all"/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930"/>
        <w:jc w:val="both"/>
        <w:spacing w:before="0" w:after="0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tbl>
      <w:tblPr>
        <w:tblW w:w="3200" w:type="pct"/>
        <w:jc w:val="right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083"/>
        <w:gridCol w:w="5085"/>
      </w:tblGrid>
      <w:tr>
        <w:tblPrEx/>
        <w:trPr/>
        <w:tc>
          <w:tcPr>
            <w:tcW w:w="1083" w:type="dxa"/>
            <w:textDirection w:val="lrTb"/>
            <w:noWrap w:val="false"/>
          </w:tcPr>
          <w:p>
            <w:pPr>
              <w:pStyle w:val="930"/>
              <w:ind w:left="-71" w:firstLine="709"/>
              <w:jc w:val="center"/>
              <w:tabs>
                <w:tab w:val="clear" w:pos="708" w:leader="none"/>
                <w:tab w:val="left" w:pos="1507" w:leader="none"/>
                <w:tab w:val="left" w:pos="5954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W w:w="5085" w:type="dxa"/>
            <w:textDirection w:val="lrTb"/>
            <w:noWrap w:val="false"/>
          </w:tcPr>
          <w:p>
            <w:pPr>
              <w:pStyle w:val="930"/>
              <w:ind w:left="-71" w:firstLine="709"/>
              <w:jc w:val="right"/>
              <w:tabs>
                <w:tab w:val="clear" w:pos="708" w:leader="none"/>
                <w:tab w:val="left" w:pos="1507" w:leader="none"/>
                <w:tab w:val="left" w:pos="5954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Приложение 5 к приказу Департамента градостроительного развития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pStyle w:val="930"/>
              <w:ind w:left="-71" w:firstLine="709"/>
              <w:jc w:val="right"/>
              <w:tabs>
                <w:tab w:val="clear" w:pos="708" w:leader="none"/>
                <w:tab w:val="left" w:pos="1507" w:leader="none"/>
                <w:tab w:val="left" w:pos="5954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от_______________№_____________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pStyle w:val="930"/>
        <w:ind w:left="4956"/>
        <w:rPr>
          <w:rFonts w:ascii="PT Astra Serif" w:hAnsi="PT Astra Serif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  <w:r>
        <w:rPr>
          <w:rFonts w:ascii="PT Astra Serif" w:hAnsi="PT Astra Serif"/>
          <w:sz w:val="26"/>
          <w:szCs w:val="26"/>
          <w:lang w:eastAsia="ru-RU"/>
        </w:rPr>
      </w:r>
    </w:p>
    <w:p>
      <w:pPr>
        <w:pStyle w:val="930"/>
        <w:jc w:val="center"/>
        <w:rPr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 xml:space="preserve">Расчетные показатели минимально допустимого уровня обеспеченности объектами коммунальной, транспортной, социальной инфраструктур и расчетные показатели максимально допустимого уровня территориальной доступности указанных объектов для населения</w:t>
      </w:r>
      <w:r>
        <w:rPr>
          <w:sz w:val="26"/>
          <w:szCs w:val="26"/>
          <w:lang w:eastAsia="ru-RU"/>
        </w:rPr>
      </w:r>
      <w:r>
        <w:rPr>
          <w:sz w:val="26"/>
          <w:szCs w:val="26"/>
          <w:lang w:eastAsia="ru-RU"/>
        </w:rPr>
      </w:r>
    </w:p>
    <w:tbl>
      <w:tblPr>
        <w:tblW w:w="9628" w:type="dxa"/>
        <w:jc w:val="center"/>
        <w:tblInd w:w="0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334"/>
        <w:gridCol w:w="2355"/>
        <w:gridCol w:w="1840"/>
        <w:gridCol w:w="1558"/>
        <w:gridCol w:w="3541"/>
      </w:tblGrid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4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jc w:val="both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№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5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Наименование вида объекта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Merge w:val="restart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Расчетные показатели минимально допустимого уровня обеспеченности территорий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099" w:type="dxa"/>
            <w:textDirection w:val="lrTb"/>
            <w:noWrap w:val="false"/>
          </w:tcPr>
          <w:p>
            <w:pPr>
              <w:pStyle w:val="930"/>
              <w:jc w:val="both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Расчетные показатели максимально допустимого уровня территориальной доступности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4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jc w:val="both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5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jc w:val="both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Merge w:val="continue"/>
            <w:textDirection w:val="lrTb"/>
            <w:noWrap w:val="false"/>
          </w:tcPr>
          <w:p>
            <w:pPr>
              <w:pStyle w:val="930"/>
              <w:jc w:val="both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Единица измерения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1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значение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</w:tr>
      <w:tr>
        <w:tblPrEx/>
        <w:trPr/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28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Объекты социальной инфраструктуры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</w:tr>
      <w:tr>
        <w:tblPrEx/>
        <w:trPr>
          <w:trHeight w:val="38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4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5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Дошкольные образовательные организации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45 </w:t>
            </w:r>
            <w:r>
              <w:rPr>
                <w:rFonts w:ascii="PT Astra Serif" w:hAnsi="PT Astra Serif"/>
                <w:sz w:val="21"/>
                <w:szCs w:val="21"/>
                <w:vertAlign w:val="superscript"/>
              </w:rPr>
              <w:t xml:space="preserve">1 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мест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  <w:p>
            <w:pPr>
              <w:pStyle w:val="930"/>
              <w:jc w:val="both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на 1 тыс. человек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Пешеходная доступность </w:t>
            </w:r>
            <w:r>
              <w:rPr>
                <w:rFonts w:ascii="PT Astra Serif" w:hAnsi="PT Astra Serif"/>
                <w:sz w:val="21"/>
                <w:szCs w:val="21"/>
                <w:vertAlign w:val="superscript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1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Городские населенные пункты - 500 м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4" w:type="dxa"/>
            <w:vMerge w:val="continue"/>
            <w:textDirection w:val="lrTb"/>
            <w:noWrap w:val="false"/>
          </w:tcPr>
          <w:p>
            <w:pPr>
              <w:pStyle w:val="930"/>
              <w:jc w:val="both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5" w:type="dxa"/>
            <w:vMerge w:val="continue"/>
            <w:textDirection w:val="lrTb"/>
            <w:noWrap w:val="false"/>
          </w:tcPr>
          <w:p>
            <w:pPr>
              <w:pStyle w:val="930"/>
              <w:jc w:val="both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jc w:val="both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pStyle w:val="930"/>
              <w:jc w:val="both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1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В условиях стесненной городской застройки и труднодоступной местности – 800 м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</w:tr>
      <w:tr>
        <w:tblPrEx/>
        <w:trPr>
          <w:trHeight w:val="464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4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2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5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Общеобразовательные организации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106 </w:t>
            </w:r>
            <w:r>
              <w:rPr>
                <w:rFonts w:ascii="PT Astra Serif" w:hAnsi="PT Astra Serif"/>
                <w:sz w:val="21"/>
                <w:szCs w:val="21"/>
                <w:vertAlign w:val="superscript"/>
              </w:rPr>
              <w:t xml:space="preserve">1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 мест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  <w:p>
            <w:pPr>
              <w:pStyle w:val="930"/>
              <w:jc w:val="both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на 1 тыс. человек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vMerge w:val="restart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Пешеходная доступность </w:t>
            </w:r>
            <w:r>
              <w:rPr>
                <w:rFonts w:ascii="PT Astra Serif" w:hAnsi="PT Astra Serif"/>
                <w:sz w:val="21"/>
                <w:szCs w:val="21"/>
                <w:vertAlign w:val="superscript"/>
              </w:rPr>
              <w:t xml:space="preserve">2</w:t>
            </w:r>
            <w:r>
              <w:rPr>
                <w:rFonts w:ascii="PT Astra Serif" w:hAnsi="PT Astra Serif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1" w:type="dxa"/>
            <w:textDirection w:val="lrTb"/>
            <w:noWrap w:val="false"/>
          </w:tcPr>
          <w:p>
            <w:pPr>
              <w:pStyle w:val="1006"/>
              <w:spacing w:before="0" w:beforeAutospacing="0" w:after="0" w:afterAutospacing="0"/>
              <w:rPr>
                <w:rFonts w:ascii="PT Astra Serif" w:hAnsi="PT Astra Serif"/>
                <w:color w:val="auto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  <w:t xml:space="preserve">Городские населенные пункты - 500 м</w:t>
            </w:r>
            <w:r>
              <w:rPr>
                <w:rFonts w:ascii="PT Astra Serif" w:hAnsi="PT Astra Serif"/>
                <w:color w:val="auto"/>
                <w:sz w:val="21"/>
                <w:szCs w:val="21"/>
              </w:rPr>
            </w:r>
            <w:r>
              <w:rPr>
                <w:rFonts w:ascii="PT Astra Serif" w:hAnsi="PT Astra Serif"/>
                <w:color w:val="auto"/>
                <w:sz w:val="21"/>
                <w:szCs w:val="21"/>
              </w:rPr>
            </w:r>
          </w:p>
        </w:tc>
      </w:tr>
      <w:tr>
        <w:tblPrEx/>
        <w:trPr>
          <w:trHeight w:val="43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4" w:type="dxa"/>
            <w:vMerge w:val="continue"/>
            <w:textDirection w:val="lrTb"/>
            <w:noWrap w:val="false"/>
          </w:tcPr>
          <w:p>
            <w:pPr>
              <w:pStyle w:val="930"/>
              <w:jc w:val="both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5" w:type="dxa"/>
            <w:vMerge w:val="continue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Merge w:val="continue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Merge w:val="continue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1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В условиях стесненной городской застройки и труднодоступной местности – 800 м</w:t>
            </w:r>
            <w:r>
              <w:rPr>
                <w:rFonts w:ascii="PT Astra Serif" w:hAnsi="PT Astra Serif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sz w:val="21"/>
                <w:szCs w:val="21"/>
                <w:lang w:eastAsia="ru-RU"/>
              </w:rPr>
            </w:r>
          </w:p>
        </w:tc>
      </w:tr>
      <w:tr>
        <w:tblPrEx/>
        <w:trPr>
          <w:trHeight w:val="428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4" w:type="dxa"/>
            <w:vMerge w:val="continue"/>
            <w:textDirection w:val="lrTb"/>
            <w:noWrap w:val="false"/>
          </w:tcPr>
          <w:p>
            <w:pPr>
              <w:pStyle w:val="930"/>
              <w:jc w:val="both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5" w:type="dxa"/>
            <w:vMerge w:val="continue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Merge w:val="continue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sz w:val="21"/>
                <w:szCs w:val="21"/>
                <w:lang w:eastAsia="ru-RU"/>
              </w:rPr>
              <w:t xml:space="preserve">Транспортная доступность</w:t>
            </w:r>
            <w:r>
              <w:rPr>
                <w:rFonts w:ascii="PT Astra Serif" w:hAnsi="PT Astra Serif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1" w:type="dxa"/>
            <w:textDirection w:val="lrTb"/>
            <w:noWrap w:val="false"/>
          </w:tcPr>
          <w:p>
            <w:pPr>
              <w:pStyle w:val="930"/>
              <w:rPr>
                <w:rFonts w:ascii="PT Astra Serif" w:hAnsi="PT Astra Serif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sz w:val="21"/>
                <w:szCs w:val="21"/>
                <w:lang w:eastAsia="ru-RU"/>
              </w:rPr>
              <w:t xml:space="preserve">30 мин (в одну сторону)</w:t>
            </w:r>
            <w:r>
              <w:rPr>
                <w:rFonts w:ascii="PT Astra Serif" w:hAnsi="PT Astra Serif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sz w:val="21"/>
                <w:szCs w:val="21"/>
                <w:lang w:eastAsia="ru-RU"/>
              </w:rPr>
            </w:r>
          </w:p>
        </w:tc>
      </w:tr>
      <w:tr>
        <w:tblPrEx/>
        <w:trPr>
          <w:trHeight w:val="112"/>
        </w:trPr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28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Объекты коммунальной инфраструктуры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</w:tr>
      <w:tr>
        <w:tblPrEx/>
        <w:trPr>
          <w:trHeight w:val="319" w:hRule="exac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4" w:type="dxa"/>
            <w:vAlign w:val="center"/>
            <w:textDirection w:val="lrTb"/>
            <w:noWrap w:val="false"/>
          </w:tcPr>
          <w:p>
            <w:pPr>
              <w:pStyle w:val="930"/>
              <w:jc w:val="both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3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sz w:val="21"/>
                <w:szCs w:val="21"/>
                <w:lang w:eastAsia="ru-RU"/>
              </w:rPr>
              <w:t xml:space="preserve">Электроснабжение</w:t>
            </w:r>
            <w:r>
              <w:rPr>
                <w:rFonts w:ascii="PT Astra Serif" w:hAnsi="PT Astra Serif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sz w:val="21"/>
                <w:szCs w:val="21"/>
                <w:lang w:eastAsia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39" w:type="dxa"/>
            <w:vAlign w:val="center"/>
            <w:vMerge w:val="restart"/>
            <w:textDirection w:val="lrTb"/>
            <w:noWrap w:val="false"/>
          </w:tcPr>
          <w:p>
            <w:pPr>
              <w:pStyle w:val="1004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Принимается в соответствии с местными нормативами градостроительного проектирования (МНГП) муниципального образования «Город Томск» *</w: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</w:r>
          </w:p>
        </w:tc>
      </w:tr>
      <w:tr>
        <w:tblPrEx/>
        <w:trPr>
          <w:trHeight w:val="735" w:hRule="exac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4" w:type="dxa"/>
            <w:vAlign w:val="center"/>
            <w:textDirection w:val="lrTb"/>
            <w:noWrap w:val="false"/>
          </w:tcPr>
          <w:p>
            <w:pPr>
              <w:pStyle w:val="930"/>
              <w:jc w:val="both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4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sz w:val="21"/>
                <w:szCs w:val="21"/>
                <w:lang w:eastAsia="ru-RU"/>
              </w:rPr>
              <w:t xml:space="preserve">Водоснабжение/водоотведение</w:t>
            </w:r>
            <w:r>
              <w:rPr>
                <w:rFonts w:ascii="PT Astra Serif" w:hAnsi="PT Astra Serif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sz w:val="21"/>
                <w:szCs w:val="21"/>
                <w:lang w:eastAsia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39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jc w:val="both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</w:tr>
      <w:tr>
        <w:tblPrEx/>
        <w:trPr>
          <w:trHeight w:val="308" w:hRule="exact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4" w:type="dxa"/>
            <w:vAlign w:val="center"/>
            <w:textDirection w:val="lrTb"/>
            <w:noWrap w:val="false"/>
          </w:tcPr>
          <w:p>
            <w:pPr>
              <w:pStyle w:val="930"/>
              <w:jc w:val="both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5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sz w:val="21"/>
                <w:szCs w:val="21"/>
                <w:lang w:eastAsia="ru-RU"/>
              </w:rPr>
              <w:t xml:space="preserve">Теплоснабжение</w:t>
            </w:r>
            <w:r>
              <w:rPr>
                <w:rFonts w:ascii="PT Astra Serif" w:hAnsi="PT Astra Serif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sz w:val="21"/>
                <w:szCs w:val="21"/>
                <w:lang w:eastAsia="ru-RU"/>
              </w:rPr>
            </w:r>
          </w:p>
        </w:tc>
        <w:tc>
          <w:tcPr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939" w:type="dxa"/>
            <w:vAlign w:val="center"/>
            <w:vMerge w:val="continue"/>
            <w:textDirection w:val="lrTb"/>
            <w:noWrap w:val="false"/>
          </w:tcPr>
          <w:p>
            <w:pPr>
              <w:pStyle w:val="930"/>
              <w:jc w:val="both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</w:tr>
      <w:tr>
        <w:tblPrEx/>
        <w:trPr/>
        <w:tc>
          <w:tcPr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628" w:type="dxa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Объекты транспортной инфраструктуры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</w:tr>
      <w:tr>
        <w:tblPrEx/>
        <w:trPr>
          <w:trHeight w:val="169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4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  <w:t xml:space="preserve">8</w:t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  <w:r>
              <w:rPr>
                <w:rFonts w:ascii="PT Astra Serif" w:hAnsi="PT Astra Serif"/>
                <w:color w:val="000000"/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355" w:type="dxa"/>
            <w:vAlign w:val="center"/>
            <w:textDirection w:val="lrTb"/>
            <w:noWrap w:val="false"/>
          </w:tcPr>
          <w:p>
            <w:pPr>
              <w:pStyle w:val="1004"/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Улично-дорожная сеть: пешеходные подходы до ближайшей остановки общественного пассажирского транспорта</w:t>
            </w:r>
            <w:r>
              <w:rPr>
                <w:sz w:val="21"/>
                <w:szCs w:val="21"/>
              </w:rPr>
            </w:r>
            <w:r>
              <w:rPr>
                <w:sz w:val="21"/>
                <w:szCs w:val="21"/>
              </w:rPr>
            </w:r>
          </w:p>
          <w:p>
            <w:pPr>
              <w:pStyle w:val="1006"/>
              <w:jc w:val="center"/>
              <w:spacing w:before="0" w:beforeAutospacing="0" w:after="0" w:afterAutospacing="0"/>
              <w:rPr>
                <w:rFonts w:ascii="PT Astra Serif" w:hAnsi="PT Astra Serif"/>
                <w:sz w:val="21"/>
                <w:szCs w:val="21"/>
              </w:rPr>
            </w:pPr>
            <w:r>
              <w:rPr>
                <w:rFonts w:ascii="PT Astra Serif" w:hAnsi="PT Astra Serif"/>
                <w:sz w:val="21"/>
                <w:szCs w:val="21"/>
              </w:rPr>
            </w:r>
            <w:r>
              <w:rPr>
                <w:rFonts w:ascii="PT Astra Serif" w:hAnsi="PT Astra Serif"/>
                <w:sz w:val="21"/>
                <w:szCs w:val="21"/>
              </w:rPr>
            </w:r>
            <w:r>
              <w:rPr>
                <w:rFonts w:ascii="PT Astra Serif" w:hAnsi="PT Astra Serif"/>
                <w:sz w:val="21"/>
                <w:szCs w:val="21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0" w:type="dxa"/>
            <w:vAlign w:val="center"/>
            <w:textDirection w:val="lrTb"/>
            <w:noWrap w:val="false"/>
          </w:tcPr>
          <w:p>
            <w:pPr>
              <w:pStyle w:val="1004"/>
              <w:jc w:val="center"/>
              <w:rPr>
                <w:sz w:val="21"/>
                <w:szCs w:val="21"/>
                <w:lang w:eastAsia="ru-RU"/>
              </w:rPr>
            </w:pPr>
            <w:r>
              <w:rPr>
                <w:sz w:val="21"/>
                <w:szCs w:val="21"/>
              </w:rPr>
              <w:t xml:space="preserve">Для городских населенных пунктов —600 м</w:t>
            </w:r>
            <w:r>
              <w:rPr>
                <w:sz w:val="21"/>
                <w:szCs w:val="21"/>
                <w:lang w:eastAsia="ru-RU"/>
              </w:rPr>
            </w:r>
            <w:r>
              <w:rPr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8" w:type="dxa"/>
            <w:vAlign w:val="center"/>
            <w:textDirection w:val="lrTb"/>
            <w:noWrap w:val="false"/>
          </w:tcPr>
          <w:p>
            <w:pPr>
              <w:pStyle w:val="1004"/>
              <w:jc w:val="center"/>
              <w:rPr>
                <w:sz w:val="21"/>
                <w:szCs w:val="21"/>
                <w:lang w:eastAsia="ru-RU"/>
              </w:rPr>
            </w:pPr>
            <w:r>
              <w:rPr>
                <w:sz w:val="21"/>
                <w:szCs w:val="21"/>
              </w:rPr>
              <w:t xml:space="preserve">Пешеходная доступность</w:t>
            </w:r>
            <w:r>
              <w:rPr>
                <w:sz w:val="21"/>
                <w:szCs w:val="21"/>
                <w:lang w:eastAsia="ru-RU"/>
              </w:rPr>
            </w:r>
            <w:r>
              <w:rPr>
                <w:sz w:val="21"/>
                <w:szCs w:val="21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41" w:type="dxa"/>
            <w:vAlign w:val="center"/>
            <w:textDirection w:val="lrTb"/>
            <w:noWrap w:val="false"/>
          </w:tcPr>
          <w:p>
            <w:pPr>
              <w:pStyle w:val="1004"/>
              <w:jc w:val="center"/>
              <w:rPr>
                <w:sz w:val="21"/>
                <w:szCs w:val="21"/>
                <w:lang w:eastAsia="ru-RU"/>
              </w:rPr>
            </w:pPr>
            <w:r>
              <w:rPr>
                <w:sz w:val="21"/>
                <w:szCs w:val="21"/>
              </w:rPr>
              <w:t xml:space="preserve">Дифференцированный показатель в зависимости от типа объекта </w:t>
            </w:r>
            <w:r>
              <w:rPr>
                <w:sz w:val="21"/>
                <w:szCs w:val="21"/>
                <w:vertAlign w:val="superscript"/>
              </w:rPr>
              <w:t xml:space="preserve">3</w:t>
            </w:r>
            <w:r>
              <w:rPr>
                <w:sz w:val="21"/>
                <w:szCs w:val="21"/>
                <w:lang w:eastAsia="ru-RU"/>
              </w:rPr>
            </w:r>
            <w:r>
              <w:rPr>
                <w:sz w:val="21"/>
                <w:szCs w:val="21"/>
                <w:lang w:eastAsia="ru-RU"/>
              </w:rPr>
            </w:r>
          </w:p>
        </w:tc>
      </w:tr>
    </w:tbl>
    <w:p>
      <w:pPr>
        <w:pStyle w:val="930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0"/>
        <w:ind w:firstLine="709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sz w:val="20"/>
          <w:szCs w:val="20"/>
        </w:rPr>
        <w:t xml:space="preserve">* местные нормативы градостроительного проектирования муниципального образования «Город Томск»</w:t>
      </w:r>
      <w:r>
        <w:rPr>
          <w:rFonts w:ascii="PT Astra Serif" w:hAnsi="PT Astra Serif"/>
          <w:sz w:val="20"/>
          <w:szCs w:val="20"/>
          <w:lang w:eastAsia="ru-RU"/>
        </w:rPr>
        <w:t xml:space="preserve"> утверждены </w:t>
      </w:r>
      <w:r>
        <w:rPr>
          <w:rFonts w:ascii="PT Astra Serif" w:hAnsi="PT Astra Serif"/>
          <w:sz w:val="20"/>
          <w:szCs w:val="20"/>
        </w:rPr>
        <w:t xml:space="preserve">приказом Департамента градостроительного развития Томской области от 13.05.2026 № 46.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1004"/>
        <w:jc w:val="both"/>
        <w:rPr>
          <w:sz w:val="20"/>
          <w:szCs w:val="20"/>
        </w:rPr>
      </w:pPr>
      <w:r>
        <w:rPr>
          <w:sz w:val="26"/>
          <w:szCs w:val="26"/>
        </w:rPr>
        <w:tab/>
      </w:r>
      <w:r>
        <w:rPr>
          <w:bCs/>
          <w:sz w:val="20"/>
          <w:szCs w:val="20"/>
          <w:vertAlign w:val="superscript"/>
        </w:rPr>
        <w:t xml:space="preserve">1 </w:t>
      </w:r>
      <w:r>
        <w:rPr>
          <w:sz w:val="20"/>
          <w:szCs w:val="20"/>
        </w:rPr>
        <w:t xml:space="preserve">Для данного показателя применяются уточняющие коэффициент в зависимости от характера использования территории: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30"/>
        <w:ind w:firstLine="708"/>
        <w:jc w:val="both"/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</w:pPr>
      <w:r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  <w:t xml:space="preserve">- при развитии свободных от застройки территорий, в том числе в целях создания новых кварталов, микрорайонов или районов жилой, общественно-жилой застройки, расположенных за границами существующих элементов планировочной структуры–1,1;</w:t>
      </w:r>
      <w:r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</w:r>
      <w:r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</w:r>
    </w:p>
    <w:p>
      <w:pPr>
        <w:pStyle w:val="930"/>
        <w:ind w:firstLine="708"/>
        <w:jc w:val="both"/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</w:pPr>
      <w:r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  <w:t xml:space="preserve">- при развитии застроенных территорий с низкой плотностью населения и высоким уровнем обеспеченности объектами социальной инфраструктуры –0,75;</w:t>
      </w:r>
      <w:r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</w:r>
      <w:r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</w:r>
    </w:p>
    <w:p>
      <w:pPr>
        <w:pStyle w:val="930"/>
        <w:ind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  <w:bCs/>
          <w:sz w:val="20"/>
          <w:szCs w:val="20"/>
          <w:vertAlign w:val="superscript"/>
        </w:rPr>
        <w:t xml:space="preserve">2 </w:t>
      </w:r>
      <w:r>
        <w:rPr>
          <w:rFonts w:ascii="PT Astra Serif" w:hAnsi="PT Astra Serif"/>
          <w:sz w:val="20"/>
          <w:szCs w:val="20"/>
        </w:rPr>
        <w:t xml:space="preserve">При расстояниях, свыше указанных, организуется транспортное обслуживание (до организации </w:t>
      </w:r>
      <w:r>
        <w:rPr>
          <w:rFonts w:ascii="PT Astra Serif" w:hAnsi="PT Astra Serif"/>
          <w:sz w:val="20"/>
          <w:szCs w:val="20"/>
        </w:rPr>
        <w:t xml:space="preserve">и обратно). Расстояние транспортного обслуживания не должно превышать 30 км в одну сторону. Подвоз учащихся осуществляется на транспорте, предназначенном для перевозки детей. Пешеходный подход учащихся к месту сбора на остановке должен быть не более 500 м;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1004"/>
        <w:ind w:firstLine="708"/>
        <w:jc w:val="both"/>
        <w:rPr>
          <w:sz w:val="20"/>
          <w:szCs w:val="20"/>
        </w:rPr>
      </w:pPr>
      <w:r>
        <w:rPr>
          <w:bCs/>
          <w:sz w:val="20"/>
          <w:szCs w:val="20"/>
          <w:vertAlign w:val="superscript"/>
        </w:rPr>
        <w:t xml:space="preserve">3 </w:t>
      </w:r>
      <w:r>
        <w:rPr>
          <w:sz w:val="20"/>
          <w:szCs w:val="20"/>
        </w:rPr>
        <w:t xml:space="preserve">Пешеходная доступность до остановочных пунктов в населенных пунктах для различных типов объектов: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30"/>
        <w:ind w:firstLine="708"/>
        <w:jc w:val="both"/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</w:pPr>
      <w:r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  <w:t xml:space="preserve">- многоквартирный дом —не более 500 м;</w:t>
      </w:r>
      <w:r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</w:r>
      <w:r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</w:r>
    </w:p>
    <w:p>
      <w:pPr>
        <w:pStyle w:val="930"/>
        <w:ind w:firstLine="708"/>
        <w:jc w:val="both"/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</w:pPr>
      <w:r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  <w:t xml:space="preserve">- индивидуальный жилой дом —не более 800 м;</w:t>
      </w:r>
      <w:r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</w:r>
      <w:r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</w:r>
    </w:p>
    <w:p>
      <w:pPr>
        <w:pStyle w:val="930"/>
        <w:ind w:firstLine="708"/>
        <w:jc w:val="both"/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</w:pPr>
      <w:r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  <w:t xml:space="preserve">- объекты торговли с площадью торгового зала 1000 м 2 и более —не более 500 м;</w:t>
      </w:r>
      <w:r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</w:r>
      <w:r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</w:r>
    </w:p>
    <w:p>
      <w:pPr>
        <w:pStyle w:val="930"/>
        <w:ind w:firstLine="708"/>
        <w:jc w:val="both"/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</w:pPr>
      <w:r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  <w:t xml:space="preserve">- лечебно-профилактические учреждения, объекты социального обслуживания —не более 300 м;</w:t>
      </w:r>
      <w:r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</w:r>
      <w:r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</w:r>
    </w:p>
    <w:p>
      <w:pPr>
        <w:pStyle w:val="930"/>
        <w:ind w:firstLine="708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 w:eastAsia="Arial" w:cs="PT Astra Serif" w:eastAsiaTheme="minorHAnsi"/>
          <w:color w:val="000000"/>
          <w:sz w:val="20"/>
          <w:szCs w:val="20"/>
          <w:lang w:eastAsia="en-US"/>
        </w:rPr>
        <w:t xml:space="preserve">- терминалы внешнего транспорта —не более 300 м.</w:t>
      </w:r>
      <w:r>
        <w:rPr>
          <w:rFonts w:ascii="PT Astra Serif" w:hAnsi="PT Astra Serif"/>
          <w:sz w:val="20"/>
          <w:szCs w:val="20"/>
        </w:rPr>
      </w:r>
      <w:r>
        <w:rPr>
          <w:rFonts w:ascii="PT Astra Serif" w:hAnsi="PT Astra Serif"/>
          <w:sz w:val="20"/>
          <w:szCs w:val="20"/>
        </w:rPr>
      </w:r>
    </w:p>
    <w:p>
      <w:pPr>
        <w:pStyle w:val="930"/>
        <w:ind w:firstLine="708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3200" w:type="pct"/>
        <w:jc w:val="right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083"/>
        <w:gridCol w:w="5085"/>
      </w:tblGrid>
      <w:tr>
        <w:tblPrEx/>
        <w:trPr/>
        <w:tc>
          <w:tcPr>
            <w:tcW w:w="1083" w:type="dxa"/>
            <w:textDirection w:val="lrTb"/>
            <w:noWrap w:val="false"/>
          </w:tcPr>
          <w:p>
            <w:pPr>
              <w:pStyle w:val="930"/>
              <w:ind w:left="-71" w:firstLine="709"/>
              <w:jc w:val="center"/>
              <w:tabs>
                <w:tab w:val="clear" w:pos="708" w:leader="none"/>
                <w:tab w:val="left" w:pos="1507" w:leader="none"/>
                <w:tab w:val="left" w:pos="5954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W w:w="5085" w:type="dxa"/>
            <w:textDirection w:val="lrTb"/>
            <w:noWrap w:val="false"/>
          </w:tcPr>
          <w:p>
            <w:pPr>
              <w:pStyle w:val="930"/>
              <w:ind w:left="-71" w:firstLine="709"/>
              <w:jc w:val="right"/>
              <w:tabs>
                <w:tab w:val="clear" w:pos="708" w:leader="none"/>
                <w:tab w:val="left" w:pos="1507" w:leader="none"/>
                <w:tab w:val="left" w:pos="5954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Приложение 6 к приказу Департамента градостроительного развития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pStyle w:val="930"/>
              <w:ind w:left="-71" w:firstLine="709"/>
              <w:jc w:val="right"/>
              <w:tabs>
                <w:tab w:val="clear" w:pos="708" w:leader="none"/>
                <w:tab w:val="left" w:pos="1507" w:leader="none"/>
                <w:tab w:val="left" w:pos="5954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от_______________№_____________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pStyle w:val="930"/>
        <w:tabs>
          <w:tab w:val="clear" w:pos="708" w:leader="none"/>
          <w:tab w:val="left" w:pos="595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jc w:val="center"/>
        <w:tabs>
          <w:tab w:val="clear" w:pos="708" w:leader="none"/>
          <w:tab w:val="left" w:pos="595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объектов регионального и (или) местного значения, необходимых к размещению в границах территории, подлежащей комплексному развитию</w:t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p>
      <w:pPr>
        <w:pStyle w:val="930"/>
        <w:tabs>
          <w:tab w:val="clear" w:pos="708" w:leader="none"/>
          <w:tab w:val="left" w:pos="5954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  <w:r>
        <w:rPr>
          <w:rFonts w:ascii="PT Astra Serif" w:hAnsi="PT Astra Serif"/>
          <w:sz w:val="26"/>
          <w:szCs w:val="26"/>
        </w:rPr>
      </w:r>
    </w:p>
    <w:tbl>
      <w:tblPr>
        <w:tblW w:w="9628" w:type="dxa"/>
        <w:tblInd w:w="113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00"/>
        <w:gridCol w:w="3406"/>
        <w:gridCol w:w="3115"/>
        <w:gridCol w:w="2407"/>
      </w:tblGrid>
      <w:tr>
        <w:tblPrEx/>
        <w:trPr/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tcW w:w="700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ru-RU" w:bidi="ar-SA"/>
              </w:rPr>
              <w:t xml:space="preserve">№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tcW w:w="3406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ru-RU" w:bidi="ar-SA"/>
              </w:rPr>
              <w:t xml:space="preserve">Наименование объекта местного значения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</w:tcBorders>
            <w:tcW w:w="3115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ru-RU" w:bidi="ar-SA"/>
              </w:rPr>
              <w:t xml:space="preserve">Местоположение планируемого объекта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top w:val="single" w:color="000000" w:sz="2" w:space="0"/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07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ru-RU" w:bidi="ar-SA"/>
              </w:rPr>
              <w:t xml:space="preserve">Вместимость здания (комплекса зданий) образовательной организации, число мест для детей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  <w:tr>
        <w:tblPrEx/>
        <w:trPr/>
        <w:tc>
          <w:tcPr>
            <w:tcBorders>
              <w:left w:val="single" w:color="000000" w:sz="2" w:space="0"/>
              <w:bottom w:val="single" w:color="000000" w:sz="2" w:space="0"/>
            </w:tcBorders>
            <w:tcW w:w="700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ru-RU" w:bidi="ar-SA"/>
              </w:rPr>
              <w:t xml:space="preserve">1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left w:val="single" w:color="000000" w:sz="2" w:space="0"/>
              <w:bottom w:val="single" w:color="000000" w:sz="2" w:space="0"/>
            </w:tcBorders>
            <w:tcW w:w="3406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ru-RU" w:bidi="ar-SA"/>
              </w:rPr>
              <w:t xml:space="preserve">Муниципальная общеобразовательная организация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left w:val="single" w:color="000000" w:sz="2" w:space="0"/>
              <w:bottom w:val="single" w:color="000000" w:sz="2" w:space="0"/>
            </w:tcBorders>
            <w:tcW w:w="3115" w:type="dxa"/>
            <w:vAlign w:val="center"/>
            <w:textDirection w:val="lrTb"/>
            <w:noWrap w:val="false"/>
          </w:tcPr>
          <w:p>
            <w:pPr>
              <w:pStyle w:val="930"/>
              <w:jc w:val="left"/>
              <w:spacing w:before="0" w:after="0"/>
              <w:widowControl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ru-RU" w:bidi="ar-SA"/>
              </w:rPr>
              <w:t xml:space="preserve">Муниципальное образование «Город Томск», г. Томск, пер. Урожайный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  <w:tc>
          <w:tcPr>
            <w:tcBorders>
              <w:left w:val="single" w:color="000000" w:sz="2" w:space="0"/>
              <w:bottom w:val="single" w:color="000000" w:sz="2" w:space="0"/>
              <w:right w:val="single" w:color="000000" w:sz="2" w:space="0"/>
            </w:tcBorders>
            <w:tcW w:w="2407" w:type="dxa"/>
            <w:vAlign w:val="center"/>
            <w:textDirection w:val="lrTb"/>
            <w:noWrap w:val="false"/>
          </w:tcPr>
          <w:p>
            <w:pPr>
              <w:pStyle w:val="930"/>
              <w:jc w:val="center"/>
              <w:spacing w:before="0" w:after="0"/>
              <w:widowControl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ru-RU" w:bidi="ar-SA"/>
              </w:rPr>
              <w:t xml:space="preserve">Не более 1100</w:t>
            </w:r>
            <w:r>
              <w:rPr>
                <w:rFonts w:ascii="PT Astra Serif" w:hAnsi="PT Astra Serif"/>
                <w:sz w:val="26"/>
                <w:szCs w:val="26"/>
              </w:rPr>
            </w:r>
            <w:r>
              <w:rPr>
                <w:rFonts w:ascii="PT Astra Serif" w:hAnsi="PT Astra Serif"/>
                <w:sz w:val="26"/>
                <w:szCs w:val="26"/>
              </w:rPr>
            </w:r>
          </w:p>
        </w:tc>
      </w:tr>
    </w:tbl>
    <w:p>
      <w:pPr>
        <w:pStyle w:val="930"/>
        <w:ind w:firstLine="708"/>
        <w:jc w:val="both"/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  <w:lang w:val="en-US"/>
        </w:rPr>
      </w:r>
      <w:r>
        <w:rPr>
          <w:rFonts w:ascii="PT Astra Serif" w:hAnsi="PT Astra Serif"/>
          <w:sz w:val="26"/>
          <w:szCs w:val="26"/>
          <w:lang w:val="en-US"/>
        </w:rPr>
      </w:r>
      <w:r>
        <w:rPr>
          <w:rFonts w:ascii="PT Astra Serif" w:hAnsi="PT Astra Serif"/>
          <w:sz w:val="26"/>
          <w:szCs w:val="26"/>
          <w:lang w:val="en-US"/>
        </w:rPr>
      </w:r>
    </w:p>
    <w:sectPr>
      <w:headerReference w:type="default" r:id="rId15"/>
      <w:headerReference w:type="even" r:id="rId16"/>
      <w:headerReference w:type="first" r:id="rId17"/>
      <w:footnotePr/>
      <w:endnotePr/>
      <w:type w:val="nextPage"/>
      <w:pgSz w:w="11906" w:h="16838" w:orient="portrait"/>
      <w:pgMar w:top="1134" w:right="567" w:bottom="964" w:left="1701" w:header="709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ngal">
    <w:panose1 w:val="02040503050406030204"/>
  </w:font>
  <w:font w:name="Noto Sans CJK SC">
    <w:panose1 w:val="020B0500000000000000"/>
  </w:font>
  <w:font w:name="SimSun">
    <w:panose1 w:val="02000506000000020000"/>
  </w:font>
  <w:font w:name="FreeSans">
    <w:panose1 w:val="020B0504020202020204"/>
  </w:font>
  <w:font w:name="Arial">
    <w:panose1 w:val="020B0604020202020204"/>
  </w:font>
  <w:font w:name="NSimSun">
    <w:panose1 w:val="02000506000000020000"/>
  </w:font>
  <w:font w:name="PT Astra Serif">
    <w:panose1 w:val="020A0603040505020204"/>
  </w:font>
  <w:font w:name="Segoe UI">
    <w:panose1 w:val="020B0502040504020204"/>
  </w:font>
  <w:font w:name="Times New Roman">
    <w:panose1 w:val="02020603050405020304"/>
  </w:font>
  <w:font w:name="Liberation Sans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  <w:jc w:val="center"/>
    </w:pPr>
    <w:r>
      <w:fldChar w:fldCharType="begin"/>
    </w:r>
    <w:r>
      <w:instrText xml:space="preserve"> PAGE </w:instrText>
    </w:r>
    <w:r>
      <w:fldChar w:fldCharType="separate"/>
    </w:r>
    <w:r>
      <w:t xml:space="preserve">2</w:t>
    </w:r>
    <w:r>
      <w:fldChar w:fldCharType="end"/>
    </w:r>
    <w:r/>
  </w:p>
  <w:p>
    <w:pPr>
      <w:pStyle w:val="1003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</w:pPr>
    <w:r/>
    <w:r/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  <w:jc w:val="center"/>
    </w:pPr>
    <w:r>
      <w:fldChar w:fldCharType="begin"/>
    </w:r>
    <w:r>
      <w:instrText xml:space="preserve"> PAGE </w:instrText>
    </w:r>
    <w:r>
      <w:fldChar w:fldCharType="separate"/>
    </w:r>
    <w:r>
      <w:t xml:space="preserve">3</w:t>
    </w:r>
    <w:r>
      <w:fldChar w:fldCharType="end"/>
    </w:r>
    <w:r/>
  </w:p>
  <w:p>
    <w:pPr>
      <w:pStyle w:val="1003"/>
    </w:pPr>
    <w:r/>
    <w:r/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</w:pPr>
    <w:r/>
    <w:r/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  <w:jc w:val="center"/>
    </w:pPr>
    <w:r>
      <w:fldChar w:fldCharType="begin"/>
    </w:r>
    <w:r>
      <w:instrText xml:space="preserve"> PAGE </w:instrText>
    </w:r>
    <w:r>
      <w:fldChar w:fldCharType="separate"/>
    </w:r>
    <w:r>
      <w:t xml:space="preserve">3</w:t>
    </w:r>
    <w:r>
      <w:fldChar w:fldCharType="end"/>
    </w:r>
    <w:r/>
  </w:p>
  <w:p>
    <w:pPr>
      <w:pStyle w:val="1003"/>
    </w:pPr>
    <w:r/>
    <w:r/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  <w:jc w:val="center"/>
    </w:pPr>
    <w:fldSimple w:instr="PAGE \* MERGEFORMAT">
      <w:r>
        <w:t xml:space="preserve">1</w:t>
      </w:r>
    </w:fldSimple>
    <w:r/>
    <w:r/>
  </w:p>
  <w:p>
    <w:pPr>
      <w:pStyle w:val="1003"/>
    </w:pPr>
    <w:r/>
    <w:r/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</w:pPr>
    <w:r/>
    <w:r/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  <w:jc w:val="center"/>
    </w:pPr>
    <w:r>
      <w:fldChar w:fldCharType="begin"/>
    </w:r>
    <w:r>
      <w:instrText xml:space="preserve"> PAGE </w:instrText>
    </w:r>
    <w:r>
      <w:fldChar w:fldCharType="separate"/>
    </w:r>
    <w:r>
      <w:t xml:space="preserve">18</w:t>
    </w:r>
    <w:r>
      <w:fldChar w:fldCharType="end"/>
    </w:r>
    <w:r/>
  </w:p>
  <w:p>
    <w:pPr>
      <w:pStyle w:val="1003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nothing"/>
      <w:lvlText w:val="%1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%2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pStyle w:val="933"/>
      <w:isLgl w:val="false"/>
      <w:suff w:val="nothing"/>
      <w:lvlText w:val="%3"/>
      <w:lvlJc w:val="left"/>
      <w:pPr>
        <w:ind w:left="720" w:hanging="72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%4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%5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%6"/>
      <w:lvlJc w:val="left"/>
      <w:pPr>
        <w:ind w:left="1152" w:hanging="1152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%7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%8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%9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35" w:hanging="1215"/>
        <w:tabs>
          <w:tab w:val="num" w:pos="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  <w:tabs>
          <w:tab w:val="num" w:pos="0" w:leader="none"/>
        </w:tabs>
      </w:pPr>
    </w:lvl>
  </w:abstractNum>
  <w:abstractNum w:abstractNumId="2">
    <w:multiLevelType w:val="hybridMultilevel"/>
    <w:lvl w:ilvl="0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autoHyphenation w:val="true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Liberation Sans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89">
    <w:name w:val="Heading 1 Char"/>
    <w:basedOn w:val="940"/>
    <w:link w:val="931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90">
    <w:name w:val="Heading 2 Char"/>
    <w:basedOn w:val="940"/>
    <w:link w:val="932"/>
    <w:uiPriority w:val="9"/>
    <w:rPr>
      <w:rFonts w:ascii="Liberation Sans" w:hAnsi="Liberation Sans" w:eastAsia="Liberation Sans" w:cs="Liberation Sans"/>
      <w:sz w:val="34"/>
    </w:rPr>
  </w:style>
  <w:style w:type="character" w:styleId="791">
    <w:name w:val="Heading 4 Char"/>
    <w:basedOn w:val="940"/>
    <w:link w:val="934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92">
    <w:name w:val="Heading 5 Char"/>
    <w:basedOn w:val="940"/>
    <w:link w:val="935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93">
    <w:name w:val="Heading 6 Char"/>
    <w:basedOn w:val="940"/>
    <w:link w:val="936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94">
    <w:name w:val="Heading 7 Char"/>
    <w:basedOn w:val="940"/>
    <w:link w:val="93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95">
    <w:name w:val="Heading 8 Char"/>
    <w:basedOn w:val="940"/>
    <w:link w:val="938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96">
    <w:name w:val="Heading 9 Char"/>
    <w:basedOn w:val="940"/>
    <w:link w:val="939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97">
    <w:name w:val="Title Char"/>
    <w:basedOn w:val="940"/>
    <w:link w:val="980"/>
    <w:uiPriority w:val="10"/>
    <w:rPr>
      <w:sz w:val="48"/>
      <w:szCs w:val="48"/>
    </w:rPr>
  </w:style>
  <w:style w:type="character" w:styleId="798">
    <w:name w:val="Subtitle Char"/>
    <w:basedOn w:val="940"/>
    <w:link w:val="981"/>
    <w:uiPriority w:val="11"/>
    <w:rPr>
      <w:sz w:val="24"/>
      <w:szCs w:val="24"/>
    </w:rPr>
  </w:style>
  <w:style w:type="character" w:styleId="799">
    <w:name w:val="Quote Char"/>
    <w:link w:val="982"/>
    <w:uiPriority w:val="29"/>
    <w:rPr>
      <w:i/>
    </w:rPr>
  </w:style>
  <w:style w:type="character" w:styleId="800">
    <w:name w:val="Intense Quote Char"/>
    <w:link w:val="983"/>
    <w:uiPriority w:val="30"/>
    <w:rPr>
      <w:i/>
    </w:rPr>
  </w:style>
  <w:style w:type="character" w:styleId="801">
    <w:name w:val="Caption Char"/>
    <w:basedOn w:val="940"/>
    <w:link w:val="975"/>
    <w:uiPriority w:val="35"/>
    <w:rPr>
      <w:b/>
      <w:bCs/>
      <w:color w:val="4f81bd" w:themeColor="accent1"/>
      <w:sz w:val="18"/>
      <w:szCs w:val="18"/>
    </w:rPr>
  </w:style>
  <w:style w:type="table" w:styleId="802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3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04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05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806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07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09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2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3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4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5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6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31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32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33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34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35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36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7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8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39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40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41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42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43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44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845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846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847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848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849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50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851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Liberation Sans" w:hAnsi="Liberation Sans"/>
        <w:color w:val="317bb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Liberation Sans" w:hAnsi="Liberation Sans"/>
        <w:color w:val="606060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Liberation Sans" w:hAnsi="Liberation Sans"/>
        <w:color w:val="254374" w:themeColor="accent5" w:themeShade="95"/>
        <w:sz w:val="22"/>
      </w:rPr>
    </w:tblStylePr>
    <w:tblStylePr w:type="firstCol">
      <w:rPr>
        <w:rFonts w:ascii="Liberation Sans" w:hAnsi="Liberation Sans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Liberation Sans" w:hAnsi="Liberation Sans"/>
        <w:color w:val="426429" w:themeColor="accent6" w:themeShade="95"/>
        <w:sz w:val="22"/>
      </w:rPr>
    </w:tblStylePr>
    <w:tblStylePr w:type="firstCol">
      <w:rPr>
        <w:rFonts w:ascii="Liberation Sans" w:hAnsi="Liberation Sans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3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4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5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66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67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68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69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70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71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72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6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7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9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7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8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89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90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91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92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893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94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95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96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97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98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99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900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901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Liberation Sans" w:hAnsi="Liberation Sans"/>
        <w:color w:val="245d8d" w:themeColor="accent1" w:themeShade="95"/>
        <w:sz w:val="22"/>
      </w:rPr>
    </w:tblStylePr>
    <w:tblStylePr w:type="firstCol">
      <w:rPr>
        <w:rFonts w:ascii="Liberation Sans" w:hAnsi="Liberation Sans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45d8d" w:themeColor="accent1" w:themeShade="95"/>
        <w:sz w:val="22"/>
      </w:rPr>
    </w:tblStylePr>
  </w:style>
  <w:style w:type="table" w:styleId="902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c95712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95712" w:themeColor="accent2" w:themeTint="97" w:themeShade="95"/>
        <w:sz w:val="22"/>
      </w:rPr>
    </w:tblStylePr>
  </w:style>
  <w:style w:type="table" w:styleId="903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757575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57575" w:themeColor="accent3" w:themeTint="98" w:themeShade="95"/>
        <w:sz w:val="22"/>
      </w:rPr>
    </w:tblStylePr>
  </w:style>
  <w:style w:type="table" w:styleId="904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cd9600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cd9600" w:themeColor="accent4" w:themeTint="9A" w:themeShade="95"/>
        <w:sz w:val="22"/>
      </w:rPr>
    </w:tblStylePr>
  </w:style>
  <w:style w:type="table" w:styleId="905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Liberation Sans" w:hAnsi="Liberation Sans"/>
        <w:color w:val="335e9e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5e9e" w:themeColor="accent5" w:themeTint="9A" w:themeShade="95"/>
        <w:sz w:val="22"/>
      </w:rPr>
    </w:tblStylePr>
  </w:style>
  <w:style w:type="table" w:styleId="906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Liberation Sans" w:hAnsi="Liberation Sans"/>
        <w:color w:val="5f8f3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5f8f3c" w:themeColor="accent6" w:themeTint="98" w:themeShade="95"/>
        <w:sz w:val="22"/>
      </w:rPr>
    </w:tblStylePr>
  </w:style>
  <w:style w:type="table" w:styleId="907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8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09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10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11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12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13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14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15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916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917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918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919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920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921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22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23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24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25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26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27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928">
    <w:name w:val="Footnote Text Char"/>
    <w:link w:val="984"/>
    <w:uiPriority w:val="99"/>
    <w:rPr>
      <w:sz w:val="18"/>
    </w:rPr>
  </w:style>
  <w:style w:type="character" w:styleId="929">
    <w:name w:val="Endnote Text Char"/>
    <w:link w:val="985"/>
    <w:uiPriority w:val="99"/>
    <w:rPr>
      <w:sz w:val="20"/>
    </w:rPr>
  </w:style>
  <w:style w:type="paragraph" w:styleId="930" w:default="1">
    <w:name w:val="Normal"/>
    <w:qFormat/>
    <w:pPr>
      <w:jc w:val="left"/>
      <w:spacing w:before="0" w:after="0" w:line="240" w:lineRule="auto"/>
      <w:widowControl/>
    </w:pPr>
    <w:rPr>
      <w:rFonts w:ascii="Times New Roman" w:hAnsi="Times New Roman" w:eastAsia="Times New Roman" w:cs="Times New Roman"/>
      <w:color w:val="auto"/>
      <w:sz w:val="24"/>
      <w:szCs w:val="24"/>
      <w:lang w:val="ru-RU" w:eastAsia="zh-CN" w:bidi="ar-SA"/>
    </w:rPr>
  </w:style>
  <w:style w:type="paragraph" w:styleId="931">
    <w:name w:val="Heading 1"/>
    <w:basedOn w:val="930"/>
    <w:next w:val="930"/>
    <w:link w:val="941"/>
    <w:qFormat/>
    <w:pPr>
      <w:numPr>
        <w:ilvl w:val="0"/>
        <w:numId w:val="0"/>
      </w:num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932">
    <w:name w:val="Heading 2"/>
    <w:basedOn w:val="930"/>
    <w:next w:val="930"/>
    <w:link w:val="942"/>
    <w:qFormat/>
    <w:pPr>
      <w:numPr>
        <w:ilvl w:val="0"/>
        <w:numId w:val="0"/>
      </w:num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paragraph" w:styleId="933">
    <w:name w:val="Heading 3"/>
    <w:basedOn w:val="930"/>
    <w:next w:val="930"/>
    <w:link w:val="965"/>
    <w:qFormat/>
    <w:pPr>
      <w:numPr>
        <w:ilvl w:val="2"/>
        <w:numId w:val="1"/>
      </w:numPr>
      <w:jc w:val="center"/>
      <w:keepNext/>
      <w:outlineLvl w:val="2"/>
    </w:pPr>
    <w:rPr>
      <w:b/>
      <w:sz w:val="40"/>
      <w:szCs w:val="20"/>
    </w:rPr>
  </w:style>
  <w:style w:type="paragraph" w:styleId="934">
    <w:name w:val="Heading 4"/>
    <w:basedOn w:val="930"/>
    <w:next w:val="930"/>
    <w:link w:val="944"/>
    <w:qFormat/>
    <w:pPr>
      <w:numPr>
        <w:ilvl w:val="0"/>
        <w:numId w:val="0"/>
      </w:num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935">
    <w:name w:val="Heading 5"/>
    <w:basedOn w:val="930"/>
    <w:next w:val="930"/>
    <w:link w:val="945"/>
    <w:qFormat/>
    <w:pPr>
      <w:numPr>
        <w:ilvl w:val="0"/>
        <w:numId w:val="0"/>
      </w:num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</w:rPr>
  </w:style>
  <w:style w:type="paragraph" w:styleId="936">
    <w:name w:val="Heading 6"/>
    <w:basedOn w:val="930"/>
    <w:next w:val="930"/>
    <w:link w:val="946"/>
    <w:qFormat/>
    <w:pPr>
      <w:numPr>
        <w:ilvl w:val="0"/>
        <w:numId w:val="0"/>
      </w:num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937">
    <w:name w:val="Heading 7"/>
    <w:basedOn w:val="930"/>
    <w:next w:val="930"/>
    <w:link w:val="947"/>
    <w:qFormat/>
    <w:pPr>
      <w:numPr>
        <w:ilvl w:val="0"/>
        <w:numId w:val="0"/>
      </w:num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938">
    <w:name w:val="Heading 8"/>
    <w:basedOn w:val="930"/>
    <w:next w:val="930"/>
    <w:link w:val="948"/>
    <w:qFormat/>
    <w:pPr>
      <w:numPr>
        <w:ilvl w:val="0"/>
        <w:numId w:val="0"/>
      </w:num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939">
    <w:name w:val="Heading 9"/>
    <w:basedOn w:val="930"/>
    <w:next w:val="930"/>
    <w:link w:val="949"/>
    <w:qFormat/>
    <w:pPr>
      <w:numPr>
        <w:ilvl w:val="0"/>
        <w:numId w:val="0"/>
      </w:num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940" w:default="1">
    <w:name w:val="Default Paragraph Font"/>
    <w:qFormat/>
  </w:style>
  <w:style w:type="character" w:styleId="941">
    <w:name w:val="Заголовок 1 Знак"/>
    <w:basedOn w:val="940"/>
    <w:qFormat/>
    <w:rPr>
      <w:rFonts w:ascii="Liberation Sans" w:hAnsi="Liberation Sans" w:eastAsia="Liberation Sans" w:cs="Liberation Sans"/>
      <w:sz w:val="40"/>
      <w:szCs w:val="40"/>
    </w:rPr>
  </w:style>
  <w:style w:type="character" w:styleId="942">
    <w:name w:val="Заголовок 2 Знак"/>
    <w:basedOn w:val="940"/>
    <w:qFormat/>
    <w:rPr>
      <w:rFonts w:ascii="Liberation Sans" w:hAnsi="Liberation Sans" w:eastAsia="Liberation Sans" w:cs="Liberation Sans"/>
      <w:sz w:val="34"/>
    </w:rPr>
  </w:style>
  <w:style w:type="character" w:styleId="943">
    <w:name w:val="Heading 3 Char"/>
    <w:basedOn w:val="940"/>
    <w:qFormat/>
    <w:rPr>
      <w:rFonts w:ascii="Liberation Sans" w:hAnsi="Liberation Sans" w:eastAsia="Liberation Sans" w:cs="Liberation Sans"/>
      <w:sz w:val="30"/>
      <w:szCs w:val="30"/>
    </w:rPr>
  </w:style>
  <w:style w:type="character" w:styleId="944">
    <w:name w:val="Заголовок 4 Знак"/>
    <w:basedOn w:val="940"/>
    <w:qFormat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945">
    <w:name w:val="Заголовок 5 Знак"/>
    <w:basedOn w:val="940"/>
    <w:qFormat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946">
    <w:name w:val="Заголовок 6 Знак"/>
    <w:basedOn w:val="940"/>
    <w:qFormat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947">
    <w:name w:val="Заголовок 7 Знак"/>
    <w:basedOn w:val="940"/>
    <w:qFormat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948">
    <w:name w:val="Заголовок 8 Знак"/>
    <w:basedOn w:val="940"/>
    <w:qFormat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949">
    <w:name w:val="Заголовок 9 Знак"/>
    <w:basedOn w:val="940"/>
    <w:qFormat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950">
    <w:name w:val="Заголовок Знак"/>
    <w:basedOn w:val="940"/>
    <w:qFormat/>
    <w:rPr>
      <w:sz w:val="48"/>
      <w:szCs w:val="48"/>
    </w:rPr>
  </w:style>
  <w:style w:type="character" w:styleId="951">
    <w:name w:val="Подзаголовок Знак"/>
    <w:basedOn w:val="940"/>
    <w:qFormat/>
    <w:rPr>
      <w:sz w:val="24"/>
      <w:szCs w:val="24"/>
    </w:rPr>
  </w:style>
  <w:style w:type="character" w:styleId="952">
    <w:name w:val="Цитата 2 Знак"/>
    <w:link w:val="982"/>
    <w:qFormat/>
    <w:rPr>
      <w:i/>
    </w:rPr>
  </w:style>
  <w:style w:type="character" w:styleId="953">
    <w:name w:val="Выделенная цитата Знак"/>
    <w:link w:val="983"/>
    <w:qFormat/>
    <w:rPr>
      <w:i/>
    </w:rPr>
  </w:style>
  <w:style w:type="character" w:styleId="954">
    <w:name w:val="Header Char"/>
    <w:basedOn w:val="940"/>
    <w:qFormat/>
  </w:style>
  <w:style w:type="character" w:styleId="955">
    <w:name w:val="Footer Char"/>
    <w:basedOn w:val="940"/>
    <w:qFormat/>
  </w:style>
  <w:style w:type="character" w:styleId="956">
    <w:name w:val="Название объекта Знак"/>
    <w:basedOn w:val="940"/>
    <w:qFormat/>
    <w:rPr>
      <w:b/>
      <w:bCs/>
      <w:color w:val="5b9bd5" w:themeColor="accent1"/>
      <w:sz w:val="18"/>
      <w:szCs w:val="18"/>
    </w:rPr>
  </w:style>
  <w:style w:type="character" w:styleId="957">
    <w:name w:val="Текст сноски Знак"/>
    <w:qFormat/>
    <w:rPr>
      <w:sz w:val="18"/>
    </w:rPr>
  </w:style>
  <w:style w:type="character" w:styleId="958">
    <w:name w:val="Символ сноски"/>
    <w:qFormat/>
    <w:rPr>
      <w:vertAlign w:val="superscript"/>
    </w:rPr>
  </w:style>
  <w:style w:type="character" w:styleId="959">
    <w:name w:val="Символ сноски (user)"/>
    <w:qFormat/>
    <w:rPr>
      <w:vertAlign w:val="superscript"/>
    </w:rPr>
  </w:style>
  <w:style w:type="character" w:styleId="960">
    <w:name w:val="footnote reference"/>
    <w:rPr>
      <w:vertAlign w:val="superscript"/>
    </w:rPr>
  </w:style>
  <w:style w:type="character" w:styleId="961">
    <w:name w:val="Текст концевой сноски Знак"/>
    <w:qFormat/>
    <w:rPr>
      <w:sz w:val="20"/>
    </w:rPr>
  </w:style>
  <w:style w:type="character" w:styleId="962">
    <w:name w:val="Символ концевой сноски"/>
    <w:qFormat/>
    <w:rPr>
      <w:vertAlign w:val="superscript"/>
    </w:rPr>
  </w:style>
  <w:style w:type="character" w:styleId="963">
    <w:name w:val="Символ концевой сноски (user)"/>
    <w:qFormat/>
    <w:rPr>
      <w:vertAlign w:val="superscript"/>
    </w:rPr>
  </w:style>
  <w:style w:type="character" w:styleId="964">
    <w:name w:val="endnote reference"/>
    <w:rPr>
      <w:vertAlign w:val="superscript"/>
    </w:rPr>
  </w:style>
  <w:style w:type="character" w:styleId="965">
    <w:name w:val="Заголовок 3 Знак"/>
    <w:basedOn w:val="940"/>
    <w:qFormat/>
    <w:rPr>
      <w:rFonts w:ascii="Times New Roman" w:hAnsi="Times New Roman" w:eastAsia="Times New Roman" w:cs="Times New Roman"/>
      <w:b/>
      <w:sz w:val="40"/>
      <w:szCs w:val="20"/>
      <w:lang w:eastAsia="zh-CN"/>
    </w:rPr>
  </w:style>
  <w:style w:type="character" w:styleId="966">
    <w:name w:val="Нижний колонтитул Знак"/>
    <w:basedOn w:val="940"/>
    <w:qFormat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967">
    <w:name w:val="Текст выноски Знак"/>
    <w:basedOn w:val="940"/>
    <w:link w:val="1001"/>
    <w:qFormat/>
    <w:rPr>
      <w:rFonts w:ascii="Segoe UI" w:hAnsi="Segoe UI" w:eastAsia="Times New Roman" w:cs="Segoe UI"/>
      <w:sz w:val="18"/>
      <w:szCs w:val="18"/>
      <w:lang w:eastAsia="zh-CN"/>
    </w:rPr>
  </w:style>
  <w:style w:type="character" w:styleId="968">
    <w:name w:val="Основной текст Знак"/>
    <w:basedOn w:val="940"/>
    <w:qFormat/>
    <w:rPr>
      <w:rFonts w:ascii="Times New Roman" w:hAnsi="Times New Roman" w:eastAsia="Times New Roman" w:cs="Times New Roman"/>
      <w:sz w:val="24"/>
      <w:szCs w:val="20"/>
      <w:lang w:eastAsia="ru-RU"/>
    </w:rPr>
  </w:style>
  <w:style w:type="character" w:styleId="969">
    <w:name w:val="Hyperlink"/>
    <w:rPr>
      <w:color w:val="0000ff"/>
      <w:u w:val="single"/>
    </w:rPr>
  </w:style>
  <w:style w:type="character" w:styleId="970">
    <w:name w:val="Верхний колонтитул Знак"/>
    <w:basedOn w:val="940"/>
    <w:qFormat/>
    <w:rPr>
      <w:rFonts w:ascii="Times New Roman" w:hAnsi="Times New Roman" w:eastAsia="Times New Roman" w:cs="Times New Roman"/>
      <w:sz w:val="24"/>
      <w:szCs w:val="24"/>
      <w:lang w:eastAsia="zh-CN"/>
    </w:rPr>
  </w:style>
  <w:style w:type="character" w:styleId="971">
    <w:name w:val="Основной шрифт абзаца"/>
    <w:qFormat/>
  </w:style>
  <w:style w:type="paragraph" w:styleId="972">
    <w:name w:val="Заголовок"/>
    <w:basedOn w:val="930"/>
    <w:next w:val="973"/>
    <w:qFormat/>
    <w:pPr>
      <w:keepNext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973">
    <w:name w:val="Body Text"/>
    <w:basedOn w:val="930"/>
    <w:link w:val="968"/>
    <w:rPr>
      <w:szCs w:val="20"/>
      <w:lang w:eastAsia="ru-RU"/>
    </w:rPr>
  </w:style>
  <w:style w:type="paragraph" w:styleId="974">
    <w:name w:val="List"/>
    <w:basedOn w:val="973"/>
    <w:rPr>
      <w:rFonts w:ascii="PT Astra Serif" w:hAnsi="PT Astra Serif" w:cs="FreeSans"/>
    </w:rPr>
  </w:style>
  <w:style w:type="paragraph" w:styleId="975">
    <w:name w:val="Caption"/>
    <w:basedOn w:val="930"/>
    <w:next w:val="930"/>
    <w:link w:val="956"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paragraph" w:styleId="976">
    <w:name w:val="Указатель"/>
    <w:basedOn w:val="930"/>
    <w:qFormat/>
    <w:pPr>
      <w:suppressLineNumbers/>
    </w:pPr>
    <w:rPr>
      <w:rFonts w:ascii="PT Astra Serif" w:hAnsi="PT Astra Serif" w:cs="FreeSans"/>
    </w:rPr>
  </w:style>
  <w:style w:type="paragraph" w:styleId="977">
    <w:name w:val="Заголовок (user)"/>
    <w:basedOn w:val="930"/>
    <w:next w:val="973"/>
    <w:qFormat/>
    <w:pPr>
      <w:keepNext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978">
    <w:name w:val="Указатель (user)"/>
    <w:basedOn w:val="930"/>
    <w:qFormat/>
    <w:pPr>
      <w:suppressLineNumbers/>
    </w:pPr>
    <w:rPr>
      <w:rFonts w:ascii="PT Astra Serif" w:hAnsi="PT Astra Serif" w:cs="FreeSans"/>
    </w:rPr>
  </w:style>
  <w:style w:type="paragraph" w:styleId="979">
    <w:name w:val="No Spacing"/>
    <w:qFormat/>
    <w:pPr>
      <w:jc w:val="left"/>
      <w:spacing w:before="0" w:after="0" w:line="240" w:lineRule="auto"/>
      <w:widowControl/>
    </w:pPr>
    <w:rPr>
      <w:rFonts w:ascii="Calibri" w:hAnsi="Calibri" w:eastAsia="Calibri" w:cs="Liberation Sans"/>
      <w:color w:val="auto"/>
      <w:sz w:val="22"/>
      <w:szCs w:val="22"/>
      <w:lang w:val="ru-RU" w:eastAsia="en-US" w:bidi="ar-SA"/>
    </w:rPr>
  </w:style>
  <w:style w:type="paragraph" w:styleId="980">
    <w:name w:val="Title"/>
    <w:basedOn w:val="930"/>
    <w:next w:val="930"/>
    <w:link w:val="950"/>
    <w:qFormat/>
    <w:pPr>
      <w:contextualSpacing/>
      <w:spacing w:before="300" w:after="200"/>
    </w:pPr>
    <w:rPr>
      <w:sz w:val="48"/>
      <w:szCs w:val="48"/>
    </w:rPr>
  </w:style>
  <w:style w:type="paragraph" w:styleId="981">
    <w:name w:val="Subtitle"/>
    <w:basedOn w:val="930"/>
    <w:next w:val="930"/>
    <w:link w:val="951"/>
    <w:qFormat/>
    <w:pPr>
      <w:spacing w:before="200" w:after="200"/>
    </w:pPr>
  </w:style>
  <w:style w:type="paragraph" w:styleId="982">
    <w:name w:val="Quote"/>
    <w:basedOn w:val="930"/>
    <w:next w:val="930"/>
    <w:link w:val="952"/>
    <w:qFormat/>
    <w:pPr>
      <w:ind w:left="720" w:right="720"/>
    </w:pPr>
    <w:rPr>
      <w:i/>
    </w:rPr>
  </w:style>
  <w:style w:type="paragraph" w:styleId="983">
    <w:name w:val="Intense Quote"/>
    <w:basedOn w:val="930"/>
    <w:next w:val="930"/>
    <w:link w:val="953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paragraph" w:styleId="984">
    <w:name w:val="footnote text"/>
    <w:basedOn w:val="930"/>
    <w:link w:val="957"/>
    <w:pPr>
      <w:spacing w:before="0" w:after="40"/>
    </w:pPr>
    <w:rPr>
      <w:sz w:val="18"/>
    </w:rPr>
  </w:style>
  <w:style w:type="paragraph" w:styleId="985">
    <w:name w:val="endnote text"/>
    <w:basedOn w:val="930"/>
    <w:link w:val="961"/>
    <w:rPr>
      <w:sz w:val="20"/>
    </w:rPr>
  </w:style>
  <w:style w:type="paragraph" w:styleId="986">
    <w:name w:val="toc 1"/>
    <w:basedOn w:val="930"/>
    <w:next w:val="930"/>
    <w:pPr>
      <w:spacing w:before="0" w:after="57"/>
    </w:pPr>
  </w:style>
  <w:style w:type="paragraph" w:styleId="987">
    <w:name w:val="toc 2"/>
    <w:basedOn w:val="930"/>
    <w:next w:val="930"/>
    <w:pPr>
      <w:ind w:left="283"/>
      <w:spacing w:before="0" w:after="57"/>
    </w:pPr>
  </w:style>
  <w:style w:type="paragraph" w:styleId="988">
    <w:name w:val="toc 3"/>
    <w:basedOn w:val="930"/>
    <w:next w:val="930"/>
    <w:pPr>
      <w:ind w:left="567"/>
      <w:spacing w:before="0" w:after="57"/>
    </w:pPr>
  </w:style>
  <w:style w:type="paragraph" w:styleId="989">
    <w:name w:val="toc 4"/>
    <w:basedOn w:val="930"/>
    <w:next w:val="930"/>
    <w:pPr>
      <w:ind w:left="850"/>
      <w:spacing w:before="0" w:after="57"/>
    </w:pPr>
  </w:style>
  <w:style w:type="paragraph" w:styleId="990">
    <w:name w:val="toc 5"/>
    <w:basedOn w:val="930"/>
    <w:next w:val="930"/>
    <w:pPr>
      <w:ind w:left="1134"/>
      <w:spacing w:before="0" w:after="57"/>
    </w:pPr>
  </w:style>
  <w:style w:type="paragraph" w:styleId="991">
    <w:name w:val="toc 6"/>
    <w:basedOn w:val="930"/>
    <w:next w:val="930"/>
    <w:pPr>
      <w:ind w:left="1417"/>
      <w:spacing w:before="0" w:after="57"/>
    </w:pPr>
  </w:style>
  <w:style w:type="paragraph" w:styleId="992">
    <w:name w:val="toc 7"/>
    <w:basedOn w:val="930"/>
    <w:next w:val="930"/>
    <w:pPr>
      <w:ind w:left="1701"/>
      <w:spacing w:before="0" w:after="57"/>
    </w:pPr>
  </w:style>
  <w:style w:type="paragraph" w:styleId="993">
    <w:name w:val="toc 8"/>
    <w:basedOn w:val="930"/>
    <w:next w:val="930"/>
    <w:pPr>
      <w:ind w:left="1984"/>
      <w:spacing w:before="0" w:after="57"/>
    </w:pPr>
  </w:style>
  <w:style w:type="paragraph" w:styleId="994">
    <w:name w:val="toc 9"/>
    <w:basedOn w:val="930"/>
    <w:next w:val="930"/>
    <w:pPr>
      <w:ind w:left="2268"/>
      <w:spacing w:before="0" w:after="57"/>
    </w:pPr>
  </w:style>
  <w:style w:type="paragraph" w:styleId="995">
    <w:name w:val="index heading"/>
    <w:basedOn w:val="972"/>
  </w:style>
  <w:style w:type="paragraph" w:styleId="996">
    <w:name w:val="TOC Heading"/>
    <w:qFormat/>
    <w:pPr>
      <w:jc w:val="left"/>
      <w:spacing w:before="0" w:after="160" w:line="259" w:lineRule="auto"/>
      <w:widowControl/>
    </w:pPr>
    <w:rPr>
      <w:rFonts w:ascii="Calibri" w:hAnsi="Calibri" w:eastAsia="Calibri" w:cs="Liberation Sans"/>
      <w:color w:val="auto"/>
      <w:sz w:val="22"/>
      <w:szCs w:val="22"/>
      <w:lang w:val="ru-RU" w:eastAsia="en-US" w:bidi="ar-SA"/>
    </w:rPr>
  </w:style>
  <w:style w:type="paragraph" w:styleId="997">
    <w:name w:val="table of figures"/>
    <w:basedOn w:val="930"/>
    <w:next w:val="930"/>
  </w:style>
  <w:style w:type="paragraph" w:styleId="998">
    <w:name w:val="Колонтитулы"/>
    <w:basedOn w:val="930"/>
    <w:qFormat/>
  </w:style>
  <w:style w:type="paragraph" w:styleId="999">
    <w:name w:val="Колонтитулы (user)"/>
    <w:basedOn w:val="930"/>
    <w:qFormat/>
  </w:style>
  <w:style w:type="paragraph" w:styleId="1000">
    <w:name w:val="Footer"/>
    <w:basedOn w:val="930"/>
    <w:link w:val="966"/>
    <w:pPr>
      <w:tabs>
        <w:tab w:val="clear" w:pos="708" w:leader="none"/>
        <w:tab w:val="center" w:pos="4677" w:leader="none"/>
        <w:tab w:val="right" w:pos="9355" w:leader="none"/>
      </w:tabs>
    </w:pPr>
  </w:style>
  <w:style w:type="paragraph" w:styleId="1001">
    <w:name w:val="Balloon Text"/>
    <w:basedOn w:val="930"/>
    <w:link w:val="967"/>
    <w:qFormat/>
    <w:rPr>
      <w:rFonts w:ascii="Segoe UI" w:hAnsi="Segoe UI" w:cs="Segoe UI"/>
      <w:sz w:val="18"/>
      <w:szCs w:val="18"/>
    </w:rPr>
  </w:style>
  <w:style w:type="paragraph" w:styleId="1002">
    <w:name w:val="List Paragraph"/>
    <w:basedOn w:val="930"/>
    <w:qFormat/>
    <w:pPr>
      <w:contextualSpacing/>
      <w:ind w:left="720"/>
      <w:jc w:val="both"/>
      <w:spacing w:before="0" w:after="0"/>
    </w:pPr>
    <w:rPr>
      <w:lang w:val="en-US" w:eastAsia="en-US" w:bidi="en-US"/>
    </w:rPr>
  </w:style>
  <w:style w:type="paragraph" w:styleId="1003">
    <w:name w:val="Header"/>
    <w:basedOn w:val="930"/>
    <w:link w:val="970"/>
    <w:pPr>
      <w:tabs>
        <w:tab w:val="clear" w:pos="708" w:leader="none"/>
        <w:tab w:val="center" w:pos="4677" w:leader="none"/>
        <w:tab w:val="right" w:pos="9355" w:leader="none"/>
      </w:tabs>
    </w:pPr>
  </w:style>
  <w:style w:type="paragraph" w:styleId="1004">
    <w:name w:val="Default"/>
    <w:qFormat/>
    <w:pPr>
      <w:jc w:val="left"/>
      <w:spacing w:before="0" w:after="0" w:line="240" w:lineRule="auto"/>
      <w:widowControl/>
    </w:pPr>
    <w:rPr>
      <w:rFonts w:ascii="PT Astra Serif" w:hAnsi="PT Astra Serif" w:eastAsia="Calibri" w:cs="PT Astra Serif"/>
      <w:color w:val="000000"/>
      <w:sz w:val="24"/>
      <w:szCs w:val="24"/>
      <w:lang w:val="ru-RU" w:eastAsia="en-US" w:bidi="ar-SA"/>
    </w:rPr>
  </w:style>
  <w:style w:type="paragraph" w:styleId="1005">
    <w:name w:val="western"/>
    <w:basedOn w:val="930"/>
    <w:qFormat/>
    <w:pPr>
      <w:spacing w:before="280" w:after="280"/>
    </w:pPr>
    <w:rPr>
      <w:color w:val="000000"/>
      <w:lang w:eastAsia="ru-RU"/>
    </w:rPr>
  </w:style>
  <w:style w:type="paragraph" w:styleId="1006">
    <w:name w:val="Normal (Web)"/>
    <w:basedOn w:val="930"/>
    <w:qFormat/>
    <w:pPr>
      <w:spacing w:before="280" w:after="280"/>
    </w:pPr>
    <w:rPr>
      <w:color w:val="000000"/>
      <w:lang w:eastAsia="ru-RU"/>
    </w:rPr>
  </w:style>
  <w:style w:type="paragraph" w:styleId="1007">
    <w:name w:val="western1"/>
    <w:basedOn w:val="930"/>
    <w:qFormat/>
    <w:pPr>
      <w:spacing w:before="280" w:after="0"/>
    </w:pPr>
    <w:rPr>
      <w:lang w:eastAsia="ru-RU"/>
    </w:rPr>
  </w:style>
  <w:style w:type="paragraph" w:styleId="1008">
    <w:name w:val="Исполнитель"/>
    <w:basedOn w:val="930"/>
    <w:qFormat/>
    <w:rPr>
      <w:b/>
      <w:sz w:val="22"/>
      <w:szCs w:val="22"/>
      <w:lang w:eastAsia="ru-RU"/>
    </w:rPr>
  </w:style>
  <w:style w:type="paragraph" w:styleId="1009">
    <w:name w:val="Содержимое таблицы"/>
    <w:qFormat/>
    <w:pPr>
      <w:jc w:val="left"/>
      <w:spacing w:before="0" w:after="0" w:line="240" w:lineRule="auto"/>
      <w:widowControl w:val="off"/>
    </w:pPr>
    <w:rPr>
      <w:rFonts w:ascii="Times New Roman" w:hAnsi="Times New Roman" w:eastAsia="SimSun" w:cs="Mangal"/>
      <w:color w:val="auto"/>
      <w:sz w:val="24"/>
      <w:szCs w:val="24"/>
      <w:lang w:val="ru-RU" w:eastAsia="zh-CN" w:bidi="hi-IN"/>
    </w:rPr>
  </w:style>
  <w:style w:type="paragraph" w:styleId="1010">
    <w:name w:val="Содержимое врезки"/>
    <w:basedOn w:val="930"/>
    <w:qFormat/>
  </w:style>
  <w:style w:type="paragraph" w:styleId="1011">
    <w:name w:val="Заголовок таблицы"/>
    <w:basedOn w:val="1009"/>
    <w:qFormat/>
    <w:pPr>
      <w:jc w:val="center"/>
      <w:suppressLineNumbers/>
    </w:pPr>
    <w:rPr>
      <w:b/>
      <w:bCs/>
    </w:rPr>
  </w:style>
  <w:style w:type="paragraph" w:styleId="1012">
    <w:name w:val="Содержимое врезки (user)"/>
    <w:basedOn w:val="930"/>
    <w:qFormat/>
  </w:style>
  <w:style w:type="paragraph" w:styleId="1013">
    <w:name w:val="Содержимое таблицы (user)"/>
    <w:basedOn w:val="930"/>
    <w:qFormat/>
    <w:pPr>
      <w:widowControl w:val="off"/>
      <w:suppressLineNumbers/>
    </w:pPr>
  </w:style>
  <w:style w:type="paragraph" w:styleId="1014">
    <w:name w:val="Заголовок таблицы (user)"/>
    <w:basedOn w:val="1013"/>
    <w:qFormat/>
    <w:pPr>
      <w:jc w:val="center"/>
      <w:suppressLineNumbers/>
    </w:pPr>
    <w:rPr>
      <w:b/>
      <w:bCs/>
    </w:rPr>
  </w:style>
  <w:style w:type="numbering" w:styleId="1015">
    <w:name w:val="Без списка"/>
    <w:qFormat/>
  </w:style>
  <w:style w:type="numbering" w:styleId="1016" w:default="1">
    <w:name w:val="No List"/>
    <w:uiPriority w:val="99"/>
    <w:semiHidden/>
    <w:unhideWhenUsed/>
  </w:style>
  <w:style w:type="table" w:styleId="1017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header" Target="header4.xml" /><Relationship Id="rId13" Type="http://schemas.openxmlformats.org/officeDocument/2006/relationships/header" Target="header5.xml" /><Relationship Id="rId14" Type="http://schemas.openxmlformats.org/officeDocument/2006/relationships/header" Target="header6.xml" /><Relationship Id="rId15" Type="http://schemas.openxmlformats.org/officeDocument/2006/relationships/header" Target="header7.xml" /><Relationship Id="rId16" Type="http://schemas.openxmlformats.org/officeDocument/2006/relationships/header" Target="header8.xml" /><Relationship Id="rId17" Type="http://schemas.openxmlformats.org/officeDocument/2006/relationships/header" Target="header9.xml" /><Relationship Id="rId18" Type="http://schemas.openxmlformats.org/officeDocument/2006/relationships/image" Target="media/image1.png"/><Relationship Id="rId19" Type="http://schemas.openxmlformats.org/officeDocument/2006/relationships/image" Target="media/image2.png"/><Relationship Id="rId20" Type="http://schemas.openxmlformats.org/officeDocument/2006/relationships/hyperlink" Target="consultantplus://offline/ref=020EB164E893AB55EBE56B731358668188F99BD23617443B26965188C1CF64ACAB682B3651EA20ACE75BE4E9F17B8864D764288A07ADD51DP2MFD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_rels/header4.xml.rels><?xml version="1.0" encoding="UTF-8" standalone="yes"?><Relationships xmlns="http://schemas.openxmlformats.org/package/2006/relationships"></Relationships>
</file>

<file path=word/_rels/header5.xml.rels><?xml version="1.0" encoding="UTF-8" standalone="yes"?><Relationships xmlns="http://schemas.openxmlformats.org/package/2006/relationships"></Relationships>
</file>

<file path=word/_rels/header6.xml.rels><?xml version="1.0" encoding="UTF-8" standalone="yes"?><Relationships xmlns="http://schemas.openxmlformats.org/package/2006/relationships"></Relationships>
</file>

<file path=word/_rels/header7.xml.rels><?xml version="1.0" encoding="UTF-8" standalone="yes"?><Relationships xmlns="http://schemas.openxmlformats.org/package/2006/relationships"></Relationships>
</file>

<file path=word/_rels/header8.xml.rels><?xml version="1.0" encoding="UTF-8" standalone="yes"?><Relationships xmlns="http://schemas.openxmlformats.org/package/2006/relationships"></Relationships>
</file>

<file path=word/_rels/header9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 name=""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Татаурова Анастасия Александровна</dc:creator>
  <dc:description/>
  <dc:language>ru-RU</dc:language>
  <cp:lastModifiedBy>fokinavs@dgrto.local</cp:lastModifiedBy>
  <cp:revision>474</cp:revision>
  <dcterms:created xsi:type="dcterms:W3CDTF">2025-06-02T04:51:00Z</dcterms:created>
  <dcterms:modified xsi:type="dcterms:W3CDTF">2026-09-03T08:51:37Z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