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9" w:type="dxa"/>
        <w:tblBorders>
          <w:bottom w:val="single" w:sz="4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70"/>
        <w:gridCol w:w="2268"/>
      </w:tblGrid>
      <w:tr w:rsidR="00AD1628">
        <w:tc>
          <w:tcPr>
            <w:tcW w:w="1700" w:type="dxa"/>
            <w:tcBorders>
              <w:bottom w:val="none" w:sz="4" w:space="0" w:color="000000"/>
            </w:tcBorders>
          </w:tcPr>
          <w:bookmarkStart w:id="0" w:name="undefined"/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hAnsi="PT Astra Serif" w:cs="PT Astra Serif"/>
                <w:color w:val="000000"/>
                <w:sz w:val="28"/>
                <w:szCs w:val="28"/>
                <w:highlight w:val="lightGray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&lt;Дата&gt;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dxa"/>
              <w:left w:w="0" w:type="dxa"/>
              <w:bottom w:w="0" w:type="dxa"/>
              <w:right w:w="85" w:type="dxa"/>
            </w:tcMar>
          </w:tcPr>
          <w:p w:rsidR="00AD1628" w:rsidRDefault="00AD1628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</w:p>
        </w:tc>
        <w:bookmarkEnd w:id="0"/>
        <w:tc>
          <w:tcPr>
            <w:tcW w:w="2268" w:type="dxa"/>
            <w:tcBorders>
              <w:bottom w:val="none" w:sz="4" w:space="0" w:color="000000"/>
            </w:tcBorders>
          </w:tcPr>
          <w:p w:rsidR="00AD1628" w:rsidRDefault="00E7730D">
            <w:pPr>
              <w:pStyle w:val="24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hAnsi="PT Astra Serif" w:cs="PT Astra Serif"/>
                <w:color w:val="000000"/>
                <w:sz w:val="28"/>
                <w:szCs w:val="28"/>
              </w:rPr>
            </w:pP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№ 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t>&lt;Номер&gt;</w:t>
            </w:r>
            <w:r>
              <w:rPr>
                <w:rFonts w:ascii="PT Astra Serif" w:eastAsia="PT Astra Serif" w:hAnsi="PT Astra Serif" w:cs="PT Astra Serif"/>
                <w:color w:val="000000" w:themeColor="text1"/>
                <w:sz w:val="28"/>
                <w:szCs w:val="28"/>
              </w:rPr>
              <w:fldChar w:fldCharType="end"/>
            </w:r>
          </w:p>
        </w:tc>
      </w:tr>
    </w:tbl>
    <w:p w:rsidR="00AD1628" w:rsidRDefault="009778E6">
      <w:pPr>
        <w:pStyle w:val="ConsPlusNormal"/>
        <w:spacing w:before="480"/>
        <w:jc w:val="center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О внесении изменений в приказ Департамента лесного хозяйства То</w:t>
      </w:r>
      <w:bookmarkStart w:id="1" w:name="_GoBack"/>
      <w:bookmarkEnd w:id="1"/>
      <w:r>
        <w:rPr>
          <w:rFonts w:ascii="PT Astra Serif" w:hAnsi="PT Astra Serif" w:cs="PT Astra Serif"/>
          <w:sz w:val="28"/>
          <w:szCs w:val="28"/>
        </w:rPr>
        <w:t xml:space="preserve">мской области от </w:t>
      </w:r>
      <w:r w:rsidR="001327E8">
        <w:rPr>
          <w:rFonts w:ascii="PT Astra Serif" w:hAnsi="PT Astra Serif" w:cs="PT Astra Serif"/>
          <w:sz w:val="28"/>
          <w:szCs w:val="28"/>
        </w:rPr>
        <w:t>1</w:t>
      </w:r>
      <w:r>
        <w:rPr>
          <w:rFonts w:ascii="PT Astra Serif" w:hAnsi="PT Astra Serif" w:cs="PT Astra Serif"/>
          <w:sz w:val="28"/>
          <w:szCs w:val="28"/>
        </w:rPr>
        <w:t>9.0</w:t>
      </w:r>
      <w:r w:rsidR="001327E8">
        <w:rPr>
          <w:rFonts w:ascii="PT Astra Serif" w:hAnsi="PT Astra Serif" w:cs="PT Astra Serif"/>
          <w:sz w:val="28"/>
          <w:szCs w:val="28"/>
        </w:rPr>
        <w:t>2</w:t>
      </w:r>
      <w:r>
        <w:rPr>
          <w:rFonts w:ascii="PT Astra Serif" w:hAnsi="PT Astra Serif" w:cs="PT Astra Serif"/>
          <w:sz w:val="28"/>
          <w:szCs w:val="28"/>
        </w:rPr>
        <w:t>.2024</w:t>
      </w:r>
      <w:r w:rsidR="00047FF1">
        <w:rPr>
          <w:rFonts w:ascii="PT Astra Serif" w:hAnsi="PT Astra Serif" w:cs="PT Astra Serif"/>
          <w:sz w:val="28"/>
          <w:szCs w:val="28"/>
        </w:rPr>
        <w:t xml:space="preserve"> № </w:t>
      </w:r>
      <w:r w:rsidR="001327E8">
        <w:rPr>
          <w:rFonts w:ascii="PT Astra Serif" w:hAnsi="PT Astra Serif" w:cs="PT Astra Serif"/>
          <w:sz w:val="28"/>
          <w:szCs w:val="28"/>
        </w:rPr>
        <w:t>12</w:t>
      </w: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9778E6" w:rsidP="003607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 целях приведения с соответствие с действующим законодательском Российской Федерации и Томской области</w:t>
      </w:r>
    </w:p>
    <w:p w:rsidR="00AD1628" w:rsidRDefault="00E7730D" w:rsidP="003607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ПРИКАЗЫВАЮ:</w:t>
      </w:r>
    </w:p>
    <w:p w:rsidR="00AD1628" w:rsidRDefault="009778E6" w:rsidP="003607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внести в приказ Департамента лесног</w:t>
      </w:r>
      <w:r w:rsidR="001327E8">
        <w:rPr>
          <w:rFonts w:ascii="PT Astra Serif" w:hAnsi="PT Astra Serif" w:cs="PT Astra Serif"/>
          <w:sz w:val="28"/>
          <w:szCs w:val="28"/>
        </w:rPr>
        <w:t xml:space="preserve">о хозяйства Томской области </w:t>
      </w:r>
      <w:r w:rsidR="0033630D">
        <w:rPr>
          <w:rFonts w:ascii="PT Astra Serif" w:hAnsi="PT Astra Serif" w:cs="PT Astra Serif"/>
          <w:sz w:val="28"/>
          <w:szCs w:val="28"/>
        </w:rPr>
        <w:t xml:space="preserve">                  </w:t>
      </w:r>
      <w:r w:rsidR="001327E8">
        <w:rPr>
          <w:rFonts w:ascii="PT Astra Serif" w:hAnsi="PT Astra Serif" w:cs="PT Astra Serif"/>
          <w:sz w:val="28"/>
          <w:szCs w:val="28"/>
        </w:rPr>
        <w:t>от 1</w:t>
      </w:r>
      <w:r>
        <w:rPr>
          <w:rFonts w:ascii="PT Astra Serif" w:hAnsi="PT Astra Serif" w:cs="PT Astra Serif"/>
          <w:sz w:val="28"/>
          <w:szCs w:val="28"/>
        </w:rPr>
        <w:t>9.0</w:t>
      </w:r>
      <w:r w:rsidR="001327E8">
        <w:rPr>
          <w:rFonts w:ascii="PT Astra Serif" w:hAnsi="PT Astra Serif" w:cs="PT Astra Serif"/>
          <w:sz w:val="28"/>
          <w:szCs w:val="28"/>
        </w:rPr>
        <w:t>2</w:t>
      </w:r>
      <w:r>
        <w:rPr>
          <w:rFonts w:ascii="PT Astra Serif" w:hAnsi="PT Astra Serif" w:cs="PT Astra Serif"/>
          <w:sz w:val="28"/>
          <w:szCs w:val="28"/>
        </w:rPr>
        <w:t xml:space="preserve">.2024 № </w:t>
      </w:r>
      <w:r w:rsidR="001327E8">
        <w:rPr>
          <w:rFonts w:ascii="PT Astra Serif" w:hAnsi="PT Astra Serif" w:cs="PT Astra Serif"/>
          <w:sz w:val="28"/>
          <w:szCs w:val="28"/>
        </w:rPr>
        <w:t>12</w:t>
      </w:r>
      <w:r>
        <w:rPr>
          <w:rFonts w:ascii="PT Astra Serif" w:hAnsi="PT Astra Serif" w:cs="PT Astra Serif"/>
          <w:sz w:val="28"/>
          <w:szCs w:val="28"/>
        </w:rPr>
        <w:t xml:space="preserve"> «Об утверждении лесохозяйственного регламента </w:t>
      </w:r>
      <w:r w:rsidR="0033630D">
        <w:rPr>
          <w:rFonts w:ascii="PT Astra Serif" w:hAnsi="PT Astra Serif" w:cs="PT Astra Serif"/>
          <w:sz w:val="28"/>
          <w:szCs w:val="28"/>
        </w:rPr>
        <w:t xml:space="preserve">                    </w:t>
      </w:r>
      <w:r w:rsidR="001327E8">
        <w:rPr>
          <w:rFonts w:ascii="PT Astra Serif" w:hAnsi="PT Astra Serif" w:cs="PT Astra Serif"/>
          <w:sz w:val="28"/>
          <w:szCs w:val="28"/>
        </w:rPr>
        <w:t>Улу-</w:t>
      </w:r>
      <w:proofErr w:type="spellStart"/>
      <w:r w:rsidR="001327E8">
        <w:rPr>
          <w:rFonts w:ascii="PT Astra Serif" w:hAnsi="PT Astra Serif" w:cs="PT Astra Serif"/>
          <w:sz w:val="28"/>
          <w:szCs w:val="28"/>
        </w:rPr>
        <w:t>Юльского</w:t>
      </w:r>
      <w:proofErr w:type="spellEnd"/>
      <w:r>
        <w:rPr>
          <w:rFonts w:ascii="PT Astra Serif" w:hAnsi="PT Astra Serif" w:cs="PT Astra Serif"/>
          <w:sz w:val="28"/>
          <w:szCs w:val="28"/>
        </w:rPr>
        <w:t xml:space="preserve"> лесничества Томской области»</w:t>
      </w:r>
      <w:r w:rsidRPr="009778E6">
        <w:t xml:space="preserve"> </w:t>
      </w:r>
      <w:r>
        <w:t>(«</w:t>
      </w:r>
      <w:r w:rsidRPr="0023630F">
        <w:rPr>
          <w:rFonts w:ascii="PT Astra Serif" w:hAnsi="PT Astra Serif"/>
          <w:sz w:val="28"/>
          <w:szCs w:val="28"/>
        </w:rPr>
        <w:t>Официальный интернет-портал правовой информации</w:t>
      </w:r>
      <w:r>
        <w:rPr>
          <w:rFonts w:ascii="PT Astra Serif" w:hAnsi="PT Astra Serif"/>
          <w:sz w:val="28"/>
          <w:szCs w:val="28"/>
        </w:rPr>
        <w:t>»</w:t>
      </w:r>
      <w:r w:rsidRPr="0023630F">
        <w:rPr>
          <w:rFonts w:ascii="PT Astra Serif" w:hAnsi="PT Astra Serif"/>
          <w:sz w:val="28"/>
          <w:szCs w:val="28"/>
        </w:rPr>
        <w:t xml:space="preserve"> (www.pravo.gov.ru),</w:t>
      </w:r>
      <w:r>
        <w:t xml:space="preserve"> </w:t>
      </w:r>
      <w:r w:rsidR="001327E8">
        <w:rPr>
          <w:rFonts w:ascii="PT Astra Serif" w:hAnsi="PT Astra Serif" w:cs="PT Astra Serif"/>
          <w:sz w:val="28"/>
          <w:szCs w:val="28"/>
        </w:rPr>
        <w:t>20.02</w:t>
      </w:r>
      <w:r w:rsidRPr="009778E6">
        <w:rPr>
          <w:rFonts w:ascii="PT Astra Serif" w:hAnsi="PT Astra Serif" w:cs="PT Astra Serif"/>
          <w:sz w:val="28"/>
          <w:szCs w:val="28"/>
        </w:rPr>
        <w:t>.2024,</w:t>
      </w:r>
      <w:r>
        <w:rPr>
          <w:rFonts w:ascii="PT Astra Serif" w:hAnsi="PT Astra Serif" w:cs="PT Astra Serif"/>
          <w:sz w:val="28"/>
          <w:szCs w:val="28"/>
        </w:rPr>
        <w:t xml:space="preserve"> №</w:t>
      </w:r>
      <w:r w:rsidRPr="009778E6">
        <w:rPr>
          <w:rFonts w:ascii="PT Astra Serif" w:hAnsi="PT Astra Serif" w:cs="PT Astra Serif"/>
          <w:sz w:val="28"/>
          <w:szCs w:val="28"/>
        </w:rPr>
        <w:t xml:space="preserve"> </w:t>
      </w:r>
      <w:r w:rsidR="001327E8" w:rsidRPr="001327E8">
        <w:rPr>
          <w:rFonts w:ascii="PT Astra Serif" w:hAnsi="PT Astra Serif" w:cs="PT Astra Serif"/>
          <w:sz w:val="28"/>
          <w:szCs w:val="28"/>
        </w:rPr>
        <w:t>7001202402200009</w:t>
      </w:r>
      <w:r>
        <w:rPr>
          <w:rFonts w:ascii="PT Astra Serif" w:hAnsi="PT Astra Serif" w:cs="PT Astra Serif"/>
          <w:sz w:val="28"/>
          <w:szCs w:val="28"/>
        </w:rPr>
        <w:t xml:space="preserve"> следующие изменения:</w:t>
      </w:r>
    </w:p>
    <w:p w:rsidR="004171AD" w:rsidRDefault="001B00C1" w:rsidP="0036078B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в</w:t>
      </w:r>
      <w:r w:rsidR="004171AD">
        <w:rPr>
          <w:rFonts w:ascii="PT Astra Serif" w:hAnsi="PT Astra Serif" w:cs="PT Astra Serif"/>
          <w:sz w:val="28"/>
          <w:szCs w:val="28"/>
        </w:rPr>
        <w:t xml:space="preserve"> лесохозяйственном регламенте </w:t>
      </w:r>
      <w:r w:rsidR="001327E8">
        <w:rPr>
          <w:rFonts w:ascii="PT Astra Serif" w:hAnsi="PT Astra Serif" w:cs="PT Astra Serif"/>
          <w:sz w:val="28"/>
          <w:szCs w:val="28"/>
        </w:rPr>
        <w:t>Улу-</w:t>
      </w:r>
      <w:proofErr w:type="spellStart"/>
      <w:r w:rsidR="001327E8">
        <w:rPr>
          <w:rFonts w:ascii="PT Astra Serif" w:hAnsi="PT Astra Serif" w:cs="PT Astra Serif"/>
          <w:sz w:val="28"/>
          <w:szCs w:val="28"/>
        </w:rPr>
        <w:t>Юльского</w:t>
      </w:r>
      <w:proofErr w:type="spellEnd"/>
      <w:r w:rsidR="004171AD">
        <w:rPr>
          <w:rFonts w:ascii="PT Astra Serif" w:hAnsi="PT Astra Serif" w:cs="PT Astra Serif"/>
          <w:sz w:val="28"/>
          <w:szCs w:val="28"/>
        </w:rPr>
        <w:t xml:space="preserve"> лесничества Томской области, утвержденном указанным приказом</w:t>
      </w:r>
      <w:r>
        <w:rPr>
          <w:rFonts w:ascii="PT Astra Serif" w:hAnsi="PT Astra Serif" w:cs="PT Astra Serif"/>
          <w:sz w:val="28"/>
          <w:szCs w:val="28"/>
        </w:rPr>
        <w:t xml:space="preserve"> (далее – Регламент)</w:t>
      </w:r>
      <w:r w:rsidR="004171AD">
        <w:rPr>
          <w:rFonts w:ascii="PT Astra Serif" w:hAnsi="PT Astra Serif" w:cs="PT Astra Serif"/>
          <w:sz w:val="28"/>
          <w:szCs w:val="28"/>
        </w:rPr>
        <w:t>:</w:t>
      </w:r>
    </w:p>
    <w:p w:rsidR="00020E77" w:rsidRPr="0022466B" w:rsidRDefault="004171AD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 xml:space="preserve">1) </w:t>
      </w:r>
      <w:r w:rsidR="00020E77">
        <w:rPr>
          <w:rFonts w:ascii="PT Astra Serif" w:hAnsi="PT Astra Serif" w:cs="PT Astra Serif"/>
          <w:sz w:val="28"/>
          <w:szCs w:val="28"/>
        </w:rPr>
        <w:t>а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бзац </w:t>
      </w:r>
      <w:r w:rsidR="0029038B">
        <w:rPr>
          <w:rFonts w:ascii="PT Astra Serif" w:hAnsi="PT Astra Serif" w:cs="PT Astra Serif"/>
          <w:sz w:val="28"/>
          <w:szCs w:val="28"/>
        </w:rPr>
        <w:t>шестой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пункта 2.5</w:t>
      </w:r>
      <w:r w:rsidR="00020E77">
        <w:rPr>
          <w:rFonts w:ascii="PT Astra Serif" w:hAnsi="PT Astra Serif" w:cs="PT Astra Serif"/>
          <w:sz w:val="28"/>
          <w:szCs w:val="28"/>
        </w:rPr>
        <w:t xml:space="preserve"> Регламента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изложить в следующей редакции:</w:t>
      </w: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«</w:t>
      </w:r>
      <w:r w:rsidRPr="0022466B">
        <w:rPr>
          <w:rFonts w:ascii="PT Astra Serif" w:hAnsi="PT Astra Serif" w:cs="PT Astra Serif"/>
          <w:sz w:val="28"/>
          <w:szCs w:val="28"/>
        </w:rPr>
        <w:t>Осуществление видов деятельности в сфере охотничьего хозяйства запрещается в лесах, расположенных в лесопарковых зонах. В лесах, расположенных в зеленых зонах, осуществление видов деятельности в сфере охотничьего хозяйства запрещается в случаях, если осуществление указанных видов деятельности влечет за собой проведение рубок лесных насаждений или создание объектов охотничьей инфраструктуры. На особо охраняемых природных территориях использование лесов, производится в соответствии с режимом особой охраны, определенным Положением данных территорий.</w:t>
      </w:r>
      <w:r>
        <w:rPr>
          <w:rFonts w:ascii="PT Astra Serif" w:hAnsi="PT Astra Serif" w:cs="PT Astra Serif"/>
          <w:sz w:val="28"/>
          <w:szCs w:val="28"/>
        </w:rPr>
        <w:t>»;</w:t>
      </w:r>
    </w:p>
    <w:p w:rsidR="00020E77" w:rsidRDefault="001B00C1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2</w:t>
      </w:r>
      <w:r w:rsidR="00020E77">
        <w:rPr>
          <w:rFonts w:ascii="PT Astra Serif" w:hAnsi="PT Astra Serif" w:cs="PT Astra Serif"/>
          <w:sz w:val="28"/>
          <w:szCs w:val="28"/>
        </w:rPr>
        <w:t xml:space="preserve">) в </w:t>
      </w:r>
      <w:r w:rsidR="00020E77" w:rsidRPr="0022466B">
        <w:rPr>
          <w:rFonts w:ascii="PT Astra Serif" w:hAnsi="PT Astra Serif" w:cs="PT Astra Serif"/>
          <w:sz w:val="28"/>
          <w:szCs w:val="28"/>
        </w:rPr>
        <w:t>таблиц</w:t>
      </w:r>
      <w:r w:rsidR="00020E77">
        <w:rPr>
          <w:rFonts w:ascii="PT Astra Serif" w:hAnsi="PT Astra Serif" w:cs="PT Astra Serif"/>
          <w:sz w:val="28"/>
          <w:szCs w:val="28"/>
        </w:rPr>
        <w:t>е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2</w:t>
      </w:r>
      <w:r>
        <w:rPr>
          <w:rFonts w:ascii="PT Astra Serif" w:hAnsi="PT Astra Serif" w:cs="PT Astra Serif"/>
          <w:sz w:val="28"/>
          <w:szCs w:val="28"/>
        </w:rPr>
        <w:t>4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</w:t>
      </w:r>
      <w:r w:rsidR="00020E77">
        <w:rPr>
          <w:rFonts w:ascii="PT Astra Serif" w:hAnsi="PT Astra Serif" w:cs="PT Astra Serif"/>
          <w:sz w:val="28"/>
          <w:szCs w:val="28"/>
        </w:rPr>
        <w:t>пункта 3.1 Регламента:</w:t>
      </w: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а) строку 2.2 изложить в следующей редакции:</w:t>
      </w:r>
    </w:p>
    <w:tbl>
      <w:tblPr>
        <w:tblW w:w="9632" w:type="dxa"/>
        <w:tblInd w:w="15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60"/>
        <w:gridCol w:w="2410"/>
        <w:gridCol w:w="6662"/>
      </w:tblGrid>
      <w:tr w:rsidR="00020E77" w:rsidRPr="00601B67" w:rsidTr="00310BCD">
        <w:tc>
          <w:tcPr>
            <w:tcW w:w="5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jc w:val="center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«</w:t>
            </w:r>
            <w:r w:rsidRPr="00601B67">
              <w:rPr>
                <w:rFonts w:ascii="PT Astra Serif" w:hAnsi="PT Astra Serif"/>
                <w:sz w:val="28"/>
                <w:szCs w:val="28"/>
              </w:rPr>
              <w:t>2.2</w:t>
            </w:r>
          </w:p>
        </w:tc>
        <w:tc>
          <w:tcPr>
            <w:tcW w:w="2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Леса, расположенные в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водоохранных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зонах </w:t>
            </w:r>
          </w:p>
        </w:tc>
        <w:tc>
          <w:tcPr>
            <w:tcW w:w="66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В лесах, расположенных в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водоохранных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зонах, установленных в соответствии с водным законодательством, запрещаются: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использование токсичных химических препаратов;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ведение сельского хозяйства, за исключением сенокошения, пчеловодства и товарной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аквакультуры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(товарного рыбоводства);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создание и эксплуатация лесных плантаций; </w:t>
            </w:r>
          </w:p>
          <w:p w:rsidR="00020E77" w:rsidRPr="00601B67" w:rsidRDefault="00020E77" w:rsidP="00310B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spacing w:line="288" w:lineRule="atLeast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601B67">
              <w:rPr>
                <w:rFonts w:ascii="PT Astra Serif" w:hAnsi="PT Astra Serif"/>
                <w:sz w:val="28"/>
                <w:szCs w:val="28"/>
              </w:rPr>
              <w:t xml:space="preserve">- строительство и эксплуатация объектов капитального </w:t>
            </w:r>
            <w:r w:rsidRPr="00601B6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строительства, за исключением велосипедных,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велопешеходных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>, пешеходных и беговых дорожек, лыжных и роллерных трасс, если такие объекты являются объектами капитального строительства, линейных объектов, гидротехнических сооружений и объектов, необходимых для геологического изучения, разведки и добычи нефти и природного газа</w:t>
            </w:r>
            <w:r>
              <w:rPr>
                <w:rFonts w:ascii="PT Astra Serif" w:hAnsi="PT Astra Serif"/>
                <w:sz w:val="28"/>
                <w:szCs w:val="28"/>
              </w:rPr>
              <w:t>.</w:t>
            </w:r>
            <w:r w:rsidRPr="00601B6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В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/>
                <w:sz w:val="28"/>
                <w:szCs w:val="28"/>
              </w:rPr>
              <w:t xml:space="preserve">лесах, расположенных в </w:t>
            </w:r>
            <w:proofErr w:type="spellStart"/>
            <w:r w:rsidRPr="00601B67">
              <w:rPr>
                <w:rFonts w:ascii="PT Astra Serif" w:hAnsi="PT Astra Serif"/>
                <w:sz w:val="28"/>
                <w:szCs w:val="28"/>
              </w:rPr>
              <w:t>водоохранных</w:t>
            </w:r>
            <w:proofErr w:type="spellEnd"/>
            <w:r w:rsidRPr="00601B67">
              <w:rPr>
                <w:rFonts w:ascii="PT Astra Serif" w:hAnsi="PT Astra Serif"/>
                <w:sz w:val="28"/>
                <w:szCs w:val="28"/>
              </w:rPr>
              <w:t xml:space="preserve"> зонах</w:t>
            </w:r>
            <w:r>
              <w:rPr>
                <w:rFonts w:ascii="PT Astra Serif" w:hAnsi="PT Astra Serif"/>
                <w:sz w:val="28"/>
                <w:szCs w:val="28"/>
              </w:rPr>
              <w:t>, с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 (</w:t>
            </w:r>
            <w:hyperlink r:id="rId8" w:history="1">
              <w:r w:rsidRPr="00601B6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  <w:r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б) строку 2.4 изложить в следующей редакции: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020E77" w:rsidRPr="003D1F30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-142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«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>2.4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Ценные леса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Запрещается:</w:t>
            </w:r>
          </w:p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проведение сплошных рубок лесных насаждений, за исключением случая, предусмотренного частью 6 </w:t>
            </w:r>
            <w:hyperlink r:id="rId9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статьи 21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Лесного кодекса, и случаев, если выборочные рубки не обеспечивают замену лесных насаждений, утрачивающих свои </w:t>
            </w:r>
            <w:proofErr w:type="spellStart"/>
            <w:r w:rsidRPr="003D1F30">
              <w:rPr>
                <w:rFonts w:ascii="PT Astra Serif" w:hAnsi="PT Astra Serif" w:cs="Arial"/>
                <w:sz w:val="28"/>
                <w:szCs w:val="28"/>
              </w:rPr>
              <w:t>средообразующие</w:t>
            </w:r>
            <w:proofErr w:type="spellEnd"/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, </w:t>
            </w:r>
            <w:proofErr w:type="spellStart"/>
            <w:r w:rsidRPr="003D1F30">
              <w:rPr>
                <w:rFonts w:ascii="PT Astra Serif" w:hAnsi="PT Astra Serif" w:cs="Arial"/>
                <w:sz w:val="28"/>
                <w:szCs w:val="28"/>
              </w:rPr>
              <w:t>водоохранные</w:t>
            </w:r>
            <w:proofErr w:type="spellEnd"/>
            <w:r w:rsidRPr="003D1F30">
              <w:rPr>
                <w:rFonts w:ascii="PT Astra Serif" w:hAnsi="PT Astra Serif" w:cs="Arial"/>
                <w:sz w:val="28"/>
                <w:szCs w:val="28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функций, если иное не установлено Лесным кодексом ;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- строительство и эксплуатация объектов капитального строительства, за исключением велосипедных и беговых дорожек, </w:t>
            </w:r>
            <w:proofErr w:type="spellStart"/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>велопешеходных</w:t>
            </w:r>
            <w:proofErr w:type="spellEnd"/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t xml:space="preserve">, пешеходных и </w:t>
            </w:r>
            <w:r w:rsidRPr="003D1F30">
              <w:rPr>
                <w:rFonts w:ascii="PT Astra Serif" w:hAnsi="PT Astra Serif" w:cs="Arial"/>
                <w:bCs/>
                <w:sz w:val="28"/>
                <w:szCs w:val="28"/>
              </w:rPr>
              <w:lastRenderedPageBreak/>
              <w:t xml:space="preserve">беговых дорожек, лыжных и роллерных трасс, если такие объекты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являются объектами капитального строительства,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линейных объектов и гидротехнических сооружений (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>Строительство,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 в ценных лесах: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1) 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020E77" w:rsidRPr="003D1F30" w:rsidRDefault="00020E77" w:rsidP="00310BCD">
            <w:pPr>
              <w:pStyle w:val="aff3"/>
              <w:spacing w:before="0" w:beforeAutospacing="0" w:after="0" w:afterAutospacing="0" w:line="288" w:lineRule="atLeast"/>
              <w:ind w:firstLine="539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601B67">
              <w:rPr>
                <w:rFonts w:ascii="PT Astra Serif" w:hAnsi="PT Astra Serif" w:cs="Arial"/>
                <w:sz w:val="28"/>
                <w:szCs w:val="28"/>
              </w:rPr>
              <w:t>2) 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года, на срок, не превышающий срока действия таких лицензий</w:t>
            </w:r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(</w:t>
            </w:r>
            <w:hyperlink r:id="rId10" w:history="1">
              <w:r w:rsidRPr="003D1F30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3D1F30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Федерации»);</w:t>
            </w:r>
          </w:p>
          <w:p w:rsidR="00020E77" w:rsidRPr="003D1F30" w:rsidRDefault="00020E77" w:rsidP="00310BCD">
            <w:pPr>
              <w:widowControl w:val="0"/>
              <w:autoSpaceDE w:val="0"/>
              <w:autoSpaceDN w:val="0"/>
              <w:adjustRightInd w:val="0"/>
              <w:ind w:left="57" w:right="57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 w:rsidRPr="003D1F30">
              <w:rPr>
                <w:rFonts w:ascii="PT Astra Serif" w:hAnsi="PT Astra Serif" w:cs="Arial"/>
                <w:sz w:val="28"/>
                <w:szCs w:val="28"/>
              </w:rPr>
              <w:t>- создание объектов лесоперерабатывающей инфраструктуры.</w:t>
            </w:r>
            <w:r>
              <w:rPr>
                <w:rFonts w:ascii="PT Astra Serif" w:hAnsi="PT Astra Serif" w:cs="Arial"/>
                <w:sz w:val="28"/>
                <w:szCs w:val="28"/>
              </w:rPr>
              <w:t>»;</w:t>
            </w: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1B00C1" w:rsidP="001B00C1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ind w:firstLine="709"/>
        <w:rPr>
          <w:rFonts w:ascii="PT Astra Serif" w:hAnsi="PT Astra Serif" w:cs="PT Astra Serif"/>
          <w:sz w:val="28"/>
          <w:szCs w:val="28"/>
        </w:rPr>
      </w:pPr>
      <w:r>
        <w:rPr>
          <w:rFonts w:ascii="PT Astra Serif" w:hAnsi="PT Astra Serif" w:cs="PT Astra Serif"/>
          <w:sz w:val="28"/>
          <w:szCs w:val="28"/>
        </w:rPr>
        <w:t>3</w:t>
      </w:r>
      <w:r w:rsidR="00020E77">
        <w:rPr>
          <w:rFonts w:ascii="PT Astra Serif" w:hAnsi="PT Astra Serif" w:cs="PT Astra Serif"/>
          <w:sz w:val="28"/>
          <w:szCs w:val="28"/>
        </w:rPr>
        <w:t xml:space="preserve">) </w:t>
      </w:r>
      <w:r w:rsidR="00020E77" w:rsidRPr="0022466B">
        <w:rPr>
          <w:rFonts w:ascii="PT Astra Serif" w:hAnsi="PT Astra Serif" w:cs="PT Astra Serif"/>
          <w:sz w:val="28"/>
          <w:szCs w:val="28"/>
        </w:rPr>
        <w:t>таблиц</w:t>
      </w:r>
      <w:r w:rsidR="00020E77">
        <w:rPr>
          <w:rFonts w:ascii="PT Astra Serif" w:hAnsi="PT Astra Serif" w:cs="PT Astra Serif"/>
          <w:sz w:val="28"/>
          <w:szCs w:val="28"/>
        </w:rPr>
        <w:t>у 2</w:t>
      </w:r>
      <w:r>
        <w:rPr>
          <w:rFonts w:ascii="PT Astra Serif" w:hAnsi="PT Astra Serif" w:cs="PT Astra Serif"/>
          <w:sz w:val="28"/>
          <w:szCs w:val="28"/>
        </w:rPr>
        <w:t>5</w:t>
      </w:r>
      <w:r w:rsidR="00020E77" w:rsidRPr="0022466B">
        <w:rPr>
          <w:rFonts w:ascii="PT Astra Serif" w:hAnsi="PT Astra Serif" w:cs="PT Astra Serif"/>
          <w:sz w:val="28"/>
          <w:szCs w:val="28"/>
        </w:rPr>
        <w:t xml:space="preserve"> </w:t>
      </w:r>
      <w:r w:rsidR="00020E77">
        <w:rPr>
          <w:rFonts w:ascii="PT Astra Serif" w:hAnsi="PT Astra Serif" w:cs="PT Astra Serif"/>
          <w:sz w:val="28"/>
          <w:szCs w:val="28"/>
        </w:rPr>
        <w:t>пункта 3.2 Регламента изложить в следующей редакции:</w:t>
      </w:r>
    </w:p>
    <w:p w:rsidR="00020E77" w:rsidRDefault="00020E77" w:rsidP="00020E77">
      <w:pPr>
        <w:pStyle w:val="aff3"/>
        <w:spacing w:before="0" w:beforeAutospacing="0" w:after="0" w:afterAutospacing="0"/>
        <w:jc w:val="center"/>
        <w:rPr>
          <w:rFonts w:ascii="PT Astra Serif" w:hAnsi="PT Astra Serif" w:cs="Arial"/>
          <w:sz w:val="28"/>
          <w:szCs w:val="28"/>
        </w:rPr>
      </w:pPr>
    </w:p>
    <w:p w:rsidR="00020E77" w:rsidRPr="00783369" w:rsidRDefault="00020E77" w:rsidP="00020E77">
      <w:pPr>
        <w:pStyle w:val="aff3"/>
        <w:spacing w:before="0" w:beforeAutospacing="0" w:after="0" w:afterAutospacing="0"/>
        <w:jc w:val="center"/>
        <w:rPr>
          <w:rFonts w:ascii="PT Astra Serif" w:hAnsi="PT Astra Serif" w:cs="Arial"/>
          <w:sz w:val="28"/>
          <w:szCs w:val="28"/>
        </w:rPr>
      </w:pPr>
      <w:r>
        <w:rPr>
          <w:rFonts w:ascii="PT Astra Serif" w:hAnsi="PT Astra Serif" w:cs="Arial"/>
          <w:sz w:val="28"/>
          <w:szCs w:val="28"/>
        </w:rPr>
        <w:t>«</w:t>
      </w:r>
      <w:r w:rsidRPr="00783369">
        <w:rPr>
          <w:rFonts w:ascii="PT Astra Serif" w:hAnsi="PT Astra Serif" w:cs="Arial"/>
          <w:sz w:val="28"/>
          <w:szCs w:val="28"/>
        </w:rPr>
        <w:t>Ограничения по видам особо защитных участков лесов</w:t>
      </w:r>
    </w:p>
    <w:tbl>
      <w:tblPr>
        <w:tblW w:w="96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4A0" w:firstRow="1" w:lastRow="0" w:firstColumn="1" w:lastColumn="0" w:noHBand="0" w:noVBand="1"/>
      </w:tblPr>
      <w:tblGrid>
        <w:gridCol w:w="571"/>
        <w:gridCol w:w="2410"/>
        <w:gridCol w:w="6664"/>
      </w:tblGrid>
      <w:tr w:rsidR="00020E77" w:rsidRPr="00CC2157" w:rsidTr="00310BCD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Виды особо защитных участков лесов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Ограничения использования лесов</w:t>
            </w:r>
          </w:p>
        </w:tc>
      </w:tr>
      <w:tr w:rsidR="00020E77" w:rsidRPr="00CC2157" w:rsidTr="00310BCD">
        <w:trPr>
          <w:tblHeader/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</w:t>
            </w:r>
          </w:p>
        </w:tc>
        <w:tc>
          <w:tcPr>
            <w:tcW w:w="66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Берегозащитные, почвозащитные участки лесов, расположенных вдоль водных </w:t>
            </w: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объектов, склонов оврагов;</w:t>
            </w:r>
          </w:p>
        </w:tc>
        <w:tc>
          <w:tcPr>
            <w:tcW w:w="66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0E77" w:rsidRDefault="00020E77" w:rsidP="00310BCD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На особо защитных участках лесов запрещается осуществление деятельности, несовместимой с их целевым назначением и полезными функциями.</w:t>
            </w:r>
            <w:bookmarkStart w:id="2" w:name="_Hlk164334008"/>
          </w:p>
          <w:p w:rsidR="00020E77" w:rsidRPr="00CC2157" w:rsidRDefault="00020E77" w:rsidP="00310BCD">
            <w:pPr>
              <w:pStyle w:val="aff3"/>
              <w:spacing w:before="0" w:beforeAutospacing="0" w:after="0" w:afterAutospacing="0" w:line="288" w:lineRule="atLeast"/>
              <w:ind w:firstLine="540"/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На особо защитных участках лесов, за исключением заповедных, запрещаются</w:t>
            </w:r>
            <w:bookmarkEnd w:id="2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 xml:space="preserve">1) проведение сплошных рубок лесных насаждений, за исключением случаев, предусмотренных </w:t>
            </w:r>
            <w:hyperlink r:id="rId11" w:history="1">
              <w:r w:rsidRPr="00CC2157">
                <w:rPr>
                  <w:rFonts w:ascii="PT Astra Serif" w:hAnsi="PT Astra Serif"/>
                  <w:sz w:val="28"/>
                  <w:szCs w:val="28"/>
                </w:rPr>
                <w:t>частью 6 статьи 21</w:t>
              </w:r>
            </w:hyperlink>
            <w:r w:rsidRPr="00CC2157">
              <w:rPr>
                <w:rFonts w:ascii="PT Astra Serif" w:hAnsi="PT Astra Serif"/>
                <w:sz w:val="28"/>
                <w:szCs w:val="28"/>
              </w:rPr>
              <w:t xml:space="preserve"> Лесным кодексом, и случаев, если выборочные рубки не обеспечивают замену лесных насаждений, утрачивающих свои </w:t>
            </w:r>
            <w:proofErr w:type="spellStart"/>
            <w:r w:rsidRPr="00CC2157">
              <w:rPr>
                <w:rFonts w:ascii="PT Astra Serif" w:hAnsi="PT Astra Serif"/>
                <w:sz w:val="28"/>
                <w:szCs w:val="28"/>
              </w:rPr>
              <w:t>средообразующие</w:t>
            </w:r>
            <w:proofErr w:type="spellEnd"/>
            <w:r w:rsidRPr="00CC2157">
              <w:rPr>
                <w:rFonts w:ascii="PT Astra Serif" w:hAnsi="PT Astra Serif"/>
                <w:sz w:val="28"/>
                <w:szCs w:val="28"/>
              </w:rPr>
              <w:t xml:space="preserve">, </w:t>
            </w:r>
            <w:proofErr w:type="spellStart"/>
            <w:r w:rsidRPr="00CC2157">
              <w:rPr>
                <w:rFonts w:ascii="PT Astra Serif" w:hAnsi="PT Astra Serif"/>
                <w:sz w:val="28"/>
                <w:szCs w:val="28"/>
              </w:rPr>
              <w:t>водоохранные</w:t>
            </w:r>
            <w:proofErr w:type="spellEnd"/>
            <w:r w:rsidRPr="00CC2157">
              <w:rPr>
                <w:rFonts w:ascii="PT Astra Serif" w:hAnsi="PT Astra Serif"/>
                <w:sz w:val="28"/>
                <w:szCs w:val="28"/>
              </w:rPr>
              <w:t>, санитарно-гигиенические, оздоровительные и иные полезные функции, на лесные насаждения, обеспечивающие сохранение целевого назначения защитных лесов и выполняемых ими полезных функций;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2) </w:t>
            </w:r>
            <w:bookmarkStart w:id="3" w:name="_Hlk164334117"/>
            <w:r w:rsidRPr="00CC2157">
              <w:rPr>
                <w:rFonts w:ascii="PT Astra Serif" w:hAnsi="PT Astra Serif"/>
                <w:sz w:val="28"/>
                <w:szCs w:val="28"/>
              </w:rPr>
              <w:t>проведение выборочных рубок лесных насаждений, за исключением осуществляемых в целях вырубки</w:t>
            </w:r>
            <w:bookmarkEnd w:id="3"/>
            <w:r w:rsidRPr="00CC2157">
              <w:rPr>
                <w:rFonts w:ascii="PT Astra Serif" w:hAnsi="PT Astra Serif"/>
                <w:sz w:val="28"/>
                <w:szCs w:val="28"/>
              </w:rPr>
              <w:t xml:space="preserve"> погибших и поврежденных лесных насаждений.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3) ведение сельского хозяйства, за исключением сенокошения, пчеловодства и товарной </w:t>
            </w:r>
            <w:proofErr w:type="spellStart"/>
            <w:r w:rsidRPr="00CC2157">
              <w:rPr>
                <w:rFonts w:ascii="PT Astra Serif" w:hAnsi="PT Astra Serif"/>
                <w:sz w:val="28"/>
                <w:szCs w:val="28"/>
              </w:rPr>
              <w:t>аквакультуры</w:t>
            </w:r>
            <w:proofErr w:type="spellEnd"/>
            <w:r w:rsidRPr="00CC2157">
              <w:rPr>
                <w:rFonts w:ascii="PT Astra Serif" w:hAnsi="PT Astra Serif"/>
                <w:sz w:val="28"/>
                <w:szCs w:val="28"/>
              </w:rPr>
              <w:t xml:space="preserve"> (товарного рыбоводства);</w:t>
            </w:r>
          </w:p>
          <w:p w:rsidR="00020E7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 xml:space="preserve">4) строительство и эксплуатация объектов капитального строительства, за исключением линейных объектов и </w:t>
            </w:r>
            <w:r>
              <w:rPr>
                <w:rFonts w:ascii="PT Astra Serif" w:hAnsi="PT Astra Serif"/>
                <w:sz w:val="28"/>
                <w:szCs w:val="28"/>
              </w:rPr>
              <w:t>гидротехнических сооружений.</w:t>
            </w:r>
            <w:r w:rsidRPr="00CC2157">
              <w:rPr>
                <w:rFonts w:ascii="PT Astra Serif" w:hAnsi="PT Astra Serif"/>
                <w:sz w:val="28"/>
                <w:szCs w:val="28"/>
              </w:rPr>
              <w:t xml:space="preserve"> </w:t>
            </w:r>
          </w:p>
          <w:p w:rsidR="00020E77" w:rsidRDefault="00020E77" w:rsidP="00310BCD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С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>троительство, реконструкция, ввод в эксплуатацию и вывод из эксплуатации связанных с геологическим изучением, разведкой и добычей полезных ископаемых объектов капитального строительства, возведение, эксплуатация и демонтаж некапитальных строений, сооружений, необходимых для геологического изучения, разведки и добычи полезных ископаемых, допускаются</w:t>
            </w:r>
            <w:r>
              <w:rPr>
                <w:rFonts w:ascii="PT Astra Serif" w:hAnsi="PT Astra Serif" w:cs="Arial"/>
                <w:sz w:val="28"/>
                <w:szCs w:val="28"/>
              </w:rPr>
              <w:t>:</w:t>
            </w:r>
          </w:p>
          <w:p w:rsidR="00020E77" w:rsidRPr="00601B67" w:rsidRDefault="00020E77" w:rsidP="00310BCD">
            <w:pPr>
              <w:pStyle w:val="aff3"/>
              <w:spacing w:before="0" w:beforeAutospacing="0" w:after="0" w:afterAutospacing="0" w:line="288" w:lineRule="atLeast"/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>1)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</w:t>
            </w:r>
            <w:r w:rsidRPr="00601B6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для геологического изучения, разведки и добычи нефти и природного газа, в отношении которых лицензии на пользование недрами получены до 31 декабря 2010 года, на срок, не превышающий срока действия таких лицензий; 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 w:cs="Arial"/>
                <w:sz w:val="28"/>
                <w:szCs w:val="28"/>
              </w:rPr>
            </w:pPr>
            <w:r>
              <w:rPr>
                <w:rFonts w:ascii="PT Astra Serif" w:hAnsi="PT Astra Serif" w:cs="Arial"/>
                <w:sz w:val="28"/>
                <w:szCs w:val="28"/>
              </w:rPr>
              <w:t xml:space="preserve">2) 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в границах предоставленных пользователям недр участков недр в целях добычи из подземных вод и (или) связанных с геологическим изучением, разведкой и добычей нефти и природного газа попутных вод полезных ископаемых и (или) полезных компонентов, в отношении которых лицензии на пользование недрами получены до 31 декабря 2030 </w:t>
            </w:r>
            <w:r w:rsidRPr="00CC2157">
              <w:rPr>
                <w:rFonts w:ascii="PT Astra Serif" w:hAnsi="PT Astra Serif" w:cs="Arial"/>
                <w:sz w:val="28"/>
                <w:szCs w:val="28"/>
              </w:rPr>
              <w:lastRenderedPageBreak/>
              <w:t>года, на срок, не превышающий срока действия таких лицензий (</w:t>
            </w:r>
            <w:hyperlink r:id="rId12" w:history="1">
              <w:r w:rsidRPr="00CC2157">
                <w:rPr>
                  <w:rFonts w:ascii="PT Astra Serif" w:hAnsi="PT Astra Serif" w:cs="Arial"/>
                  <w:sz w:val="28"/>
                  <w:szCs w:val="28"/>
                </w:rPr>
                <w:t>пункт 2 статьи 8.2</w:t>
              </w:r>
            </w:hyperlink>
            <w:r w:rsidRPr="00CC2157">
              <w:rPr>
                <w:rFonts w:ascii="PT Astra Serif" w:hAnsi="PT Astra Serif" w:cs="Arial"/>
                <w:sz w:val="28"/>
                <w:szCs w:val="28"/>
              </w:rPr>
              <w:t xml:space="preserve"> Федерального закона от 04.12.2006 № 201-ФЗ «О введении в действие Лесного кодекса Российской Федерации»).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bookmarkStart w:id="4" w:name="_Hlk164334238"/>
            <w:r w:rsidRPr="00CC2157">
              <w:rPr>
                <w:rFonts w:ascii="PT Astra Serif" w:hAnsi="PT Astra Serif"/>
                <w:sz w:val="28"/>
                <w:szCs w:val="28"/>
              </w:rPr>
              <w:t>На заповедных лесных участках запрещаются</w:t>
            </w:r>
            <w:bookmarkEnd w:id="4"/>
            <w:r w:rsidRPr="00CC2157">
              <w:rPr>
                <w:rFonts w:ascii="PT Astra Serif" w:hAnsi="PT Astra Serif"/>
                <w:sz w:val="28"/>
                <w:szCs w:val="28"/>
              </w:rPr>
              <w:t>: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1) проведение рубок лесных насаждений;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2) использование токсичных химических препаратов;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3) ведение сельского хозяйства;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4) разведка и добыча полезных ископаемых;</w:t>
            </w:r>
          </w:p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5) строительство и эксплуатация объектов капитального строительства.</w:t>
            </w:r>
            <w:r>
              <w:rPr>
                <w:rFonts w:ascii="PT Astra Serif" w:hAnsi="PT Astra Serif"/>
                <w:sz w:val="28"/>
                <w:szCs w:val="28"/>
              </w:rPr>
              <w:t>».</w:t>
            </w: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Опушки лесов, граничащие с безлесными пространствами;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Лесосеменные плантации, постоянные лесосеменные участки и другие объекты лесного семеноводства;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Заповедные лесные участки;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Участки лесов с наличием реликтовых и эндемичных растений;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Места обитания редких и находящихся под угрозой исчезновения диких животных;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7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Объекты природного наследия;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  <w:tr w:rsidR="00020E77" w:rsidRPr="00CC2157" w:rsidTr="00310BCD">
        <w:trPr>
          <w:jc w:val="center"/>
        </w:trPr>
        <w:tc>
          <w:tcPr>
            <w:tcW w:w="5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center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8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jc w:val="both"/>
              <w:rPr>
                <w:rFonts w:ascii="PT Astra Serif" w:hAnsi="PT Astra Serif"/>
                <w:sz w:val="28"/>
                <w:szCs w:val="28"/>
              </w:rPr>
            </w:pPr>
            <w:r w:rsidRPr="00CC2157">
              <w:rPr>
                <w:rFonts w:ascii="PT Astra Serif" w:hAnsi="PT Astra Serif"/>
                <w:sz w:val="28"/>
                <w:szCs w:val="28"/>
              </w:rPr>
              <w:t>Другие особо защитные участки лесов, предусмотренные лесоустроительной инструкцией.</w:t>
            </w:r>
          </w:p>
        </w:tc>
        <w:tc>
          <w:tcPr>
            <w:tcW w:w="66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20E77" w:rsidRPr="00CC2157" w:rsidRDefault="00020E77" w:rsidP="00310BCD">
            <w:pPr>
              <w:rPr>
                <w:rFonts w:ascii="PT Astra Serif" w:hAnsi="PT Astra Serif"/>
                <w:sz w:val="28"/>
                <w:szCs w:val="28"/>
              </w:rPr>
            </w:pPr>
          </w:p>
        </w:tc>
      </w:tr>
    </w:tbl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Pr="0022466B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020E77" w:rsidRDefault="00020E77" w:rsidP="00020E77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p w:rsidR="00AD1628" w:rsidRDefault="00AD1628">
      <w:pPr>
        <w:pStyle w:val="ConsPlusNormal"/>
        <w:ind w:firstLine="709"/>
        <w:jc w:val="both"/>
        <w:rPr>
          <w:rFonts w:ascii="PT Astra Serif" w:hAnsi="PT Astra Serif" w:cs="PT Astra Serif"/>
          <w:sz w:val="28"/>
          <w:szCs w:val="28"/>
        </w:rPr>
      </w:pPr>
    </w:p>
    <w:tbl>
      <w:tblPr>
        <w:tblW w:w="9639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1"/>
        <w:gridCol w:w="3507"/>
        <w:gridCol w:w="2301"/>
      </w:tblGrid>
      <w:tr w:rsidR="00AD1628">
        <w:tc>
          <w:tcPr>
            <w:tcW w:w="3831" w:type="dxa"/>
            <w:shd w:val="clear" w:color="FFFFFF" w:fill="FFFFFF"/>
            <w:vAlign w:val="center"/>
          </w:tcPr>
          <w:p w:rsidR="00AD1628" w:rsidRDefault="00020E77" w:rsidP="00336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</w:t>
            </w:r>
            <w:r w:rsidR="0033630D">
              <w:rPr>
                <w:rFonts w:ascii="PT Astra Serif" w:eastAsia="PT Astra Serif" w:hAnsi="PT Astra Serif" w:cs="PT Astra Serif"/>
                <w:sz w:val="28"/>
                <w:szCs w:val="28"/>
              </w:rPr>
              <w:t>а</w:t>
            </w:r>
            <w:r w:rsidR="00E7730D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AD1628" w:rsidRDefault="00E7730D">
            <w:pPr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&lt;Штамп ЭП&gt;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</w:p>
        </w:tc>
        <w:tc>
          <w:tcPr>
            <w:tcW w:w="2301" w:type="dxa"/>
            <w:shd w:val="clear" w:color="FFFFFF" w:fill="FFFFFF"/>
            <w:vAlign w:val="center"/>
          </w:tcPr>
          <w:p w:rsidR="00AD1628" w:rsidRDefault="0033630D" w:rsidP="00020E77">
            <w:pPr>
              <w:jc w:val="right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А.</w:t>
            </w:r>
            <w:r w:rsidR="00020E7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С</w:t>
            </w:r>
            <w:r w:rsidR="00E7730D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 xml:space="preserve">. </w:t>
            </w:r>
            <w:r w:rsidR="00020E77">
              <w:rPr>
                <w:rFonts w:ascii="PT Astra Serif" w:eastAsia="Calibri" w:hAnsi="PT Astra Serif"/>
                <w:sz w:val="28"/>
                <w:szCs w:val="26"/>
                <w:lang w:eastAsia="en-US"/>
              </w:rPr>
              <w:t>Конев</w:t>
            </w:r>
          </w:p>
        </w:tc>
      </w:tr>
    </w:tbl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AD1628" w:rsidRDefault="00AD1628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1B00C1" w:rsidRDefault="001B00C1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46323D" w:rsidRDefault="0046323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hAnsi="PT Astra Serif" w:cs="PT Astra Serif"/>
          <w:sz w:val="18"/>
          <w:szCs w:val="18"/>
        </w:rPr>
      </w:pPr>
    </w:p>
    <w:p w:rsidR="00D34209" w:rsidRDefault="00E7730D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  <w:r>
        <w:rPr>
          <w:rFonts w:ascii="PT Astra Serif" w:eastAsia="PT Astra Serif" w:hAnsi="PT Astra Serif" w:cs="PT Astra Serif"/>
          <w:sz w:val="18"/>
          <w:szCs w:val="18"/>
        </w:rPr>
        <w:fldChar w:fldCharType="begin"/>
      </w:r>
      <w:r>
        <w:rPr>
          <w:rFonts w:ascii="PT Astra Serif" w:eastAsia="PT Astra Serif" w:hAnsi="PT Astra Serif" w:cs="PT Astra Serif"/>
          <w:sz w:val="18"/>
          <w:szCs w:val="18"/>
        </w:rPr>
        <w:instrText xml:space="preserve"> FILENAME </w:instrText>
      </w:r>
      <w:r>
        <w:rPr>
          <w:rFonts w:ascii="PT Astra Serif" w:eastAsia="PT Astra Serif" w:hAnsi="PT Astra Serif" w:cs="PT Astra Serif"/>
          <w:sz w:val="18"/>
          <w:szCs w:val="18"/>
        </w:rPr>
        <w:fldChar w:fldCharType="separate"/>
      </w:r>
      <w:r w:rsidR="0046323D">
        <w:rPr>
          <w:rFonts w:ascii="PT Astra Serif" w:hAnsi="PT Astra Serif" w:cs="PT Astra Serif"/>
          <w:sz w:val="18"/>
          <w:szCs w:val="18"/>
        </w:rPr>
        <w:t>Круглова Т.П.</w:t>
      </w:r>
      <w:r>
        <w:rPr>
          <w:rFonts w:ascii="PT Astra Serif" w:hAnsi="PT Astra Serif" w:cs="PT Astra Serif"/>
          <w:sz w:val="18"/>
          <w:szCs w:val="18"/>
        </w:rPr>
        <w:t xml:space="preserve"> </w:t>
      </w:r>
      <w:r>
        <w:rPr>
          <w:rFonts w:ascii="PT Astra Serif" w:eastAsia="PT Astra Serif" w:hAnsi="PT Astra Serif" w:cs="PT Astra Serif"/>
          <w:sz w:val="18"/>
          <w:szCs w:val="18"/>
        </w:rPr>
        <w:fldChar w:fldCharType="end"/>
      </w:r>
    </w:p>
    <w:p w:rsidR="00D34209" w:rsidRDefault="00D3420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</w:pPr>
    </w:p>
    <w:p w:rsidR="00D34209" w:rsidRPr="00D34209" w:rsidRDefault="00D34209">
      <w:pPr>
        <w:tabs>
          <w:tab w:val="left" w:pos="7088"/>
        </w:tabs>
        <w:rPr>
          <w:rFonts w:ascii="PT Astra Serif" w:eastAsia="PT Astra Serif" w:hAnsi="PT Astra Serif" w:cs="PT Astra Serif"/>
          <w:sz w:val="18"/>
          <w:szCs w:val="18"/>
        </w:rPr>
        <w:sectPr w:rsidR="00D34209" w:rsidRPr="00D34209">
          <w:headerReference w:type="default" r:id="rId13"/>
          <w:headerReference w:type="first" r:id="rId14"/>
          <w:type w:val="continuous"/>
          <w:pgSz w:w="11907" w:h="16840"/>
          <w:pgMar w:top="1134" w:right="851" w:bottom="1134" w:left="1418" w:header="714" w:footer="709" w:gutter="0"/>
          <w:pgNumType w:start="1"/>
          <w:cols w:space="720"/>
          <w:titlePg/>
          <w:docGrid w:linePitch="360"/>
        </w:sectPr>
      </w:pPr>
    </w:p>
    <w:p w:rsidR="00AD1628" w:rsidRDefault="00AD1628" w:rsidP="00D34209">
      <w:pPr>
        <w:tabs>
          <w:tab w:val="left" w:pos="7088"/>
        </w:tabs>
        <w:rPr>
          <w:rFonts w:ascii="PT Astra Serif" w:hAnsi="PT Astra Serif" w:cs="PT Astra Serif"/>
          <w:sz w:val="28"/>
          <w:szCs w:val="28"/>
        </w:rPr>
      </w:pPr>
    </w:p>
    <w:sectPr w:rsidR="00AD1628" w:rsidSect="00D34209">
      <w:type w:val="continuous"/>
      <w:pgSz w:w="11907" w:h="16840"/>
      <w:pgMar w:top="1134" w:right="851" w:bottom="1134" w:left="1418" w:header="73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D1628" w:rsidRDefault="00E7730D">
      <w:r>
        <w:separator/>
      </w:r>
    </w:p>
  </w:endnote>
  <w:endnote w:type="continuationSeparator" w:id="0">
    <w:p w:rsidR="00AD1628" w:rsidRDefault="00E773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D1628" w:rsidRDefault="00E7730D">
      <w:r>
        <w:separator/>
      </w:r>
    </w:p>
  </w:footnote>
  <w:footnote w:type="continuationSeparator" w:id="0">
    <w:p w:rsidR="00AD1628" w:rsidRDefault="00E773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pStyle w:val="af"/>
      <w:spacing w:before="0"/>
      <w:rPr>
        <w:rFonts w:ascii="PT Astra Serif" w:hAnsi="PT Astra Serif"/>
        <w:b w:val="0"/>
        <w:szCs w:val="28"/>
      </w:rPr>
    </w:pPr>
    <w:r>
      <w:rPr>
        <w:rFonts w:ascii="PT Astra Serif" w:hAnsi="PT Astra Serif"/>
        <w:szCs w:val="28"/>
      </w:rPr>
      <w:fldChar w:fldCharType="begin"/>
    </w:r>
    <w:r>
      <w:rPr>
        <w:rFonts w:ascii="PT Astra Serif" w:hAnsi="PT Astra Serif"/>
        <w:szCs w:val="28"/>
      </w:rPr>
      <w:instrText xml:space="preserve"> PAGE   \* MERGEFORMAT </w:instrText>
    </w:r>
    <w:r>
      <w:rPr>
        <w:rFonts w:ascii="PT Astra Serif" w:hAnsi="PT Astra Serif"/>
        <w:b w:val="0"/>
        <w:szCs w:val="28"/>
      </w:rPr>
      <w:fldChar w:fldCharType="separate"/>
    </w:r>
    <w:r w:rsidR="001B00C1" w:rsidRPr="001B00C1">
      <w:rPr>
        <w:rFonts w:ascii="PT Astra Serif" w:hAnsi="PT Astra Serif"/>
        <w:b w:val="0"/>
        <w:noProof/>
        <w:szCs w:val="28"/>
      </w:rPr>
      <w:t>5</w:t>
    </w:r>
    <w:r>
      <w:rPr>
        <w:rFonts w:ascii="PT Astra Serif" w:hAnsi="PT Astra Serif"/>
        <w:b w:val="0"/>
        <w:szCs w:val="28"/>
      </w:rP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D1628" w:rsidRDefault="00E7730D">
    <w:pP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</w:rPr>
      <w:drawing>
        <wp:inline distT="0" distB="0" distL="0" distR="0">
          <wp:extent cx="720251" cy="654850"/>
          <wp:effectExtent l="0" t="0" r="0" b="0"/>
          <wp:docPr id="4" name="Рисунок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0732837" name=""/>
                  <pic:cNvPicPr/>
                </pic:nvPicPr>
                <pic:blipFill>
                  <a:blip r:embed="rId1"/>
                  <a:stretch/>
                </pic:blipFill>
                <pic:spPr bwMode="auto">
                  <a:xfrm>
                    <a:off x="0" y="0"/>
                    <a:ext cx="720250" cy="65484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  <w:b/>
        <w:bCs/>
        <w:sz w:val="30"/>
        <w:szCs w:val="30"/>
      </w:rPr>
    </w:pPr>
    <w:r>
      <w:rPr>
        <w:rFonts w:ascii="PT Astra Serif" w:hAnsi="PT Astra Serif"/>
        <w:b/>
        <w:bCs/>
        <w:sz w:val="30"/>
        <w:szCs w:val="26"/>
      </w:rPr>
      <w:t>ДЕПАРТАМЕНТ ЛЕСНОГО ХОЗЯЙСТВА</w:t>
    </w:r>
  </w:p>
  <w:p w:rsidR="00AD1628" w:rsidRDefault="00E7730D">
    <w:pPr>
      <w:pStyle w:val="a7"/>
      <w:spacing w:after="0" w:line="362" w:lineRule="exact"/>
      <w:ind w:left="0"/>
      <w:jc w:val="center"/>
      <w:outlineLvl w:val="0"/>
      <w:rPr>
        <w:rFonts w:ascii="PT Astra Serif" w:hAnsi="PT Astra Serif"/>
      </w:rPr>
    </w:pPr>
    <w:r>
      <w:rPr>
        <w:rFonts w:ascii="PT Astra Serif" w:hAnsi="PT Astra Serif"/>
        <w:b/>
        <w:bCs/>
        <w:sz w:val="30"/>
        <w:szCs w:val="26"/>
      </w:rPr>
      <w:t>ТОМСКОЙ ОБЛАСТИ</w:t>
    </w:r>
  </w:p>
  <w:p w:rsidR="00AD1628" w:rsidRDefault="00E7730D">
    <w:pPr>
      <w:pStyle w:val="af"/>
      <w:spacing w:before="240" w:after="0"/>
      <w:rPr>
        <w:rFonts w:ascii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1640E8C"/>
    <w:multiLevelType w:val="hybridMultilevel"/>
    <w:tmpl w:val="CBA61F96"/>
    <w:lvl w:ilvl="0" w:tplc="850C83B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1628"/>
    <w:rsid w:val="00020E77"/>
    <w:rsid w:val="00047FF1"/>
    <w:rsid w:val="001327E8"/>
    <w:rsid w:val="001908DF"/>
    <w:rsid w:val="001B00C1"/>
    <w:rsid w:val="0029038B"/>
    <w:rsid w:val="0033630D"/>
    <w:rsid w:val="00353CC1"/>
    <w:rsid w:val="0036078B"/>
    <w:rsid w:val="00375729"/>
    <w:rsid w:val="004171AD"/>
    <w:rsid w:val="0046323D"/>
    <w:rsid w:val="004E5427"/>
    <w:rsid w:val="0051093F"/>
    <w:rsid w:val="006015CD"/>
    <w:rsid w:val="008D0617"/>
    <w:rsid w:val="009778E6"/>
    <w:rsid w:val="009B3715"/>
    <w:rsid w:val="009B461B"/>
    <w:rsid w:val="009D120C"/>
    <w:rsid w:val="009E1DD1"/>
    <w:rsid w:val="00A86726"/>
    <w:rsid w:val="00AA397A"/>
    <w:rsid w:val="00AD1628"/>
    <w:rsid w:val="00BB23E0"/>
    <w:rsid w:val="00BB786A"/>
    <w:rsid w:val="00C73D94"/>
    <w:rsid w:val="00D34209"/>
    <w:rsid w:val="00E44B13"/>
    <w:rsid w:val="00E7730D"/>
    <w:rsid w:val="00ED6A70"/>
    <w:rsid w:val="00F978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BF9C68F-5309-416A-9291-96AE4729D4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link w:val="-21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</w:style>
  <w:style w:type="paragraph" w:styleId="1">
    <w:name w:val="heading 1"/>
    <w:link w:val="10"/>
    <w:uiPriority w:val="9"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480" w:after="200"/>
      <w:outlineLvl w:val="0"/>
    </w:pPr>
    <w:rPr>
      <w:rFonts w:ascii="Arial" w:eastAsia="Arial" w:hAns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60" w:after="200"/>
      <w:outlineLvl w:val="1"/>
    </w:pPr>
    <w:rPr>
      <w:rFonts w:ascii="Arial" w:eastAsia="Arial" w:hAns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2"/>
    </w:pPr>
    <w:rPr>
      <w:rFonts w:ascii="Arial" w:eastAsia="Arial" w:hAns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3"/>
    </w:pPr>
    <w:rPr>
      <w:rFonts w:ascii="Arial" w:eastAsia="Arial" w:hAns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4"/>
    </w:pPr>
    <w:rPr>
      <w:rFonts w:ascii="Arial" w:eastAsia="Arial" w:hAns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5"/>
    </w:pPr>
    <w:rPr>
      <w:rFonts w:ascii="Arial" w:eastAsia="Arial" w:hAnsi="Arial"/>
      <w:b/>
      <w:bCs/>
      <w:sz w:val="22"/>
      <w:szCs w:val="22"/>
    </w:rPr>
  </w:style>
  <w:style w:type="paragraph" w:styleId="7">
    <w:name w:val="heading 7"/>
    <w:link w:val="7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6"/>
    </w:pPr>
    <w:rPr>
      <w:rFonts w:ascii="Arial" w:eastAsia="Arial" w:hAnsi="Arial"/>
      <w:b/>
      <w:bCs/>
      <w:i/>
      <w:iCs/>
      <w:sz w:val="22"/>
      <w:szCs w:val="22"/>
    </w:rPr>
  </w:style>
  <w:style w:type="paragraph" w:styleId="8">
    <w:name w:val="heading 8"/>
    <w:link w:val="8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7"/>
    </w:pPr>
    <w:rPr>
      <w:rFonts w:ascii="Arial" w:eastAsia="Arial" w:hAnsi="Arial"/>
      <w:i/>
      <w:iCs/>
      <w:sz w:val="22"/>
      <w:szCs w:val="22"/>
    </w:rPr>
  </w:style>
  <w:style w:type="paragraph" w:styleId="9">
    <w:name w:val="heading 9"/>
    <w:link w:val="90"/>
    <w:uiPriority w:val="9"/>
    <w:unhideWhenUsed/>
    <w:qFormat/>
    <w:pPr>
      <w:keepNext/>
      <w:keepLines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20" w:after="200"/>
      <w:outlineLvl w:val="8"/>
    </w:pPr>
    <w:rPr>
      <w:rFonts w:ascii="Arial" w:eastAsia="Arial" w:hAns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No Spacing"/>
    <w:uiPriority w:val="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9">
    <w:name w:val="Title"/>
    <w:link w:val="aa"/>
    <w:uiPriority w:val="10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1">
    <w:name w:val="Quote"/>
    <w:link w:val="22"/>
    <w:uiPriority w:val="29"/>
    <w:qFormat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  <w:between w:val="none" w:sz="4" w:space="0" w:color="000000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Таблица простая 1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Таблица простая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">
    <w:name w:val="Таблица простая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">
    <w:name w:val="Таблица простая 5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">
    <w:name w:val="Таблица-сетк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">
    <w:name w:val="Таблица-сетк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">
    <w:name w:val="Таблица-сетк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">
    <w:name w:val="Таблица-сетка 4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">
    <w:name w:val="Таблица-сетк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">
    <w:name w:val="Таблица-сетк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">
    <w:name w:val="Таблица-сетк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0">
    <w:name w:val="Список-таблица 1 светл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0">
    <w:name w:val="Список-таблица 2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0">
    <w:name w:val="Список-таблица 3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0">
    <w:name w:val="Список-таблица 4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0">
    <w:name w:val="Список-таблица 5 тем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0">
    <w:name w:val="Список-таблица 6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0">
    <w:name w:val="Список-таблица 7 цветная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</w:pPr>
    <w:rPr>
      <w:sz w:val="22"/>
      <w:szCs w:val="22"/>
      <w:lang w:eastAsia="en-US" w:bidi="en-US"/>
    </w:rPr>
  </w:style>
  <w:style w:type="paragraph" w:styleId="23">
    <w:name w:val="toc 2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83"/>
    </w:pPr>
    <w:rPr>
      <w:sz w:val="22"/>
      <w:szCs w:val="22"/>
      <w:lang w:eastAsia="en-US" w:bidi="en-US"/>
    </w:rPr>
  </w:style>
  <w:style w:type="paragraph" w:styleId="32">
    <w:name w:val="toc 3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567"/>
    </w:pPr>
    <w:rPr>
      <w:sz w:val="22"/>
      <w:szCs w:val="22"/>
      <w:lang w:eastAsia="en-US" w:bidi="en-US"/>
    </w:rPr>
  </w:style>
  <w:style w:type="paragraph" w:styleId="42">
    <w:name w:val="toc 4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850"/>
    </w:pPr>
    <w:rPr>
      <w:sz w:val="22"/>
      <w:szCs w:val="22"/>
      <w:lang w:eastAsia="en-US" w:bidi="en-US"/>
    </w:rPr>
  </w:style>
  <w:style w:type="paragraph" w:styleId="52">
    <w:name w:val="toc 5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134"/>
    </w:pPr>
    <w:rPr>
      <w:sz w:val="22"/>
      <w:szCs w:val="22"/>
      <w:lang w:eastAsia="en-US" w:bidi="en-US"/>
    </w:rPr>
  </w:style>
  <w:style w:type="paragraph" w:styleId="61">
    <w:name w:val="toc 6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417"/>
    </w:pPr>
    <w:rPr>
      <w:sz w:val="22"/>
      <w:szCs w:val="22"/>
      <w:lang w:eastAsia="en-US" w:bidi="en-US"/>
    </w:rPr>
  </w:style>
  <w:style w:type="paragraph" w:styleId="71">
    <w:name w:val="toc 7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701"/>
    </w:pPr>
    <w:rPr>
      <w:sz w:val="22"/>
      <w:szCs w:val="22"/>
      <w:lang w:eastAsia="en-US" w:bidi="en-US"/>
    </w:rPr>
  </w:style>
  <w:style w:type="paragraph" w:styleId="81">
    <w:name w:val="toc 8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1984"/>
    </w:pPr>
    <w:rPr>
      <w:sz w:val="22"/>
      <w:szCs w:val="22"/>
      <w:lang w:eastAsia="en-US" w:bidi="en-US"/>
    </w:rPr>
  </w:style>
  <w:style w:type="paragraph" w:styleId="91">
    <w:name w:val="toc 9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57"/>
      <w:ind w:left="2268"/>
    </w:pPr>
    <w:rPr>
      <w:sz w:val="22"/>
      <w:szCs w:val="22"/>
      <w:lang w:eastAsia="en-US" w:bidi="en-US"/>
    </w:rPr>
  </w:style>
  <w:style w:type="paragraph" w:styleId="af8">
    <w:name w:val="TOC Heading"/>
    <w:uiPriority w:val="39"/>
    <w:unhideWhenUsed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sz w:val="22"/>
      <w:szCs w:val="22"/>
      <w:lang w:eastAsia="en-US" w:bidi="en-US"/>
    </w:rPr>
  </w:style>
  <w:style w:type="paragraph" w:styleId="af9">
    <w:name w:val="Body Text"/>
    <w:basedOn w:val="a"/>
    <w:next w:val="a"/>
    <w:pPr>
      <w:jc w:val="both"/>
    </w:pPr>
    <w:rPr>
      <w:sz w:val="22"/>
    </w:r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link w:val="ConsPlusNormal0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110">
    <w:name w:val="Заголовок 11"/>
    <w:basedOn w:val="af1"/>
    <w:next w:val="af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 w:eastAsia="en-US" w:bidi="en-US"/>
    </w:rPr>
  </w:style>
  <w:style w:type="paragraph" w:customStyle="1" w:styleId="ConsPlusTitle">
    <w:name w:val="ConsPlusTitle"/>
    <w:pPr>
      <w:widowControl w:val="0"/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Arial" w:hAnsi="Arial"/>
      <w:b/>
      <w:bCs/>
    </w:rPr>
  </w:style>
  <w:style w:type="paragraph" w:styleId="aff3">
    <w:name w:val="Normal (Web)"/>
    <w:basedOn w:val="a"/>
    <w:uiPriority w:val="99"/>
    <w:unhideWhenUsed/>
    <w:qFormat/>
    <w:rsid w:val="00ED6A7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</w:rPr>
  </w:style>
  <w:style w:type="character" w:customStyle="1" w:styleId="ConsPlusNormal0">
    <w:name w:val="ConsPlusNormal Знак"/>
    <w:link w:val="ConsPlusNormal"/>
    <w:locked/>
    <w:rsid w:val="004E5427"/>
    <w:rPr>
      <w:rFonts w:ascii="Calibri" w:hAnsi="Calibri" w:cs="Calibri"/>
      <w:sz w:val="22"/>
    </w:rPr>
  </w:style>
  <w:style w:type="paragraph" w:customStyle="1" w:styleId="aff4">
    <w:name w:val="Внутренний адрес"/>
    <w:basedOn w:val="a"/>
    <w:rsid w:val="004E5427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17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6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77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33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68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4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732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1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9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06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2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595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9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D7A1DF648876D71504FB72EE53B8B8AB315C55AC4D0E4ECAFBB4489A635D056962131E9ED1D09F9EAB4B386CCA4FFDA816DB264l7v7I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D7A1DF648876D71504FB72EE53B8B8AB315C55AC4D0E4ECAFBB4489A635D056962131E9ED1D09F9EAB4B386CCA4FFDA816DB264l7v7I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BAE946D967691E68E2BEC7B64F77640271DA03A37B297C95DB2FFC5F587A0655150D53896260C56DC6A5B895B500B49F2A2C06BA1EE5oDAC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D7A1DF648876D71504FB72EE53B8B8AB315C55AC4D0E4ECAFBB4489A635D056962131E9ED1D09F9EAB4B386CCA4FFDA816DB264l7v7I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6C7BA9237E71B00CE0A045F9EA32473F4B03355A7BBC0210D0C832FF4CD6E3CA7366E7B888CF27342EB2CA8F6CEAB82B835D5A2C8F0k3q9I" TargetMode="Externa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/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  <ds:schemaRef ds:uri="http://schemas.openxmlformats.org/wordprocessingml/2006/main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1386</Words>
  <Characters>7901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Павловна Круглова</dc:creator>
  <cp:keywords/>
  <dc:description/>
  <cp:lastModifiedBy>Татьяна Павловна Круглова</cp:lastModifiedBy>
  <cp:revision>3</cp:revision>
  <dcterms:created xsi:type="dcterms:W3CDTF">2024-11-12T09:06:00Z</dcterms:created>
  <dcterms:modified xsi:type="dcterms:W3CDTF">2024-11-12T09:15:00Z</dcterms:modified>
</cp:coreProperties>
</file>