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Default="0022466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115AAF">
        <w:rPr>
          <w:rFonts w:ascii="PT Astra Serif" w:hAnsi="PT Astra Serif" w:cs="PT Astra Serif"/>
          <w:sz w:val="28"/>
          <w:szCs w:val="28"/>
        </w:rPr>
        <w:t>20</w:t>
      </w:r>
      <w:r>
        <w:rPr>
          <w:rFonts w:ascii="PT Astra Serif" w:hAnsi="PT Astra Serif" w:cs="PT Astra Serif"/>
          <w:sz w:val="28"/>
          <w:szCs w:val="28"/>
        </w:rPr>
        <w:t>.08.2024 № 7</w:t>
      </w:r>
      <w:r w:rsidR="00115AAF">
        <w:rPr>
          <w:rFonts w:ascii="PT Astra Serif" w:hAnsi="PT Astra Serif" w:cs="PT Astra Serif"/>
          <w:sz w:val="28"/>
          <w:szCs w:val="28"/>
        </w:rPr>
        <w:t>9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AD1628" w:rsidRDefault="00E773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2466B" w:rsidRDefault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="007C2EBD">
        <w:rPr>
          <w:rFonts w:ascii="PT Astra Serif" w:hAnsi="PT Astra Serif" w:cs="PT Astra Serif"/>
          <w:sz w:val="28"/>
          <w:szCs w:val="28"/>
        </w:rPr>
        <w:t xml:space="preserve">                   </w:t>
      </w:r>
      <w:r>
        <w:rPr>
          <w:rFonts w:ascii="PT Astra Serif" w:hAnsi="PT Astra Serif" w:cs="PT Astra Serif"/>
          <w:sz w:val="28"/>
          <w:szCs w:val="28"/>
        </w:rPr>
        <w:t xml:space="preserve">от </w:t>
      </w:r>
      <w:r w:rsidR="00115AAF">
        <w:rPr>
          <w:rFonts w:ascii="PT Astra Serif" w:hAnsi="PT Astra Serif" w:cs="PT Astra Serif"/>
          <w:sz w:val="28"/>
          <w:szCs w:val="28"/>
        </w:rPr>
        <w:t>20</w:t>
      </w:r>
      <w:r>
        <w:rPr>
          <w:rFonts w:ascii="PT Astra Serif" w:hAnsi="PT Astra Serif" w:cs="PT Astra Serif"/>
          <w:sz w:val="28"/>
          <w:szCs w:val="28"/>
        </w:rPr>
        <w:t>.08.2024 № 7</w:t>
      </w:r>
      <w:r w:rsidR="00115AAF">
        <w:rPr>
          <w:rFonts w:ascii="PT Astra Serif" w:hAnsi="PT Astra Serif" w:cs="PT Astra Serif"/>
          <w:sz w:val="28"/>
          <w:szCs w:val="28"/>
        </w:rPr>
        <w:t>9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лесохозяйственного регламента </w:t>
      </w:r>
      <w:r w:rsidR="00115AAF">
        <w:rPr>
          <w:rFonts w:ascii="PT Astra Serif" w:hAnsi="PT Astra Serif" w:cs="PT Astra Serif"/>
          <w:sz w:val="28"/>
          <w:szCs w:val="28"/>
        </w:rPr>
        <w:t>Томского</w:t>
      </w:r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 w:rsidRPr="00D24F66">
        <w:rPr>
          <w:rFonts w:ascii="PT Astra Serif" w:hAnsi="PT Astra Serif"/>
          <w:sz w:val="28"/>
          <w:szCs w:val="28"/>
        </w:rPr>
        <w:t>Официальный интернет-портал правовой информации (www.pravo.gov.ru)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 w:rsidR="00115AAF">
        <w:rPr>
          <w:rFonts w:ascii="PT Astra Serif" w:hAnsi="PT Astra Serif" w:cs="PT Astra Serif"/>
          <w:sz w:val="28"/>
          <w:szCs w:val="28"/>
        </w:rPr>
        <w:t>23</w:t>
      </w:r>
      <w:r>
        <w:rPr>
          <w:rFonts w:ascii="PT Astra Serif" w:hAnsi="PT Astra Serif" w:cs="PT Astra Serif"/>
          <w:sz w:val="28"/>
          <w:szCs w:val="28"/>
        </w:rPr>
        <w:t xml:space="preserve">.08.2024, № </w:t>
      </w:r>
      <w:r w:rsidR="00115AAF" w:rsidRPr="00115AAF">
        <w:rPr>
          <w:rFonts w:ascii="PT Astra Serif" w:hAnsi="PT Astra Serif" w:cs="PT Astra Serif"/>
          <w:sz w:val="28"/>
          <w:szCs w:val="28"/>
        </w:rPr>
        <w:t>7001202408230004</w:t>
      </w:r>
      <w:r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22466B" w:rsidRDefault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r w:rsidR="00115AAF">
        <w:rPr>
          <w:rFonts w:ascii="PT Astra Serif" w:hAnsi="PT Astra Serif" w:cs="PT Astra Serif"/>
          <w:sz w:val="28"/>
          <w:szCs w:val="28"/>
        </w:rPr>
        <w:t>Томского</w:t>
      </w:r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</w:t>
      </w:r>
    </w:p>
    <w:p w:rsidR="0022466B" w:rsidRPr="0022466B" w:rsidRDefault="002C6FD6" w:rsidP="002C6F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22466B">
        <w:rPr>
          <w:rFonts w:ascii="PT Astra Serif" w:hAnsi="PT Astra Serif" w:cs="PT Astra Serif"/>
          <w:sz w:val="28"/>
          <w:szCs w:val="28"/>
        </w:rPr>
        <w:t>а</w:t>
      </w:r>
      <w:r w:rsidR="0022466B" w:rsidRPr="0022466B">
        <w:rPr>
          <w:rFonts w:ascii="PT Astra Serif" w:hAnsi="PT Astra Serif" w:cs="PT Astra Serif"/>
          <w:sz w:val="28"/>
          <w:szCs w:val="28"/>
        </w:rPr>
        <w:t>бзац восемнадцатый пункта 2.5</w:t>
      </w:r>
      <w:r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2466B" w:rsidRDefault="0022466B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2466B">
        <w:rPr>
          <w:rFonts w:ascii="PT Astra Serif" w:hAnsi="PT Astra Serif" w:cs="PT Astra Serif"/>
          <w:sz w:val="28"/>
          <w:szCs w:val="28"/>
        </w:rPr>
        <w:t>Осуществление видов деятельности в сфере охотничьего хозяйства запрещается в лесах, расположенных в лесопарковых зонах. В лесах, расположенных в зеленых зонах, осуществление видов деятельности в сфере охотничьего хозяйства запрещается в случаях, если осуществление указанных видов деятельности влечет за собой проведение рубок лесных насаждений или создание объектов охотничьей инфраструктуры. На особо охраняемых природных территориях использование лесов, производится в соответствии с режимом особой охраны, определенным Положением данных территорий.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22466B" w:rsidRDefault="0022466B" w:rsidP="002C6FD6">
      <w:pPr>
        <w:pStyle w:val="ConsPlusNormal"/>
        <w:numPr>
          <w:ilvl w:val="0"/>
          <w:numId w:val="3"/>
        </w:numPr>
        <w:jc w:val="both"/>
        <w:rPr>
          <w:rFonts w:ascii="PT Astra Serif" w:hAnsi="PT Astra Serif" w:cs="PT Astra Serif"/>
          <w:sz w:val="28"/>
          <w:szCs w:val="28"/>
        </w:rPr>
      </w:pPr>
      <w:r w:rsidRPr="0022466B">
        <w:rPr>
          <w:rFonts w:ascii="PT Astra Serif" w:hAnsi="PT Astra Serif" w:cs="PT Astra Serif"/>
          <w:sz w:val="28"/>
          <w:szCs w:val="28"/>
        </w:rPr>
        <w:t>абзац третий пункта 2.6</w:t>
      </w:r>
      <w:r w:rsidR="002C6FD6">
        <w:rPr>
          <w:rFonts w:ascii="PT Astra Serif" w:hAnsi="PT Astra Serif" w:cs="PT Astra Serif"/>
          <w:sz w:val="28"/>
          <w:szCs w:val="28"/>
        </w:rPr>
        <w:t xml:space="preserve"> Регламента </w:t>
      </w:r>
      <w:r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22466B" w:rsidRDefault="0022466B" w:rsidP="002C6FD6">
      <w:pPr>
        <w:pStyle w:val="ConsPlusNormal"/>
        <w:numPr>
          <w:ilvl w:val="0"/>
          <w:numId w:val="3"/>
        </w:numPr>
        <w:jc w:val="both"/>
        <w:rPr>
          <w:rFonts w:ascii="PT Astra Serif" w:hAnsi="PT Astra Serif" w:cs="PT Astra Serif"/>
          <w:sz w:val="28"/>
          <w:szCs w:val="28"/>
        </w:rPr>
      </w:pPr>
      <w:r w:rsidRPr="0022466B">
        <w:rPr>
          <w:rFonts w:ascii="PT Astra Serif" w:hAnsi="PT Astra Serif" w:cs="PT Astra Serif"/>
          <w:sz w:val="28"/>
          <w:szCs w:val="28"/>
        </w:rPr>
        <w:t xml:space="preserve">абзац второй пункта 2.7 </w:t>
      </w:r>
      <w:r w:rsidR="002C6FD6">
        <w:rPr>
          <w:rFonts w:ascii="PT Astra Serif" w:hAnsi="PT Astra Serif" w:cs="PT Astra Serif"/>
          <w:sz w:val="28"/>
          <w:szCs w:val="28"/>
        </w:rPr>
        <w:t xml:space="preserve">Регламента </w:t>
      </w:r>
      <w:r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3D1F30" w:rsidRDefault="002C6FD6" w:rsidP="002C6F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3D1F30">
        <w:rPr>
          <w:rFonts w:ascii="PT Astra Serif" w:hAnsi="PT Astra Serif" w:cs="PT Astra Serif"/>
          <w:sz w:val="28"/>
          <w:szCs w:val="28"/>
        </w:rPr>
        <w:t>в пункте 2.15 Регламента:</w:t>
      </w:r>
    </w:p>
    <w:p w:rsidR="00826E51" w:rsidRDefault="003D1F30" w:rsidP="002C6F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абзац</w:t>
      </w:r>
      <w:r w:rsidR="00826E51">
        <w:rPr>
          <w:rFonts w:ascii="PT Astra Serif" w:hAnsi="PT Astra Serif" w:cs="PT Astra Serif"/>
          <w:sz w:val="28"/>
          <w:szCs w:val="28"/>
        </w:rPr>
        <w:t xml:space="preserve"> тридцать шестой</w:t>
      </w:r>
      <w:r w:rsidR="002C6FD6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C6FD6" w:rsidRDefault="002C6FD6" w:rsidP="002C6FD6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«В</w:t>
      </w:r>
      <w:r w:rsidRPr="002C6FD6">
        <w:rPr>
          <w:rFonts w:ascii="PT Astra Serif" w:hAnsi="PT Astra Serif" w:cs="PT Astra Serif"/>
          <w:sz w:val="28"/>
          <w:szCs w:val="28"/>
        </w:rPr>
        <w:t xml:space="preserve"> случаях и порядке, предусмотренных </w:t>
      </w:r>
      <w:r>
        <w:rPr>
          <w:rFonts w:ascii="PT Astra Serif" w:hAnsi="PT Astra Serif" w:cs="PT Astra Serif"/>
          <w:sz w:val="28"/>
          <w:szCs w:val="28"/>
        </w:rPr>
        <w:t>Земельным кодексом,</w:t>
      </w:r>
      <w:r w:rsidRPr="002C6FD6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для использования лесов в</w:t>
      </w:r>
      <w:r w:rsidRPr="002C6FD6">
        <w:rPr>
          <w:rFonts w:ascii="PT Astra Serif" w:hAnsi="PT Astra Serif" w:cs="PT Astra Serif"/>
          <w:sz w:val="28"/>
          <w:szCs w:val="28"/>
        </w:rPr>
        <w:t xml:space="preserve"> целях размещения, капитального ремонта нефтепроводов, нефтепродуктопроводов, иных трубопроводов, линейных объектов системы газоснабжения, их неотъемлемых технологических частей, могут предоставляться </w:t>
      </w:r>
      <w:r>
        <w:rPr>
          <w:rFonts w:ascii="PT Astra Serif" w:hAnsi="PT Astra Serif" w:cs="PT Astra Serif"/>
          <w:sz w:val="28"/>
          <w:szCs w:val="28"/>
        </w:rPr>
        <w:t>лесные участки</w:t>
      </w:r>
      <w:r w:rsidRPr="002C6FD6">
        <w:rPr>
          <w:rFonts w:ascii="PT Astra Serif" w:hAnsi="PT Astra Serif" w:cs="PT Astra Serif"/>
          <w:sz w:val="28"/>
          <w:szCs w:val="28"/>
        </w:rPr>
        <w:t xml:space="preserve">, устанавливаться сервитуты или публичные сервитуты, использование </w:t>
      </w:r>
      <w:r>
        <w:rPr>
          <w:rFonts w:ascii="PT Astra Serif" w:hAnsi="PT Astra Serif" w:cs="PT Astra Serif"/>
          <w:sz w:val="28"/>
          <w:szCs w:val="28"/>
        </w:rPr>
        <w:t xml:space="preserve">лесов в указанных целях может </w:t>
      </w:r>
      <w:r>
        <w:rPr>
          <w:rFonts w:ascii="PT Astra Serif" w:hAnsi="PT Astra Serif" w:cs="PT Astra Serif"/>
          <w:sz w:val="28"/>
          <w:szCs w:val="28"/>
        </w:rPr>
        <w:lastRenderedPageBreak/>
        <w:t>осуществляться</w:t>
      </w:r>
      <w:r w:rsidRPr="002C6FD6">
        <w:rPr>
          <w:rFonts w:ascii="PT Astra Serif" w:hAnsi="PT Astra Serif" w:cs="PT Astra Serif"/>
          <w:sz w:val="28"/>
          <w:szCs w:val="28"/>
        </w:rPr>
        <w:t xml:space="preserve"> без предоставления</w:t>
      </w:r>
      <w:r>
        <w:rPr>
          <w:rFonts w:ascii="PT Astra Serif" w:hAnsi="PT Astra Serif" w:cs="PT Astra Serif"/>
          <w:sz w:val="28"/>
          <w:szCs w:val="28"/>
        </w:rPr>
        <w:t xml:space="preserve"> лесных участков</w:t>
      </w:r>
      <w:r w:rsidRPr="002C6FD6">
        <w:rPr>
          <w:rFonts w:ascii="PT Astra Serif" w:hAnsi="PT Astra Serif" w:cs="PT Astra Serif"/>
          <w:sz w:val="28"/>
          <w:szCs w:val="28"/>
        </w:rPr>
        <w:t xml:space="preserve"> и установления сервитута, публичного сервитута</w:t>
      </w:r>
      <w:r w:rsidR="003D1F30">
        <w:rPr>
          <w:rFonts w:ascii="PT Astra Serif" w:hAnsi="PT Astra Serif" w:cs="PT Astra Serif"/>
          <w:sz w:val="28"/>
          <w:szCs w:val="28"/>
        </w:rPr>
        <w:t>;</w:t>
      </w:r>
    </w:p>
    <w:p w:rsidR="002C6FD6" w:rsidRDefault="003D1F30" w:rsidP="003D1F30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абзацы тридцать седьмой</w:t>
      </w:r>
      <w:r w:rsidR="0066361F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- тридцать восьмой признать утратившими силу;</w:t>
      </w:r>
    </w:p>
    <w:p w:rsidR="003D1F30" w:rsidRDefault="00826E51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22466B">
        <w:rPr>
          <w:rFonts w:ascii="PT Astra Serif" w:hAnsi="PT Astra Serif" w:cs="PT Astra Serif"/>
          <w:sz w:val="28"/>
          <w:szCs w:val="28"/>
        </w:rPr>
        <w:t xml:space="preserve">) </w:t>
      </w:r>
      <w:r w:rsidR="003D1F30">
        <w:rPr>
          <w:rFonts w:ascii="PT Astra Serif" w:hAnsi="PT Astra Serif" w:cs="PT Astra Serif"/>
          <w:sz w:val="28"/>
          <w:szCs w:val="28"/>
        </w:rPr>
        <w:t xml:space="preserve">в </w:t>
      </w:r>
      <w:r w:rsidR="003D1F30" w:rsidRPr="0022466B">
        <w:rPr>
          <w:rFonts w:ascii="PT Astra Serif" w:hAnsi="PT Astra Serif" w:cs="PT Astra Serif"/>
          <w:sz w:val="28"/>
          <w:szCs w:val="28"/>
        </w:rPr>
        <w:t>таблиц</w:t>
      </w:r>
      <w:r w:rsidR="003D1F30">
        <w:rPr>
          <w:rFonts w:ascii="PT Astra Serif" w:hAnsi="PT Astra Serif" w:cs="PT Astra Serif"/>
          <w:sz w:val="28"/>
          <w:szCs w:val="28"/>
        </w:rPr>
        <w:t>е</w:t>
      </w:r>
      <w:r w:rsidR="003D1F30" w:rsidRPr="0022466B">
        <w:rPr>
          <w:rFonts w:ascii="PT Astra Serif" w:hAnsi="PT Astra Serif" w:cs="PT Astra Serif"/>
          <w:sz w:val="28"/>
          <w:szCs w:val="28"/>
        </w:rPr>
        <w:t xml:space="preserve"> 23 </w:t>
      </w:r>
      <w:r w:rsidR="003D1F30">
        <w:rPr>
          <w:rFonts w:ascii="PT Astra Serif" w:hAnsi="PT Astra Serif" w:cs="PT Astra Serif"/>
          <w:sz w:val="28"/>
          <w:szCs w:val="28"/>
        </w:rPr>
        <w:t>пункта 3.1 Регламента:</w:t>
      </w:r>
    </w:p>
    <w:p w:rsidR="0022466B" w:rsidRDefault="003D1F30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с</w:t>
      </w:r>
      <w:r w:rsidRPr="0022466B">
        <w:rPr>
          <w:rFonts w:ascii="PT Astra Serif" w:hAnsi="PT Astra Serif" w:cs="PT Astra Serif"/>
          <w:sz w:val="28"/>
          <w:szCs w:val="28"/>
        </w:rPr>
        <w:t xml:space="preserve">троку 1 </w:t>
      </w:r>
      <w:r w:rsidR="0022466B" w:rsidRPr="0022466B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22466B" w:rsidRPr="0022466B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22466B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70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22466B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Общие ограничения для всех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Заготовка древесины: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</w:t>
            </w:r>
            <w:hyperlink r:id="rId8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29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кодекса, разрешается рубка только погибших экземпляров (Постановление Правительства Российской Федерации от 09.12.2020 № 2047 «Об утверждении правил санитарной безопасности в лесах); </w:t>
            </w:r>
          </w:p>
          <w:p w:rsidR="00601B67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(Постановление Правительства Российской Федерации от 09.12.2020 № 2047 «Об утверждении правил санитарной безопасности в лесах). 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</w:t>
            </w:r>
            <w:hyperlink r:id="rId9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пункт 15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Приказа Министерства природных ресурсов и экологии Российской Федерации от 01.12.2020 № 993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Федерации»).</w:t>
            </w:r>
          </w:p>
        </w:tc>
      </w:tr>
    </w:tbl>
    <w:p w:rsidR="0066361F" w:rsidRDefault="0066361F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1B67" w:rsidRDefault="003D1F30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601B67">
        <w:rPr>
          <w:rFonts w:ascii="PT Astra Serif" w:hAnsi="PT Astra Serif" w:cs="PT Astra Serif"/>
          <w:sz w:val="28"/>
          <w:szCs w:val="28"/>
        </w:rPr>
        <w:t>строку 2.2 изложить в следующей редакции: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6662"/>
      </w:tblGrid>
      <w:tr w:rsidR="00601B67" w:rsidRPr="00601B67" w:rsidTr="0066361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>2.2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Леса, расположенные в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водоохранных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зонах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В лесах, расположенных в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водоохранных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зонах, установленных в соответствии с водным законодательством, запрещаются: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использование токсичных химических препаратов;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ведение сельского хозяйства, за исключением сенокошения, пчеловодства и товарной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аквакультуры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(товарного рыбоводства);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создание и эксплуатация лесных плантаций;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- строительство и эксплуатация объектов капитального строительства, за исключением велосипедных,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велопешеходных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, пешеходных и беговых дорожек, лыжных и роллерных трасс, если такие объекты являются объектами капитального строительства, линейных объектов, гидротехнических сооружений и объектов, необходимых для геологического изучения, разведки и добычи нефти и природного газа </w:t>
            </w:r>
          </w:p>
          <w:p w:rsidR="00601B67" w:rsidRPr="00601B67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лесах, расположенных в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водоохранных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зонах</w:t>
            </w:r>
            <w:r>
              <w:rPr>
                <w:rFonts w:ascii="PT Astra Serif" w:hAnsi="PT Astra Serif"/>
                <w:sz w:val="28"/>
                <w:szCs w:val="28"/>
              </w:rPr>
              <w:t>, с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 (</w:t>
            </w:r>
            <w:hyperlink r:id="rId10" w:history="1">
              <w:r w:rsidRPr="00601B6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601B67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67751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в) </w:t>
      </w:r>
      <w:r w:rsidR="003D1F30">
        <w:rPr>
          <w:rFonts w:ascii="PT Astra Serif" w:hAnsi="PT Astra Serif" w:cs="PT Astra Serif"/>
          <w:sz w:val="28"/>
          <w:szCs w:val="28"/>
        </w:rPr>
        <w:t>строку 2.4 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3D1F30" w:rsidRPr="003D1F30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Ценные леса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Запрещается: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проведение сплошных рубок лесных насаждений, за исключением случая, предусмотренного частью 6 </w:t>
            </w:r>
            <w:hyperlink r:id="rId11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статьи 21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Лесного кодекса, и случаев, если выборочные рубки не обеспечивают замену лесных насаждений, утрачивающих свои </w:t>
            </w:r>
            <w:proofErr w:type="spellStart"/>
            <w:r w:rsidRPr="003D1F30">
              <w:rPr>
                <w:rFonts w:ascii="PT Astra Serif" w:hAnsi="PT Astra Serif" w:cs="Arial"/>
                <w:sz w:val="28"/>
                <w:szCs w:val="28"/>
              </w:rPr>
              <w:t>средообразующие</w:t>
            </w:r>
            <w:proofErr w:type="spellEnd"/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, </w:t>
            </w:r>
            <w:proofErr w:type="spellStart"/>
            <w:r w:rsidRPr="003D1F30">
              <w:rPr>
                <w:rFonts w:ascii="PT Astra Serif" w:hAnsi="PT Astra Serif" w:cs="Arial"/>
                <w:sz w:val="28"/>
                <w:szCs w:val="28"/>
              </w:rPr>
              <w:t>водоохранные</w:t>
            </w:r>
            <w:proofErr w:type="spellEnd"/>
            <w:r w:rsidRPr="003D1F30">
              <w:rPr>
                <w:rFonts w:ascii="PT Astra Serif" w:hAnsi="PT Astra Serif" w:cs="Arial"/>
                <w:sz w:val="28"/>
                <w:szCs w:val="28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;</w:t>
            </w:r>
          </w:p>
          <w:p w:rsidR="00601B67" w:rsidRPr="00601B67" w:rsidRDefault="003D1F30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строительство и эксплуатация объектов капитального 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lastRenderedPageBreak/>
              <w:t xml:space="preserve">строительства, за исключением велосипедных и беговых дорожек, </w:t>
            </w:r>
            <w:proofErr w:type="spellStart"/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>велопешеходных</w:t>
            </w:r>
            <w:proofErr w:type="spellEnd"/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 xml:space="preserve">, пешеходных и беговых дорожек, лыжных и роллерных трасс, если такие объекты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являются объектами капитального строительства,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линейных объектов и гидротехнических сооружений (</w:t>
            </w:r>
            <w:r w:rsidR="00601B67" w:rsidRPr="00601B67">
              <w:rPr>
                <w:rFonts w:ascii="PT Astra Serif" w:hAnsi="PT Astra Serif" w:cs="Arial"/>
                <w:sz w:val="28"/>
                <w:szCs w:val="28"/>
              </w:rPr>
              <w:t>Строительство,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ценных лесах:</w:t>
            </w:r>
          </w:p>
          <w:p w:rsidR="00601B67" w:rsidRPr="00601B67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1) 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3D1F30" w:rsidRPr="003D1F30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>2)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</w:t>
            </w:r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hyperlink r:id="rId12" w:history="1">
              <w:r w:rsidR="003D1F30" w:rsidRPr="003D1F30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- создание объектов лесоперерабатывающей инфраструктуры.</w:t>
            </w:r>
          </w:p>
        </w:tc>
      </w:tr>
    </w:tbl>
    <w:p w:rsidR="003D1F30" w:rsidRDefault="003D1F30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367751">
        <w:rPr>
          <w:rFonts w:ascii="PT Astra Serif" w:hAnsi="PT Astra Serif" w:cs="PT Astra Serif"/>
          <w:sz w:val="28"/>
          <w:szCs w:val="28"/>
        </w:rPr>
        <w:t xml:space="preserve">) </w:t>
      </w:r>
      <w:r w:rsidRPr="0022466B">
        <w:rPr>
          <w:rFonts w:ascii="PT Astra Serif" w:hAnsi="PT Astra Serif" w:cs="PT Astra Serif"/>
          <w:sz w:val="28"/>
          <w:szCs w:val="28"/>
        </w:rPr>
        <w:t>таблиц</w:t>
      </w:r>
      <w:r>
        <w:rPr>
          <w:rFonts w:ascii="PT Astra Serif" w:hAnsi="PT Astra Serif" w:cs="PT Astra Serif"/>
          <w:sz w:val="28"/>
          <w:szCs w:val="28"/>
        </w:rPr>
        <w:t>у 24</w:t>
      </w:r>
      <w:r w:rsidRPr="0022466B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пункта 3.2 Регламента изложить в следующей редакции:</w:t>
      </w: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4174AD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CC2157" w:rsidRPr="00CC2157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Виды особо защитных участков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Ограничения использования лесов</w:t>
            </w:r>
          </w:p>
        </w:tc>
      </w:tr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Берегозащитные, почвозащитные участки лесов, расположенных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вдоль водных объектов, склонов оврагов;</w:t>
            </w:r>
          </w:p>
        </w:tc>
        <w:tc>
          <w:tcPr>
            <w:tcW w:w="6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На особо защитных участках лесов запрещается осуществление деятельности, несовместимой с их целевым назначением и полезными функциями.</w:t>
            </w:r>
            <w:bookmarkStart w:id="1" w:name="_Hlk164334008"/>
          </w:p>
          <w:p w:rsidR="00CC2157" w:rsidRP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На особо защитных участках лесов, за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исключением заповедных, запрещаются</w:t>
            </w:r>
            <w:bookmarkEnd w:id="1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13" w:history="1">
              <w:r w:rsidRPr="00CC2157">
                <w:rPr>
                  <w:rFonts w:ascii="PT Astra Serif" w:hAnsi="PT Astra Serif"/>
                  <w:sz w:val="28"/>
                  <w:szCs w:val="28"/>
                </w:rPr>
                <w:t>частью 6 статьи 21</w:t>
              </w:r>
            </w:hyperlink>
            <w:r w:rsidRPr="00CC2157">
              <w:rPr>
                <w:rFonts w:ascii="PT Astra Serif" w:hAnsi="PT Astra Serif"/>
                <w:sz w:val="28"/>
                <w:szCs w:val="28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CC2157">
              <w:rPr>
                <w:rFonts w:ascii="PT Astra Serif" w:hAnsi="PT Astra Serif"/>
                <w:sz w:val="28"/>
                <w:szCs w:val="28"/>
              </w:rPr>
              <w:t>средообразующие</w:t>
            </w:r>
            <w:proofErr w:type="spellEnd"/>
            <w:r w:rsidRPr="00CC2157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Pr="00CC2157">
              <w:rPr>
                <w:rFonts w:ascii="PT Astra Serif" w:hAnsi="PT Astra Serif"/>
                <w:sz w:val="28"/>
                <w:szCs w:val="28"/>
              </w:rPr>
              <w:t>водоохранные</w:t>
            </w:r>
            <w:proofErr w:type="spellEnd"/>
            <w:r w:rsidRPr="00CC2157">
              <w:rPr>
                <w:rFonts w:ascii="PT Astra Serif" w:hAnsi="PT Astra Serif"/>
                <w:sz w:val="28"/>
                <w:szCs w:val="28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2) </w:t>
            </w:r>
            <w:bookmarkStart w:id="2" w:name="_Hlk164334117"/>
            <w:r w:rsidRPr="00CC2157">
              <w:rPr>
                <w:rFonts w:ascii="PT Astra Serif" w:hAnsi="PT Astra Serif"/>
                <w:sz w:val="28"/>
                <w:szCs w:val="28"/>
              </w:rPr>
              <w:t>проведение выборочных рубок лесных насаждений, за исключением осуществляемых в целях вырубки</w:t>
            </w:r>
            <w:bookmarkEnd w:id="2"/>
            <w:r w:rsidRPr="00CC2157">
              <w:rPr>
                <w:rFonts w:ascii="PT Astra Serif" w:hAnsi="PT Astra Serif"/>
                <w:sz w:val="28"/>
                <w:szCs w:val="28"/>
              </w:rPr>
              <w:t xml:space="preserve"> погибших и поврежденных лесных насаждений.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CC2157">
              <w:rPr>
                <w:rFonts w:ascii="PT Astra Serif" w:hAnsi="PT Astra Serif"/>
                <w:sz w:val="28"/>
                <w:szCs w:val="28"/>
              </w:rPr>
              <w:t>аквакультуры</w:t>
            </w:r>
            <w:proofErr w:type="spellEnd"/>
            <w:r w:rsidRPr="00CC2157">
              <w:rPr>
                <w:rFonts w:ascii="PT Astra Serif" w:hAnsi="PT Astra Serif"/>
                <w:sz w:val="28"/>
                <w:szCs w:val="28"/>
              </w:rPr>
              <w:t xml:space="preserve"> (товарного рыбоводства);</w:t>
            </w:r>
          </w:p>
          <w:p w:rsidR="00CC2157" w:rsidRDefault="00CC2157" w:rsidP="00CC215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>
              <w:rPr>
                <w:rFonts w:ascii="PT Astra Serif" w:hAnsi="PT Astra Serif"/>
                <w:sz w:val="28"/>
                <w:szCs w:val="28"/>
              </w:rPr>
              <w:t>гидротехнических сооружений.</w:t>
            </w:r>
            <w:r w:rsidRPr="00CC21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6361F" w:rsidRDefault="00CC2157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С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</w:t>
            </w:r>
            <w:r>
              <w:rPr>
                <w:rFonts w:ascii="PT Astra Serif" w:hAnsi="PT Astra Serif" w:cs="Arial"/>
                <w:sz w:val="28"/>
                <w:szCs w:val="28"/>
              </w:rPr>
              <w:t>:</w:t>
            </w:r>
          </w:p>
          <w:p w:rsidR="0066361F" w:rsidRPr="00601B67" w:rsidRDefault="00CC2157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1)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66361F" w:rsidRPr="00601B6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CC2157" w:rsidRPr="00CC2157" w:rsidRDefault="0066361F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2)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lastRenderedPageBreak/>
              <w:t>пользование недрами получены до 31 декабря 2030 года, на срок, не превышающий срока действия таких лицензий (</w:t>
            </w:r>
            <w:hyperlink r:id="rId14" w:history="1">
              <w:r w:rsidR="00CC2157" w:rsidRPr="00CC215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3" w:name="_Hlk164334238"/>
            <w:r w:rsidRPr="00CC2157">
              <w:rPr>
                <w:rFonts w:ascii="PT Astra Serif" w:hAnsi="PT Astra Serif"/>
                <w:sz w:val="28"/>
                <w:szCs w:val="28"/>
              </w:rPr>
              <w:t>На заповедных лесных участках запрещаются</w:t>
            </w:r>
            <w:bookmarkEnd w:id="3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1) проведение рубок лесных насаждений;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2) использование токсичных химических препаратов;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4) разведка и добыча полезных ископаемых;</w:t>
            </w:r>
          </w:p>
          <w:p w:rsidR="00CC2157" w:rsidRPr="00CC2157" w:rsidRDefault="00CC2157" w:rsidP="0066361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5) строительство и эксплуатация объектов капитального строительства.</w:t>
            </w:r>
            <w:r w:rsidR="004174AD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Опушки лесов, граничащие с безлесными пространствами;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Лесосеменные плантации, постоянные лесосеменные участки и другие объекты лесного семеноводства;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Заповедные лесные участки;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Участки лесов с наличием реликтовых и эндемичных растений;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Места обитания редких и находящихся под угрозой исчезновения диких животных;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Объекты природного наследия;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Другие особо защитные участки лесов, предусмотренные лесоустроительной инструкцией.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2466B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7) </w:t>
      </w:r>
      <w:r w:rsidR="00367751" w:rsidRPr="0022466B">
        <w:rPr>
          <w:rFonts w:ascii="PT Astra Serif" w:hAnsi="PT Astra Serif" w:cs="PT Astra Serif"/>
          <w:sz w:val="28"/>
          <w:szCs w:val="28"/>
        </w:rPr>
        <w:t xml:space="preserve">в приложении 15 к Регламенту </w:t>
      </w:r>
      <w:r w:rsidR="00367751">
        <w:rPr>
          <w:rFonts w:ascii="PT Astra Serif" w:hAnsi="PT Astra Serif" w:cs="PT Astra Serif"/>
          <w:sz w:val="28"/>
          <w:szCs w:val="28"/>
        </w:rPr>
        <w:t>с</w:t>
      </w:r>
      <w:r w:rsidR="0022466B" w:rsidRPr="0022466B">
        <w:rPr>
          <w:rFonts w:ascii="PT Astra Serif" w:hAnsi="PT Astra Serif" w:cs="PT Astra Serif"/>
          <w:sz w:val="28"/>
          <w:szCs w:val="28"/>
        </w:rPr>
        <w:t>троку «Осуществление рыболовства, за исключением любительского рыболовства» изложить в следующей редакции:</w:t>
      </w:r>
    </w:p>
    <w:p w:rsidR="00367751" w:rsidRPr="0022466B" w:rsidRDefault="00367751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6"/>
        <w:gridCol w:w="7089"/>
      </w:tblGrid>
      <w:tr w:rsidR="0022466B" w:rsidRPr="0022466B" w:rsidTr="00367751">
        <w:trPr>
          <w:jc w:val="center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4174AD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367751">
              <w:rPr>
                <w:rFonts w:ascii="PT Astra Serif" w:hAnsi="PT Astra Serif" w:cs="PT Astra Serif"/>
                <w:sz w:val="28"/>
                <w:szCs w:val="28"/>
              </w:rPr>
              <w:t xml:space="preserve">Осуществление рыболовства, </w:t>
            </w:r>
            <w:r w:rsidR="0022466B" w:rsidRPr="0022466B">
              <w:rPr>
                <w:rFonts w:ascii="PT Astra Serif" w:hAnsi="PT Astra Serif" w:cs="PT Astra Serif"/>
                <w:sz w:val="28"/>
                <w:szCs w:val="28"/>
              </w:rPr>
              <w:t>за исключением любительского рыболовства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Использование лесов в целях осуществления рыболовства, за исключением любительского рыболовства может ограничиваться в соответствии со </w:t>
            </w:r>
            <w:hyperlink r:id="rId15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27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 в случаях и в порядке, которые предусмотрены Лесным </w:t>
            </w:r>
            <w:hyperlink r:id="rId16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кодексом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>, другими федеральными законами</w:t>
            </w:r>
            <w:r w:rsidR="004174AD">
              <w:rPr>
                <w:rFonts w:ascii="PT Astra Serif" w:hAnsi="PT Astra Serif" w:cs="PT Astra Serif"/>
                <w:sz w:val="28"/>
                <w:szCs w:val="28"/>
              </w:rPr>
              <w:t>»</w:t>
            </w:r>
            <w:r w:rsidR="002A0188">
              <w:rPr>
                <w:rFonts w:ascii="PT Astra Serif" w:hAnsi="PT Astra Serif" w:cs="PT Astra Serif"/>
                <w:sz w:val="28"/>
                <w:szCs w:val="28"/>
              </w:rPr>
              <w:t>.</w:t>
            </w:r>
            <w:bookmarkStart w:id="4" w:name="_GoBack"/>
            <w:bookmarkEnd w:id="4"/>
          </w:p>
        </w:tc>
      </w:tr>
    </w:tbl>
    <w:p w:rsidR="0022466B" w:rsidRPr="0022466B" w:rsidRDefault="0022466B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А.С. 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66B" w:rsidRDefault="00E773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2466B">
        <w:rPr>
          <w:rFonts w:ascii="PT Astra Serif" w:hAnsi="PT Astra Serif" w:cs="PT Astra Serif"/>
          <w:sz w:val="18"/>
          <w:szCs w:val="18"/>
        </w:rPr>
        <w:t>Круглова Т.П.</w:t>
      </w:r>
    </w:p>
    <w:p w:rsidR="0022466B" w:rsidRDefault="00E7730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22466B">
          <w:headerReference w:type="default" r:id="rId17"/>
          <w:headerReference w:type="first" r:id="rId1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Sect="0022466B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Pr="004174AD" w:rsidRDefault="00E7730D">
    <w:pPr>
      <w:pStyle w:val="af"/>
      <w:spacing w:before="0"/>
      <w:rPr>
        <w:rFonts w:ascii="PT Astra Serif" w:hAnsi="PT Astra Serif"/>
        <w:b w:val="0"/>
        <w:szCs w:val="28"/>
      </w:rPr>
    </w:pPr>
    <w:r w:rsidRPr="004174AD">
      <w:rPr>
        <w:rFonts w:ascii="PT Astra Serif" w:hAnsi="PT Astra Serif"/>
        <w:b w:val="0"/>
        <w:szCs w:val="28"/>
      </w:rPr>
      <w:fldChar w:fldCharType="begin"/>
    </w:r>
    <w:r w:rsidRPr="004174AD">
      <w:rPr>
        <w:rFonts w:ascii="PT Astra Serif" w:hAnsi="PT Astra Serif"/>
        <w:b w:val="0"/>
        <w:szCs w:val="28"/>
      </w:rPr>
      <w:instrText xml:space="preserve"> PAGE   \* MERGEFORMAT </w:instrText>
    </w:r>
    <w:r w:rsidRPr="004174AD">
      <w:rPr>
        <w:rFonts w:ascii="PT Astra Serif" w:hAnsi="PT Astra Serif"/>
        <w:b w:val="0"/>
        <w:szCs w:val="28"/>
      </w:rPr>
      <w:fldChar w:fldCharType="separate"/>
    </w:r>
    <w:r w:rsidR="002A0188">
      <w:rPr>
        <w:rFonts w:ascii="PT Astra Serif" w:hAnsi="PT Astra Serif"/>
        <w:b w:val="0"/>
        <w:noProof/>
        <w:szCs w:val="28"/>
      </w:rPr>
      <w:t>6</w:t>
    </w:r>
    <w:r w:rsidRPr="004174AD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22DF4"/>
    <w:multiLevelType w:val="hybridMultilevel"/>
    <w:tmpl w:val="B762DC66"/>
    <w:lvl w:ilvl="0" w:tplc="B4D2517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A97C61"/>
    <w:multiLevelType w:val="hybridMultilevel"/>
    <w:tmpl w:val="9CBC69EE"/>
    <w:lvl w:ilvl="0" w:tplc="1DA837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115AAF"/>
    <w:rsid w:val="0022466B"/>
    <w:rsid w:val="002A0188"/>
    <w:rsid w:val="002C6FD6"/>
    <w:rsid w:val="00367751"/>
    <w:rsid w:val="003D1F30"/>
    <w:rsid w:val="004174AD"/>
    <w:rsid w:val="00601B67"/>
    <w:rsid w:val="0066361F"/>
    <w:rsid w:val="007C2EBD"/>
    <w:rsid w:val="00826E51"/>
    <w:rsid w:val="00A37A2C"/>
    <w:rsid w:val="00AD1628"/>
    <w:rsid w:val="00CC2157"/>
    <w:rsid w:val="00E7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2246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6F1101627E23029F35919C84F9BBD62D9F5E70325D1E68E705AED5D9CD7B9D81792361622F4899773CB30B4D691D1C721D2A732C3EU2H3I" TargetMode="External"/><Relationship Id="rId13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C7BA9237E71B00CE0A045F9EA32473F4B03355A7BBC0210D0C832FF4CD6E3CA7366E7B888CF27342EB2CA8F6CEAB82B835D5A2C8F0k3q9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10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DBB22D9F88F94C9DBD9233DA9562E59D11A86871D7450C28D41B1D1E432230BD77129BD15140F34A4E33697EE2CEEBE4CD36D94F7D7D91ZFj1I" TargetMode="External"/><Relationship Id="rId14" Type="http://schemas.openxmlformats.org/officeDocument/2006/relationships/hyperlink" Target="consultantplus://offline/ref=9D7A1DF648876D71504FB72EE53B8B8AB315C55AC4D0E4ECAFBB4489A635D056962131E9ED1D09F9EAB4B386CCA4FFDA816DB264l7v7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1847</Words>
  <Characters>10532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3</cp:revision>
  <dcterms:created xsi:type="dcterms:W3CDTF">2024-10-17T10:32:00Z</dcterms:created>
  <dcterms:modified xsi:type="dcterms:W3CDTF">2024-10-17T10:39:00Z</dcterms:modified>
</cp:coreProperties>
</file>