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4F5" w:rsidRDefault="00C432EE" w:rsidP="005E6376">
      <w:pPr>
        <w:tabs>
          <w:tab w:val="left" w:pos="1512"/>
          <w:tab w:val="left" w:pos="2592"/>
          <w:tab w:val="center" w:pos="4677"/>
          <w:tab w:val="right" w:pos="9355"/>
          <w:tab w:val="right" w:pos="9612"/>
        </w:tabs>
        <w:ind w:firstLine="4536"/>
        <w:rPr>
          <w:rFonts w:ascii="PT Astra Serif" w:hAnsi="PT Astra Serif"/>
          <w:noProof/>
        </w:rPr>
      </w:pPr>
      <w:r>
        <w:rPr>
          <w:b/>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7pt" fillcolor="window">
            <v:imagedata r:id="rId8" o:title=""/>
          </v:shape>
        </w:pict>
      </w:r>
    </w:p>
    <w:p w:rsidR="001465C9" w:rsidRPr="00467A2A" w:rsidRDefault="001465C9" w:rsidP="000724F5">
      <w:pPr>
        <w:tabs>
          <w:tab w:val="left" w:pos="1512"/>
          <w:tab w:val="left" w:pos="2592"/>
          <w:tab w:val="center" w:pos="4677"/>
          <w:tab w:val="right" w:pos="9355"/>
          <w:tab w:val="right" w:pos="9612"/>
        </w:tabs>
        <w:ind w:right="-108"/>
        <w:jc w:val="center"/>
        <w:rPr>
          <w:rFonts w:ascii="PT Astra Serif" w:hAnsi="PT Astra Serif"/>
          <w:sz w:val="12"/>
          <w:szCs w:val="12"/>
        </w:rPr>
      </w:pPr>
    </w:p>
    <w:p w:rsidR="009A65A6" w:rsidRDefault="005D0A96" w:rsidP="005E6376">
      <w:pPr>
        <w:tabs>
          <w:tab w:val="center" w:pos="4677"/>
          <w:tab w:val="right" w:pos="8964"/>
          <w:tab w:val="right" w:pos="9355"/>
        </w:tabs>
        <w:jc w:val="center"/>
        <w:rPr>
          <w:rFonts w:ascii="PT Astra Serif" w:hAnsi="PT Astra Serif"/>
          <w:b/>
          <w:sz w:val="30"/>
          <w:szCs w:val="30"/>
        </w:rPr>
      </w:pPr>
      <w:r>
        <w:rPr>
          <w:rFonts w:ascii="PT Astra Serif" w:hAnsi="PT Astra Serif"/>
          <w:b/>
          <w:sz w:val="30"/>
          <w:szCs w:val="30"/>
        </w:rPr>
        <w:t>Д</w:t>
      </w:r>
      <w:r w:rsidR="007E32C2">
        <w:rPr>
          <w:rFonts w:ascii="PT Astra Serif" w:hAnsi="PT Astra Serif"/>
          <w:b/>
          <w:sz w:val="30"/>
          <w:szCs w:val="30"/>
        </w:rPr>
        <w:t xml:space="preserve">ЕПАРТАМЕНТ </w:t>
      </w:r>
      <w:r w:rsidR="00D026E7">
        <w:rPr>
          <w:rFonts w:ascii="PT Astra Serif" w:hAnsi="PT Astra Serif"/>
          <w:b/>
          <w:sz w:val="30"/>
          <w:szCs w:val="30"/>
        </w:rPr>
        <w:t>ГРАДОСТРОИТЕЛЬНОГО РАЗВИТИЯ</w:t>
      </w:r>
      <w:r w:rsidR="007E32C2">
        <w:rPr>
          <w:rFonts w:ascii="PT Astra Serif" w:hAnsi="PT Astra Serif"/>
          <w:b/>
          <w:sz w:val="30"/>
          <w:szCs w:val="30"/>
        </w:rPr>
        <w:t xml:space="preserve"> </w:t>
      </w:r>
    </w:p>
    <w:p w:rsidR="000724F5" w:rsidRPr="000724F5" w:rsidRDefault="000724F5" w:rsidP="005E6376">
      <w:pPr>
        <w:tabs>
          <w:tab w:val="center" w:pos="4677"/>
          <w:tab w:val="right" w:pos="8964"/>
          <w:tab w:val="right" w:pos="9355"/>
        </w:tabs>
        <w:jc w:val="center"/>
        <w:rPr>
          <w:rFonts w:ascii="PT Astra Serif" w:hAnsi="PT Astra Serif"/>
          <w:b/>
          <w:sz w:val="30"/>
          <w:szCs w:val="30"/>
        </w:rPr>
      </w:pPr>
      <w:r w:rsidRPr="000724F5">
        <w:rPr>
          <w:rFonts w:ascii="PT Astra Serif" w:hAnsi="PT Astra Serif"/>
          <w:b/>
          <w:sz w:val="30"/>
          <w:szCs w:val="30"/>
        </w:rPr>
        <w:t>ТОМСКОЙ ОБЛАСТИ</w:t>
      </w:r>
    </w:p>
    <w:p w:rsidR="000724F5" w:rsidRPr="000724F5" w:rsidRDefault="000724F5" w:rsidP="005E6376">
      <w:pPr>
        <w:tabs>
          <w:tab w:val="center" w:pos="4677"/>
          <w:tab w:val="right" w:pos="8964"/>
          <w:tab w:val="right" w:pos="9355"/>
        </w:tabs>
        <w:jc w:val="center"/>
        <w:rPr>
          <w:rFonts w:ascii="PT Astra Serif" w:hAnsi="PT Astra Serif"/>
          <w:b/>
          <w:sz w:val="30"/>
          <w:szCs w:val="30"/>
        </w:rPr>
      </w:pPr>
    </w:p>
    <w:p w:rsidR="00D47757" w:rsidRDefault="000724F5" w:rsidP="005E6376">
      <w:pPr>
        <w:keepNext/>
        <w:tabs>
          <w:tab w:val="left" w:pos="3480"/>
          <w:tab w:val="left" w:pos="4111"/>
        </w:tabs>
        <w:jc w:val="center"/>
        <w:outlineLvl w:val="0"/>
        <w:rPr>
          <w:rFonts w:ascii="PT Astra Serif" w:hAnsi="PT Astra Serif"/>
          <w:b/>
          <w:bCs/>
          <w:sz w:val="28"/>
          <w:szCs w:val="28"/>
        </w:rPr>
      </w:pPr>
      <w:r w:rsidRPr="000724F5">
        <w:rPr>
          <w:rFonts w:ascii="PT Astra Serif" w:hAnsi="PT Astra Serif"/>
          <w:b/>
          <w:bCs/>
          <w:sz w:val="28"/>
          <w:szCs w:val="28"/>
        </w:rPr>
        <w:t>П</w:t>
      </w:r>
      <w:r>
        <w:rPr>
          <w:rFonts w:ascii="PT Astra Serif" w:hAnsi="PT Astra Serif"/>
          <w:b/>
          <w:bCs/>
          <w:sz w:val="28"/>
          <w:szCs w:val="28"/>
        </w:rPr>
        <w:t>РИКАЗ</w:t>
      </w:r>
    </w:p>
    <w:p w:rsidR="001465C9" w:rsidRPr="00467A2A" w:rsidRDefault="001465C9" w:rsidP="005E6376">
      <w:pPr>
        <w:keepNext/>
        <w:tabs>
          <w:tab w:val="left" w:pos="3480"/>
        </w:tabs>
        <w:jc w:val="center"/>
        <w:outlineLvl w:val="0"/>
        <w:rPr>
          <w:rFonts w:ascii="PT Astra Serif" w:hAnsi="PT Astra Serif"/>
          <w:b/>
          <w:bCs/>
          <w:sz w:val="48"/>
          <w:szCs w:val="48"/>
        </w:rPr>
      </w:pPr>
    </w:p>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432EE" w:rsidRPr="00C432EE" w:rsidTr="00D3065F">
        <w:tc>
          <w:tcPr>
            <w:tcW w:w="1701" w:type="dxa"/>
            <w:tcBorders>
              <w:bottom w:val="none" w:sz="4" w:space="0" w:color="000000"/>
            </w:tcBorders>
          </w:tcPr>
          <w:bookmarkStart w:id="0" w:name="undefined"/>
          <w:p w:rsidR="00C432EE" w:rsidRPr="00C432EE" w:rsidRDefault="00C432EE" w:rsidP="00C432EE">
            <w:pPr>
              <w:pBdr>
                <w:top w:val="none" w:sz="0" w:space="0" w:color="000000"/>
                <w:left w:val="none" w:sz="0" w:space="0" w:color="000000"/>
                <w:bottom w:val="none" w:sz="0" w:space="0" w:color="000000"/>
                <w:right w:val="none" w:sz="0" w:space="0" w:color="000000"/>
                <w:between w:val="none" w:sz="0" w:space="0" w:color="000000"/>
              </w:pBdr>
              <w:spacing w:before="480"/>
              <w:rPr>
                <w:rFonts w:ascii="PT Astra Serif" w:hAnsi="PT Astra Serif" w:cs="PT Astra Serif"/>
                <w:color w:val="000000"/>
                <w:highlight w:val="lightGray"/>
              </w:rPr>
            </w:pPr>
            <w:r w:rsidRPr="00C432EE">
              <w:rPr>
                <w:rFonts w:ascii="PT Astra Serif" w:eastAsia="PT Astra Serif" w:hAnsi="PT Astra Serif" w:cs="PT Astra Serif"/>
                <w:color w:val="000000"/>
                <w:lang w:eastAsia="en-US" w:bidi="en-US"/>
              </w:rPr>
              <w:fldChar w:fldCharType="begin"/>
            </w:r>
            <w:r w:rsidRPr="00C432EE">
              <w:rPr>
                <w:rFonts w:ascii="PT Astra Serif" w:eastAsia="PT Astra Serif" w:hAnsi="PT Astra Serif" w:cs="PT Astra Serif"/>
                <w:color w:val="000000"/>
                <w:lang w:eastAsia="en-US" w:bidi="en-US"/>
              </w:rPr>
              <w:instrText xml:space="preserve"> FORMTEXT </w:instrText>
            </w:r>
            <w:r w:rsidRPr="00C432EE">
              <w:rPr>
                <w:rFonts w:ascii="PT Astra Serif" w:eastAsia="PT Astra Serif" w:hAnsi="PT Astra Serif" w:cs="PT Astra Serif"/>
                <w:color w:val="000000"/>
                <w:lang w:eastAsia="en-US" w:bidi="en-US"/>
              </w:rPr>
              <w:fldChar w:fldCharType="separate"/>
            </w:r>
            <w:r w:rsidRPr="00C432EE">
              <w:rPr>
                <w:rFonts w:ascii="PT Astra Serif" w:eastAsia="PT Astra Serif" w:hAnsi="PT Astra Serif" w:cs="PT Astra Serif"/>
                <w:color w:val="000000"/>
                <w:lang w:eastAsia="en-US" w:bidi="en-US"/>
              </w:rPr>
              <w:t>&lt;Дата&gt;</w:t>
            </w:r>
            <w:r w:rsidRPr="00C432EE">
              <w:rPr>
                <w:rFonts w:ascii="PT Astra Serif" w:eastAsia="PT Astra Serif" w:hAnsi="PT Astra Serif" w:cs="PT Astra Serif"/>
                <w:color w:val="000000"/>
                <w:lang w:eastAsia="en-US" w:bidi="en-US"/>
              </w:rPr>
              <w:fldChar w:fldCharType="end"/>
            </w:r>
          </w:p>
        </w:tc>
        <w:tc>
          <w:tcPr>
            <w:tcW w:w="5670" w:type="dxa"/>
            <w:tcBorders>
              <w:bottom w:val="none" w:sz="4" w:space="0" w:color="000000"/>
            </w:tcBorders>
            <w:tcMar>
              <w:top w:w="0" w:type="dxa"/>
              <w:left w:w="0" w:type="dxa"/>
              <w:bottom w:w="0" w:type="dxa"/>
              <w:right w:w="85" w:type="dxa"/>
            </w:tcMar>
          </w:tcPr>
          <w:p w:rsidR="00C432EE" w:rsidRPr="00C432EE" w:rsidRDefault="00C432EE" w:rsidP="00C432EE">
            <w:pPr>
              <w:pBdr>
                <w:top w:val="none" w:sz="0" w:space="0" w:color="000000"/>
                <w:left w:val="none" w:sz="0" w:space="0" w:color="000000"/>
                <w:bottom w:val="none" w:sz="0" w:space="0" w:color="000000"/>
                <w:right w:val="none" w:sz="0" w:space="0" w:color="000000"/>
                <w:between w:val="none" w:sz="0" w:space="0" w:color="000000"/>
              </w:pBdr>
              <w:spacing w:before="480"/>
              <w:jc w:val="right"/>
              <w:rPr>
                <w:rFonts w:ascii="PT Astra Serif" w:hAnsi="PT Astra Serif" w:cs="PT Astra Serif"/>
                <w:color w:val="000000"/>
              </w:rPr>
            </w:pPr>
          </w:p>
        </w:tc>
        <w:bookmarkEnd w:id="0"/>
        <w:tc>
          <w:tcPr>
            <w:tcW w:w="2268" w:type="dxa"/>
            <w:tcBorders>
              <w:bottom w:val="none" w:sz="4" w:space="0" w:color="000000"/>
            </w:tcBorders>
          </w:tcPr>
          <w:p w:rsidR="00C432EE" w:rsidRPr="00C432EE" w:rsidRDefault="00C432EE" w:rsidP="00C432EE">
            <w:pPr>
              <w:pBdr>
                <w:top w:val="none" w:sz="0" w:space="0" w:color="000000"/>
                <w:left w:val="none" w:sz="0" w:space="0" w:color="000000"/>
                <w:bottom w:val="none" w:sz="0" w:space="0" w:color="000000"/>
                <w:right w:val="none" w:sz="0" w:space="0" w:color="000000"/>
                <w:between w:val="none" w:sz="0" w:space="0" w:color="000000"/>
              </w:pBdr>
              <w:spacing w:before="480"/>
              <w:jc w:val="right"/>
              <w:rPr>
                <w:rFonts w:ascii="PT Astra Serif" w:hAnsi="PT Astra Serif" w:cs="PT Astra Serif"/>
                <w:color w:val="000000"/>
              </w:rPr>
            </w:pPr>
            <w:r w:rsidRPr="00C432EE">
              <w:rPr>
                <w:rFonts w:ascii="PT Astra Serif" w:eastAsia="PT Astra Serif" w:hAnsi="PT Astra Serif" w:cs="PT Astra Serif"/>
                <w:color w:val="000000"/>
              </w:rPr>
              <w:t>№ </w:t>
            </w:r>
            <w:r w:rsidRPr="00C432EE">
              <w:rPr>
                <w:rFonts w:ascii="PT Astra Serif" w:eastAsia="PT Astra Serif" w:hAnsi="PT Astra Serif" w:cs="PT Astra Serif"/>
                <w:color w:val="000000"/>
                <w:lang w:eastAsia="en-US" w:bidi="en-US"/>
              </w:rPr>
              <w:fldChar w:fldCharType="begin"/>
            </w:r>
            <w:r w:rsidRPr="00C432EE">
              <w:rPr>
                <w:rFonts w:ascii="PT Astra Serif" w:eastAsia="PT Astra Serif" w:hAnsi="PT Astra Serif" w:cs="PT Astra Serif"/>
                <w:color w:val="000000"/>
                <w:lang w:eastAsia="en-US" w:bidi="en-US"/>
              </w:rPr>
              <w:instrText xml:space="preserve"> FORMTEXT </w:instrText>
            </w:r>
            <w:r w:rsidRPr="00C432EE">
              <w:rPr>
                <w:rFonts w:ascii="PT Astra Serif" w:eastAsia="PT Astra Serif" w:hAnsi="PT Astra Serif" w:cs="PT Astra Serif"/>
                <w:color w:val="000000"/>
                <w:lang w:eastAsia="en-US" w:bidi="en-US"/>
              </w:rPr>
              <w:fldChar w:fldCharType="separate"/>
            </w:r>
            <w:r w:rsidRPr="00C432EE">
              <w:rPr>
                <w:rFonts w:ascii="PT Astra Serif" w:eastAsia="PT Astra Serif" w:hAnsi="PT Astra Serif" w:cs="PT Astra Serif"/>
                <w:color w:val="000000"/>
                <w:lang w:eastAsia="en-US" w:bidi="en-US"/>
              </w:rPr>
              <w:t>&lt;Номер&gt;</w:t>
            </w:r>
            <w:r w:rsidRPr="00C432EE">
              <w:rPr>
                <w:rFonts w:ascii="PT Astra Serif" w:eastAsia="PT Astra Serif" w:hAnsi="PT Astra Serif" w:cs="PT Astra Serif"/>
                <w:color w:val="000000"/>
                <w:lang w:eastAsia="en-US" w:bidi="en-US"/>
              </w:rPr>
              <w:fldChar w:fldCharType="end"/>
            </w:r>
          </w:p>
        </w:tc>
      </w:tr>
    </w:tbl>
    <w:p w:rsidR="00996F2E" w:rsidRPr="00467A2A" w:rsidRDefault="00996F2E" w:rsidP="005E6376">
      <w:pPr>
        <w:tabs>
          <w:tab w:val="left" w:pos="9360"/>
        </w:tabs>
        <w:rPr>
          <w:rFonts w:ascii="PT Astra Serif" w:hAnsi="PT Astra Serif"/>
          <w:bCs/>
          <w:color w:val="000000"/>
          <w:sz w:val="48"/>
          <w:szCs w:val="48"/>
        </w:rPr>
      </w:pPr>
    </w:p>
    <w:p w:rsidR="00D026E7" w:rsidRDefault="002F71C9" w:rsidP="00D026E7">
      <w:pPr>
        <w:widowControl w:val="0"/>
        <w:autoSpaceDE w:val="0"/>
        <w:autoSpaceDN w:val="0"/>
        <w:adjustRightInd w:val="0"/>
        <w:ind w:right="139"/>
        <w:jc w:val="center"/>
        <w:rPr>
          <w:rFonts w:ascii="PT Astra Serif" w:hAnsi="PT Astra Serif"/>
          <w:sz w:val="26"/>
          <w:szCs w:val="26"/>
        </w:rPr>
      </w:pPr>
      <w:bookmarkStart w:id="1" w:name="_GoBack"/>
      <w:r>
        <w:rPr>
          <w:rFonts w:ascii="PT Astra Serif" w:hAnsi="PT Astra Serif"/>
          <w:sz w:val="26"/>
          <w:szCs w:val="26"/>
        </w:rPr>
        <w:t xml:space="preserve">Об утверждении </w:t>
      </w:r>
      <w:r w:rsidR="00C432EE" w:rsidRPr="00C432EE">
        <w:rPr>
          <w:rFonts w:ascii="PT Astra Serif" w:hAnsi="PT Astra Serif"/>
          <w:sz w:val="26"/>
          <w:szCs w:val="26"/>
        </w:rPr>
        <w:t>П</w:t>
      </w:r>
      <w:r w:rsidRPr="00C432EE">
        <w:rPr>
          <w:rFonts w:ascii="PT Astra Serif" w:hAnsi="PT Astra Serif"/>
          <w:sz w:val="26"/>
          <w:szCs w:val="26"/>
        </w:rPr>
        <w:t>орядка</w:t>
      </w:r>
      <w:r>
        <w:rPr>
          <w:rFonts w:ascii="PT Astra Serif" w:hAnsi="PT Astra Serif"/>
          <w:sz w:val="26"/>
          <w:szCs w:val="26"/>
        </w:rPr>
        <w:t xml:space="preserve"> определения базовых нормативов затрат на оказание государственных услуг и порядка определения затрат на выполнение государственных работ областных государственных учреждений, в отношении которых Департамент градостроительного развития Томской области осуществляет функции и полномочия учредителя</w:t>
      </w:r>
    </w:p>
    <w:bookmarkEnd w:id="1"/>
    <w:p w:rsidR="002F71C9" w:rsidRPr="002F71C9" w:rsidRDefault="002F71C9" w:rsidP="00D026E7">
      <w:pPr>
        <w:widowControl w:val="0"/>
        <w:autoSpaceDE w:val="0"/>
        <w:autoSpaceDN w:val="0"/>
        <w:adjustRightInd w:val="0"/>
        <w:ind w:right="139"/>
        <w:jc w:val="center"/>
        <w:rPr>
          <w:rFonts w:ascii="PT Astra Serif" w:hAnsi="PT Astra Serif"/>
          <w:sz w:val="48"/>
          <w:szCs w:val="48"/>
        </w:rPr>
      </w:pPr>
    </w:p>
    <w:p w:rsidR="009576FC" w:rsidRPr="009576FC" w:rsidRDefault="002F71C9" w:rsidP="002F71C9">
      <w:pPr>
        <w:spacing w:line="288" w:lineRule="atLeast"/>
        <w:ind w:firstLine="540"/>
        <w:jc w:val="both"/>
        <w:rPr>
          <w:rFonts w:ascii="PT Astra Serif" w:hAnsi="PT Astra Serif"/>
          <w:sz w:val="26"/>
          <w:szCs w:val="26"/>
        </w:rPr>
      </w:pPr>
      <w:r w:rsidRPr="002F71C9">
        <w:rPr>
          <w:rFonts w:ascii="PT Astra Serif" w:hAnsi="PT Astra Serif"/>
          <w:sz w:val="26"/>
          <w:szCs w:val="26"/>
        </w:rPr>
        <w:t xml:space="preserve">В соответствии с </w:t>
      </w:r>
      <w:hyperlink r:id="rId9" w:history="1">
        <w:r w:rsidRPr="002F71C9">
          <w:rPr>
            <w:rFonts w:ascii="PT Astra Serif" w:hAnsi="PT Astra Serif"/>
            <w:sz w:val="26"/>
            <w:szCs w:val="26"/>
          </w:rPr>
          <w:t>пунктами 3</w:t>
        </w:r>
      </w:hyperlink>
      <w:r w:rsidRPr="002F71C9">
        <w:rPr>
          <w:rFonts w:ascii="PT Astra Serif" w:hAnsi="PT Astra Serif"/>
          <w:sz w:val="26"/>
          <w:szCs w:val="26"/>
        </w:rPr>
        <w:t xml:space="preserve">, </w:t>
      </w:r>
      <w:hyperlink r:id="rId10" w:history="1">
        <w:r w:rsidRPr="002F71C9">
          <w:rPr>
            <w:rFonts w:ascii="PT Astra Serif" w:hAnsi="PT Astra Serif"/>
            <w:sz w:val="26"/>
            <w:szCs w:val="26"/>
          </w:rPr>
          <w:t>4 статьи 69.2</w:t>
        </w:r>
      </w:hyperlink>
      <w:r w:rsidRPr="002F71C9">
        <w:rPr>
          <w:rFonts w:ascii="PT Astra Serif" w:hAnsi="PT Astra Serif"/>
          <w:sz w:val="26"/>
          <w:szCs w:val="26"/>
        </w:rPr>
        <w:t xml:space="preserve">, </w:t>
      </w:r>
      <w:hyperlink r:id="rId11" w:history="1">
        <w:r w:rsidRPr="002F71C9">
          <w:rPr>
            <w:rFonts w:ascii="PT Astra Serif" w:hAnsi="PT Astra Serif"/>
            <w:sz w:val="26"/>
            <w:szCs w:val="26"/>
          </w:rPr>
          <w:t>пунктом 1 статьи 78.1</w:t>
        </w:r>
      </w:hyperlink>
      <w:r w:rsidRPr="002F71C9">
        <w:rPr>
          <w:rFonts w:ascii="PT Astra Serif" w:hAnsi="PT Astra Serif"/>
          <w:sz w:val="26"/>
          <w:szCs w:val="26"/>
        </w:rPr>
        <w:t xml:space="preserve"> Бюджетного кодекса Российской Федерации, </w:t>
      </w:r>
      <w:hyperlink r:id="rId12" w:history="1">
        <w:r w:rsidRPr="002F71C9">
          <w:rPr>
            <w:rFonts w:ascii="PT Astra Serif" w:hAnsi="PT Astra Serif"/>
            <w:sz w:val="26"/>
            <w:szCs w:val="26"/>
          </w:rPr>
          <w:t>подпунктом 2 пункта 7 статьи 9.2</w:t>
        </w:r>
      </w:hyperlink>
      <w:r w:rsidRPr="002F71C9">
        <w:rPr>
          <w:rFonts w:ascii="PT Astra Serif" w:hAnsi="PT Astra Serif"/>
          <w:sz w:val="26"/>
          <w:szCs w:val="26"/>
        </w:rPr>
        <w:t xml:space="preserve"> Федерального закона от 12 января 1996 года </w:t>
      </w:r>
      <w:r>
        <w:rPr>
          <w:rFonts w:ascii="PT Astra Serif" w:hAnsi="PT Astra Serif"/>
          <w:sz w:val="26"/>
          <w:szCs w:val="26"/>
        </w:rPr>
        <w:t>№</w:t>
      </w:r>
      <w:r w:rsidRPr="002F71C9">
        <w:rPr>
          <w:rFonts w:ascii="PT Astra Serif" w:hAnsi="PT Astra Serif"/>
          <w:sz w:val="26"/>
          <w:szCs w:val="26"/>
        </w:rPr>
        <w:t xml:space="preserve"> 7-ФЗ </w:t>
      </w:r>
      <w:r>
        <w:rPr>
          <w:rFonts w:ascii="PT Astra Serif" w:hAnsi="PT Astra Serif"/>
          <w:sz w:val="26"/>
          <w:szCs w:val="26"/>
        </w:rPr>
        <w:t>«</w:t>
      </w:r>
      <w:r w:rsidRPr="002F71C9">
        <w:rPr>
          <w:rFonts w:ascii="PT Astra Serif" w:hAnsi="PT Astra Serif"/>
          <w:sz w:val="26"/>
          <w:szCs w:val="26"/>
        </w:rPr>
        <w:t>О некоммерческих организациях</w:t>
      </w:r>
      <w:r>
        <w:rPr>
          <w:rFonts w:ascii="PT Astra Serif" w:hAnsi="PT Astra Serif"/>
          <w:sz w:val="26"/>
          <w:szCs w:val="26"/>
        </w:rPr>
        <w:t>»</w:t>
      </w:r>
      <w:r w:rsidRPr="002F71C9">
        <w:rPr>
          <w:rFonts w:ascii="PT Astra Serif" w:hAnsi="PT Astra Serif"/>
          <w:sz w:val="26"/>
          <w:szCs w:val="26"/>
        </w:rPr>
        <w:t>, постановлени</w:t>
      </w:r>
      <w:r>
        <w:rPr>
          <w:rFonts w:ascii="PT Astra Serif" w:hAnsi="PT Astra Serif"/>
          <w:sz w:val="26"/>
          <w:szCs w:val="26"/>
        </w:rPr>
        <w:t>ем</w:t>
      </w:r>
      <w:r w:rsidRPr="002F71C9">
        <w:rPr>
          <w:rFonts w:ascii="PT Astra Serif" w:hAnsi="PT Astra Serif"/>
          <w:sz w:val="26"/>
          <w:szCs w:val="26"/>
        </w:rPr>
        <w:t xml:space="preserve"> Администрации Томской области от 14.10.2015 </w:t>
      </w:r>
      <w:r>
        <w:rPr>
          <w:rFonts w:ascii="PT Astra Serif" w:hAnsi="PT Astra Serif"/>
          <w:sz w:val="26"/>
          <w:szCs w:val="26"/>
        </w:rPr>
        <w:t>№</w:t>
      </w:r>
      <w:r w:rsidRPr="002F71C9">
        <w:rPr>
          <w:rFonts w:ascii="PT Astra Serif" w:hAnsi="PT Astra Serif"/>
          <w:sz w:val="26"/>
          <w:szCs w:val="26"/>
        </w:rPr>
        <w:t xml:space="preserve"> 375а </w:t>
      </w:r>
      <w:r>
        <w:rPr>
          <w:rFonts w:ascii="PT Astra Serif" w:hAnsi="PT Astra Serif"/>
          <w:sz w:val="26"/>
          <w:szCs w:val="26"/>
        </w:rPr>
        <w:t>«</w:t>
      </w:r>
      <w:r w:rsidRPr="002F71C9">
        <w:rPr>
          <w:rFonts w:ascii="PT Astra Serif" w:hAnsi="PT Astra Serif"/>
          <w:sz w:val="26"/>
          <w:szCs w:val="26"/>
        </w:rPr>
        <w:t>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w:t>
      </w:r>
      <w:r>
        <w:rPr>
          <w:rFonts w:ascii="PT Astra Serif" w:hAnsi="PT Astra Serif"/>
          <w:sz w:val="26"/>
          <w:szCs w:val="26"/>
        </w:rPr>
        <w:t>и государственными учреждениями»</w:t>
      </w:r>
      <w:r w:rsidR="009576FC" w:rsidRPr="009576FC">
        <w:rPr>
          <w:rFonts w:ascii="PT Astra Serif" w:hAnsi="PT Astra Serif"/>
          <w:sz w:val="26"/>
          <w:szCs w:val="26"/>
        </w:rPr>
        <w:t>,</w:t>
      </w:r>
    </w:p>
    <w:p w:rsidR="009A65A6" w:rsidRDefault="009A65A6" w:rsidP="00725471">
      <w:pPr>
        <w:widowControl w:val="0"/>
        <w:autoSpaceDE w:val="0"/>
        <w:autoSpaceDN w:val="0"/>
        <w:adjustRightInd w:val="0"/>
        <w:ind w:right="139" w:firstLine="709"/>
        <w:jc w:val="both"/>
        <w:rPr>
          <w:rFonts w:ascii="PT Astra Serif" w:hAnsi="PT Astra Serif"/>
          <w:sz w:val="26"/>
          <w:szCs w:val="26"/>
        </w:rPr>
      </w:pPr>
      <w:r w:rsidRPr="00E24BBA">
        <w:rPr>
          <w:rFonts w:ascii="PT Astra Serif" w:hAnsi="PT Astra Serif"/>
          <w:sz w:val="26"/>
          <w:szCs w:val="26"/>
        </w:rPr>
        <w:t>ПРИКАЗЫВАЮ:</w:t>
      </w:r>
    </w:p>
    <w:p w:rsidR="00725471" w:rsidRPr="0092642E" w:rsidRDefault="00725471" w:rsidP="00725471">
      <w:pPr>
        <w:ind w:firstLine="709"/>
        <w:jc w:val="both"/>
        <w:rPr>
          <w:rFonts w:ascii="PT Astra Serif" w:hAnsi="PT Astra Serif"/>
          <w:sz w:val="26"/>
          <w:szCs w:val="26"/>
        </w:rPr>
      </w:pPr>
      <w:r w:rsidRPr="00725471">
        <w:rPr>
          <w:rFonts w:ascii="PT Astra Serif" w:hAnsi="PT Astra Serif"/>
          <w:sz w:val="26"/>
          <w:szCs w:val="26"/>
        </w:rPr>
        <w:t xml:space="preserve">1. </w:t>
      </w:r>
      <w:r w:rsidRPr="0092642E">
        <w:rPr>
          <w:rFonts w:ascii="PT Astra Serif" w:hAnsi="PT Astra Serif"/>
          <w:sz w:val="26"/>
          <w:szCs w:val="26"/>
        </w:rPr>
        <w:t xml:space="preserve">Утвердить </w:t>
      </w:r>
      <w:hyperlink r:id="rId13" w:history="1">
        <w:r w:rsidRPr="0092642E">
          <w:rPr>
            <w:rFonts w:ascii="PT Astra Serif" w:hAnsi="PT Astra Serif"/>
            <w:sz w:val="26"/>
            <w:szCs w:val="26"/>
          </w:rPr>
          <w:t>Порядок</w:t>
        </w:r>
      </w:hyperlink>
      <w:r w:rsidRPr="0092642E">
        <w:rPr>
          <w:rFonts w:ascii="PT Astra Serif" w:hAnsi="PT Astra Serif"/>
          <w:sz w:val="26"/>
          <w:szCs w:val="26"/>
        </w:rPr>
        <w:t xml:space="preserve"> определения базовых нормативов затрат на оказание государственных услуг областными государственными учреждениями, в отношении которых Департамент градостроительного развития Томской области осуществляет функции и полномочия учредителя, согласно приложению № 1 к настоящему приказу.</w:t>
      </w:r>
    </w:p>
    <w:p w:rsidR="00725471" w:rsidRPr="0092642E" w:rsidRDefault="00725471" w:rsidP="00725471">
      <w:pPr>
        <w:ind w:firstLine="709"/>
        <w:jc w:val="both"/>
        <w:rPr>
          <w:rFonts w:ascii="PT Astra Serif" w:hAnsi="PT Astra Serif"/>
          <w:sz w:val="26"/>
          <w:szCs w:val="26"/>
        </w:rPr>
      </w:pPr>
      <w:r w:rsidRPr="0092642E">
        <w:rPr>
          <w:rFonts w:ascii="PT Astra Serif" w:hAnsi="PT Astra Serif"/>
          <w:sz w:val="26"/>
          <w:szCs w:val="26"/>
        </w:rPr>
        <w:t xml:space="preserve">2. Утвердить </w:t>
      </w:r>
      <w:hyperlink r:id="rId14" w:history="1">
        <w:r w:rsidRPr="0092642E">
          <w:rPr>
            <w:rFonts w:ascii="PT Astra Serif" w:hAnsi="PT Astra Serif"/>
            <w:sz w:val="26"/>
            <w:szCs w:val="26"/>
          </w:rPr>
          <w:t>Порядок</w:t>
        </w:r>
      </w:hyperlink>
      <w:r w:rsidRPr="0092642E">
        <w:rPr>
          <w:rFonts w:ascii="PT Astra Serif" w:hAnsi="PT Astra Serif"/>
          <w:sz w:val="26"/>
          <w:szCs w:val="26"/>
        </w:rPr>
        <w:t xml:space="preserve"> определения затрат на выполнение работ областными государственными учреждениями, в отношении которых Департамент градостроительного развития Томской области осуществляет функции и полномочия учредителя, согласно приложению № 2 к настоящему приказу. </w:t>
      </w:r>
    </w:p>
    <w:p w:rsidR="00725471" w:rsidRPr="0092642E" w:rsidRDefault="00725471" w:rsidP="00725471">
      <w:pPr>
        <w:ind w:firstLine="709"/>
        <w:jc w:val="both"/>
        <w:rPr>
          <w:rFonts w:ascii="PT Astra Serif" w:hAnsi="PT Astra Serif"/>
          <w:sz w:val="26"/>
          <w:szCs w:val="26"/>
        </w:rPr>
      </w:pPr>
      <w:r w:rsidRPr="0092642E">
        <w:rPr>
          <w:rFonts w:ascii="PT Astra Serif" w:hAnsi="PT Astra Serif"/>
          <w:sz w:val="26"/>
          <w:szCs w:val="26"/>
        </w:rPr>
        <w:t>3. Настоящий приказ вступает в силу с даты его официального опубликования.</w:t>
      </w:r>
    </w:p>
    <w:p w:rsidR="00725471" w:rsidRPr="0092642E" w:rsidRDefault="000F1F16" w:rsidP="00725471">
      <w:pPr>
        <w:ind w:firstLine="709"/>
        <w:jc w:val="both"/>
        <w:rPr>
          <w:rFonts w:ascii="PT Astra Serif" w:hAnsi="PT Astra Serif"/>
          <w:sz w:val="26"/>
          <w:szCs w:val="26"/>
        </w:rPr>
      </w:pPr>
      <w:r w:rsidRPr="0092642E">
        <w:rPr>
          <w:rFonts w:ascii="PT Astra Serif" w:hAnsi="PT Astra Serif"/>
          <w:sz w:val="26"/>
          <w:szCs w:val="26"/>
        </w:rPr>
        <w:t xml:space="preserve">4. </w:t>
      </w:r>
      <w:r w:rsidR="00725471" w:rsidRPr="0092642E">
        <w:rPr>
          <w:rFonts w:ascii="PT Astra Serif" w:hAnsi="PT Astra Serif"/>
          <w:sz w:val="26"/>
          <w:szCs w:val="26"/>
        </w:rPr>
        <w:t xml:space="preserve">Контроль </w:t>
      </w:r>
      <w:r w:rsidR="00725471" w:rsidRPr="00C432EE">
        <w:rPr>
          <w:rFonts w:ascii="PT Astra Serif" w:hAnsi="PT Astra Serif"/>
          <w:sz w:val="26"/>
          <w:szCs w:val="26"/>
        </w:rPr>
        <w:t xml:space="preserve">за </w:t>
      </w:r>
      <w:r w:rsidR="00C432EE" w:rsidRPr="00C432EE">
        <w:rPr>
          <w:rFonts w:ascii="PT Astra Serif" w:hAnsi="PT Astra Serif"/>
          <w:sz w:val="26"/>
          <w:szCs w:val="26"/>
        </w:rPr>
        <w:t xml:space="preserve">исполнением </w:t>
      </w:r>
      <w:r w:rsidR="00725471" w:rsidRPr="00C432EE">
        <w:rPr>
          <w:rFonts w:ascii="PT Astra Serif" w:hAnsi="PT Astra Serif"/>
          <w:sz w:val="26"/>
          <w:szCs w:val="26"/>
        </w:rPr>
        <w:t>настоящ</w:t>
      </w:r>
      <w:r w:rsidR="00C432EE" w:rsidRPr="00C432EE">
        <w:rPr>
          <w:rFonts w:ascii="PT Astra Serif" w:hAnsi="PT Astra Serif"/>
          <w:sz w:val="26"/>
          <w:szCs w:val="26"/>
        </w:rPr>
        <w:t>его</w:t>
      </w:r>
      <w:r w:rsidR="00725471" w:rsidRPr="00C432EE">
        <w:rPr>
          <w:rFonts w:ascii="PT Astra Serif" w:hAnsi="PT Astra Serif"/>
          <w:sz w:val="26"/>
          <w:szCs w:val="26"/>
        </w:rPr>
        <w:t xml:space="preserve"> приказ</w:t>
      </w:r>
      <w:r w:rsidR="00C432EE" w:rsidRPr="00C432EE">
        <w:rPr>
          <w:rFonts w:ascii="PT Astra Serif" w:hAnsi="PT Astra Serif"/>
          <w:sz w:val="26"/>
          <w:szCs w:val="26"/>
        </w:rPr>
        <w:t>а</w:t>
      </w:r>
      <w:r w:rsidR="00725471" w:rsidRPr="00C432EE">
        <w:rPr>
          <w:rFonts w:ascii="PT Astra Serif" w:hAnsi="PT Astra Serif"/>
          <w:sz w:val="26"/>
          <w:szCs w:val="26"/>
        </w:rPr>
        <w:t xml:space="preserve"> оставляю за собой.</w:t>
      </w:r>
      <w:r w:rsidR="00725471" w:rsidRPr="0092642E">
        <w:rPr>
          <w:rFonts w:ascii="PT Astra Serif" w:hAnsi="PT Astra Serif"/>
          <w:sz w:val="26"/>
          <w:szCs w:val="26"/>
        </w:rPr>
        <w:t xml:space="preserve"> </w:t>
      </w:r>
    </w:p>
    <w:p w:rsidR="005E6376" w:rsidRPr="0092642E" w:rsidRDefault="00725471" w:rsidP="00725471">
      <w:pPr>
        <w:jc w:val="both"/>
        <w:rPr>
          <w:rFonts w:ascii="PT Astra Serif" w:hAnsi="PT Astra Serif"/>
          <w:sz w:val="26"/>
          <w:szCs w:val="26"/>
        </w:rPr>
      </w:pPr>
      <w:r w:rsidRPr="0092642E">
        <w:rPr>
          <w:rFonts w:ascii="PT Astra Serif" w:hAnsi="PT Astra Serif"/>
          <w:sz w:val="26"/>
          <w:szCs w:val="26"/>
        </w:rPr>
        <w:t> </w:t>
      </w:r>
    </w:p>
    <w:p w:rsidR="00E24BBA" w:rsidRPr="00E24BBA" w:rsidRDefault="00E24BBA" w:rsidP="005E6376">
      <w:pPr>
        <w:tabs>
          <w:tab w:val="left" w:pos="9498"/>
        </w:tabs>
        <w:ind w:firstLine="709"/>
        <w:jc w:val="both"/>
        <w:rPr>
          <w:rFonts w:ascii="PT Astra Serif" w:hAnsi="PT Astra Serif"/>
          <w:sz w:val="26"/>
          <w:szCs w:val="26"/>
        </w:rPr>
      </w:pPr>
    </w:p>
    <w:p w:rsidR="00E24BBA" w:rsidRPr="00E24BBA" w:rsidRDefault="00E24BBA" w:rsidP="005E6376">
      <w:pPr>
        <w:tabs>
          <w:tab w:val="left" w:pos="9498"/>
        </w:tabs>
        <w:ind w:firstLine="709"/>
        <w:jc w:val="both"/>
        <w:rPr>
          <w:rFonts w:ascii="PT Astra Serif" w:hAnsi="PT Astra Serif"/>
          <w:sz w:val="26"/>
          <w:szCs w:val="26"/>
        </w:rPr>
      </w:pPr>
    </w:p>
    <w:p w:rsidR="005E6376" w:rsidRPr="00E24BBA" w:rsidRDefault="009624C2" w:rsidP="005E6376">
      <w:pPr>
        <w:jc w:val="both"/>
        <w:rPr>
          <w:rFonts w:ascii="PT Astra Serif" w:hAnsi="PT Astra Serif"/>
          <w:sz w:val="26"/>
          <w:szCs w:val="26"/>
        </w:rPr>
      </w:pPr>
      <w:r w:rsidRPr="00E24BBA">
        <w:rPr>
          <w:rFonts w:ascii="PT Astra Serif" w:hAnsi="PT Astra Serif"/>
          <w:sz w:val="26"/>
          <w:szCs w:val="26"/>
        </w:rPr>
        <w:t>Н</w:t>
      </w:r>
      <w:r w:rsidR="005E6376" w:rsidRPr="00E24BBA">
        <w:rPr>
          <w:rFonts w:ascii="PT Astra Serif" w:hAnsi="PT Astra Serif"/>
          <w:sz w:val="26"/>
          <w:szCs w:val="26"/>
        </w:rPr>
        <w:t>ачальник Департамента</w:t>
      </w:r>
      <w:r w:rsidR="005E6376" w:rsidRPr="00E24BBA">
        <w:rPr>
          <w:rFonts w:ascii="PT Astra Serif" w:hAnsi="PT Astra Serif"/>
          <w:sz w:val="26"/>
          <w:szCs w:val="26"/>
        </w:rPr>
        <w:tab/>
        <w:t xml:space="preserve">                     </w:t>
      </w:r>
      <w:r w:rsidR="00C432EE" w:rsidRPr="00C432EE">
        <w:rPr>
          <w:rFonts w:ascii="PT Astra Serif" w:eastAsia="PT Astra Serif" w:hAnsi="PT Astra Serif" w:cs="PT Astra Serif"/>
          <w:lang w:eastAsia="en-US" w:bidi="en-US"/>
        </w:rPr>
        <w:fldChar w:fldCharType="begin"/>
      </w:r>
      <w:r w:rsidR="00C432EE" w:rsidRPr="00C432EE">
        <w:rPr>
          <w:rFonts w:ascii="PT Astra Serif" w:eastAsia="PT Astra Serif" w:hAnsi="PT Astra Serif" w:cs="PT Astra Serif"/>
          <w:lang w:eastAsia="en-US" w:bidi="en-US"/>
        </w:rPr>
        <w:instrText xml:space="preserve"> FORMTEXT </w:instrText>
      </w:r>
      <w:r w:rsidR="00C432EE" w:rsidRPr="00C432EE">
        <w:rPr>
          <w:rFonts w:ascii="PT Astra Serif" w:eastAsia="PT Astra Serif" w:hAnsi="PT Astra Serif" w:cs="PT Astra Serif"/>
          <w:lang w:eastAsia="en-US" w:bidi="en-US"/>
        </w:rPr>
        <w:fldChar w:fldCharType="separate"/>
      </w:r>
      <w:r w:rsidR="00C432EE" w:rsidRPr="00C432EE">
        <w:rPr>
          <w:rFonts w:ascii="PT Astra Serif" w:eastAsia="PT Astra Serif" w:hAnsi="PT Astra Serif" w:cs="PT Astra Serif"/>
          <w:lang w:eastAsia="en-US" w:bidi="en-US"/>
        </w:rPr>
        <w:t>&lt;Штамп ЭП&gt;</w:t>
      </w:r>
      <w:r w:rsidR="00C432EE" w:rsidRPr="00C432EE">
        <w:rPr>
          <w:rFonts w:ascii="PT Astra Serif" w:eastAsia="PT Astra Serif" w:hAnsi="PT Astra Serif" w:cs="PT Astra Serif"/>
          <w:lang w:eastAsia="en-US" w:bidi="en-US"/>
        </w:rPr>
        <w:fldChar w:fldCharType="end"/>
      </w:r>
      <w:r w:rsidR="005E6376" w:rsidRPr="00E24BBA">
        <w:rPr>
          <w:rFonts w:ascii="PT Astra Serif" w:hAnsi="PT Astra Serif"/>
          <w:sz w:val="26"/>
          <w:szCs w:val="26"/>
        </w:rPr>
        <w:t xml:space="preserve">          </w:t>
      </w:r>
      <w:r w:rsidR="00384D3E" w:rsidRPr="00E24BBA">
        <w:rPr>
          <w:rFonts w:ascii="PT Astra Serif" w:hAnsi="PT Astra Serif"/>
          <w:sz w:val="26"/>
          <w:szCs w:val="26"/>
        </w:rPr>
        <w:t xml:space="preserve"> </w:t>
      </w:r>
      <w:r w:rsidR="005E6376" w:rsidRPr="00E24BBA">
        <w:rPr>
          <w:rFonts w:ascii="PT Astra Serif" w:hAnsi="PT Astra Serif"/>
          <w:sz w:val="26"/>
          <w:szCs w:val="26"/>
        </w:rPr>
        <w:t xml:space="preserve">            </w:t>
      </w:r>
      <w:r w:rsidRPr="00E24BBA">
        <w:rPr>
          <w:rFonts w:ascii="PT Astra Serif" w:hAnsi="PT Astra Serif"/>
          <w:sz w:val="26"/>
          <w:szCs w:val="26"/>
        </w:rPr>
        <w:t xml:space="preserve">                   </w:t>
      </w:r>
      <w:r w:rsidR="005E6376" w:rsidRPr="00E24BBA">
        <w:rPr>
          <w:rFonts w:ascii="PT Astra Serif" w:hAnsi="PT Astra Serif"/>
          <w:sz w:val="26"/>
          <w:szCs w:val="26"/>
        </w:rPr>
        <w:t xml:space="preserve"> </w:t>
      </w:r>
      <w:r w:rsidRPr="00E24BBA">
        <w:rPr>
          <w:rFonts w:ascii="PT Astra Serif" w:hAnsi="PT Astra Serif"/>
          <w:sz w:val="26"/>
          <w:szCs w:val="26"/>
        </w:rPr>
        <w:t xml:space="preserve">С.С. </w:t>
      </w:r>
      <w:proofErr w:type="spellStart"/>
      <w:r w:rsidRPr="00E24BBA">
        <w:rPr>
          <w:rFonts w:ascii="PT Astra Serif" w:hAnsi="PT Astra Serif"/>
          <w:sz w:val="26"/>
          <w:szCs w:val="26"/>
        </w:rPr>
        <w:t>Чиков</w:t>
      </w:r>
      <w:proofErr w:type="spellEnd"/>
    </w:p>
    <w:p w:rsidR="00E24BBA" w:rsidRPr="00E24BBA" w:rsidRDefault="00E24BBA" w:rsidP="00B81E6A">
      <w:pPr>
        <w:pStyle w:val="a9"/>
        <w:spacing w:after="0" w:line="240" w:lineRule="auto"/>
        <w:ind w:left="-362" w:right="54" w:firstLine="5182"/>
        <w:rPr>
          <w:rFonts w:ascii="PT Astra Serif" w:hAnsi="PT Astra Serif"/>
          <w:sz w:val="26"/>
          <w:szCs w:val="26"/>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0F1F16" w:rsidRDefault="000F1F16" w:rsidP="00B81E6A">
      <w:pPr>
        <w:pStyle w:val="a9"/>
        <w:spacing w:after="0" w:line="240" w:lineRule="auto"/>
        <w:ind w:left="-362" w:right="54" w:firstLine="5182"/>
        <w:rPr>
          <w:rFonts w:ascii="PT Astra Serif" w:eastAsia="Times New Roman" w:hAnsi="PT Astra Serif"/>
          <w:sz w:val="26"/>
          <w:szCs w:val="26"/>
          <w:lang w:val="ru-RU" w:eastAsia="ru-RU"/>
        </w:rPr>
      </w:pP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ind w:left="5669"/>
        <w:jc w:val="both"/>
        <w:rPr>
          <w:rFonts w:ascii="PT Astra Serif" w:hAnsi="PT Astra Serif" w:cs="PT Astra Serif"/>
          <w:lang w:eastAsia="en-US" w:bidi="en-US"/>
        </w:rPr>
      </w:pPr>
      <w:r w:rsidRPr="00C432EE">
        <w:rPr>
          <w:rFonts w:ascii="PT Astra Serif" w:eastAsia="PT Astra Serif" w:hAnsi="PT Astra Serif" w:cs="PT Astra Serif"/>
          <w:lang w:eastAsia="en-US" w:bidi="en-US"/>
        </w:rPr>
        <w:t>Приложение</w:t>
      </w:r>
      <w:r w:rsidRPr="00C432EE">
        <w:rPr>
          <w:rFonts w:ascii="PT Astra Serif" w:hAnsi="PT Astra Serif" w:cs="PT Astra Serif"/>
          <w:lang w:eastAsia="en-US" w:bidi="en-US"/>
        </w:rPr>
        <w:t xml:space="preserve"> </w:t>
      </w:r>
      <w:r>
        <w:rPr>
          <w:rFonts w:ascii="PT Astra Serif" w:hAnsi="PT Astra Serif" w:cs="PT Astra Serif"/>
          <w:lang w:eastAsia="en-US" w:bidi="en-US"/>
        </w:rPr>
        <w:t>1</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lang w:eastAsia="en-US" w:bidi="en-US"/>
        </w:rPr>
      </w:pPr>
      <w:r w:rsidRPr="00C432EE">
        <w:rPr>
          <w:rFonts w:ascii="PT Astra Serif" w:hAnsi="PT Astra Serif" w:cs="PT Astra Serif"/>
          <w:lang w:eastAsia="en-US" w:bidi="en-US"/>
        </w:rPr>
        <w:t xml:space="preserve">к приказу Департамента градостроительного развития </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lang w:eastAsia="en-US" w:bidi="en-US"/>
        </w:rPr>
      </w:pPr>
      <w:r w:rsidRPr="00C432EE">
        <w:rPr>
          <w:rFonts w:ascii="PT Astra Serif" w:hAnsi="PT Astra Serif" w:cs="PT Astra Serif"/>
          <w:lang w:eastAsia="en-US" w:bidi="en-US"/>
        </w:rPr>
        <w:t>Томской области</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color w:val="000000"/>
          <w:sz w:val="26"/>
          <w:szCs w:val="26"/>
          <w:lang w:eastAsia="en-US" w:bidi="en-US"/>
        </w:rPr>
      </w:pPr>
      <w:r w:rsidRPr="00C432EE">
        <w:rPr>
          <w:rFonts w:ascii="PT Astra Serif" w:eastAsia="PT Astra Serif" w:hAnsi="PT Astra Serif" w:cs="PT Astra Serif"/>
          <w:color w:val="000000"/>
          <w:sz w:val="26"/>
          <w:szCs w:val="26"/>
          <w:lang w:eastAsia="en-US" w:bidi="en-US"/>
        </w:rPr>
        <w:t>от</w:t>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fldChar w:fldCharType="begin"/>
      </w:r>
      <w:r w:rsidRPr="00C432EE">
        <w:rPr>
          <w:rFonts w:ascii="PT Astra Serif" w:eastAsia="PT Astra Serif" w:hAnsi="PT Astra Serif" w:cs="PT Astra Serif"/>
          <w:color w:val="000000"/>
          <w:sz w:val="26"/>
          <w:szCs w:val="26"/>
          <w:lang w:eastAsia="en-US" w:bidi="en-US"/>
        </w:rPr>
        <w:instrText xml:space="preserve"> FORMTEXT </w:instrText>
      </w:r>
      <w:r w:rsidRPr="00C432EE">
        <w:rPr>
          <w:rFonts w:ascii="PT Astra Serif" w:eastAsia="PT Astra Serif" w:hAnsi="PT Astra Serif" w:cs="PT Astra Serif"/>
          <w:color w:val="000000"/>
          <w:sz w:val="26"/>
          <w:szCs w:val="26"/>
          <w:lang w:eastAsia="en-US" w:bidi="en-US"/>
        </w:rPr>
        <w:fldChar w:fldCharType="separate"/>
      </w:r>
      <w:r w:rsidRPr="00C432EE">
        <w:rPr>
          <w:rFonts w:ascii="PT Astra Serif" w:eastAsia="PT Astra Serif" w:hAnsi="PT Astra Serif" w:cs="PT Astra Serif"/>
          <w:color w:val="000000"/>
          <w:sz w:val="26"/>
          <w:szCs w:val="26"/>
          <w:lang w:eastAsia="en-US" w:bidi="en-US"/>
        </w:rPr>
        <w:t>&lt;Дата&gt;</w:t>
      </w:r>
      <w:r w:rsidRPr="00C432EE">
        <w:rPr>
          <w:rFonts w:ascii="PT Astra Serif" w:eastAsia="PT Astra Serif" w:hAnsi="PT Astra Serif" w:cs="PT Astra Serif"/>
          <w:color w:val="000000"/>
          <w:sz w:val="26"/>
          <w:szCs w:val="26"/>
          <w:lang w:eastAsia="en-US" w:bidi="en-US"/>
        </w:rPr>
        <w:fldChar w:fldCharType="end"/>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t>№</w:t>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fldChar w:fldCharType="begin"/>
      </w:r>
      <w:r w:rsidRPr="00C432EE">
        <w:rPr>
          <w:rFonts w:ascii="PT Astra Serif" w:eastAsia="PT Astra Serif" w:hAnsi="PT Astra Serif" w:cs="PT Astra Serif"/>
          <w:color w:val="000000"/>
          <w:sz w:val="26"/>
          <w:szCs w:val="26"/>
          <w:lang w:eastAsia="en-US" w:bidi="en-US"/>
        </w:rPr>
        <w:instrText xml:space="preserve"> FORMTEXT </w:instrText>
      </w:r>
      <w:r w:rsidRPr="00C432EE">
        <w:rPr>
          <w:rFonts w:ascii="PT Astra Serif" w:eastAsia="PT Astra Serif" w:hAnsi="PT Astra Serif" w:cs="PT Astra Serif"/>
          <w:color w:val="000000"/>
          <w:sz w:val="26"/>
          <w:szCs w:val="26"/>
          <w:lang w:eastAsia="en-US" w:bidi="en-US"/>
        </w:rPr>
        <w:fldChar w:fldCharType="separate"/>
      </w:r>
      <w:r w:rsidRPr="00C432EE">
        <w:rPr>
          <w:rFonts w:ascii="PT Astra Serif" w:eastAsia="PT Astra Serif" w:hAnsi="PT Astra Serif" w:cs="PT Astra Serif"/>
          <w:color w:val="000000"/>
          <w:sz w:val="26"/>
          <w:szCs w:val="26"/>
          <w:lang w:eastAsia="en-US" w:bidi="en-US"/>
        </w:rPr>
        <w:t>&lt;Номер&gt;</w:t>
      </w:r>
      <w:r w:rsidRPr="00C432EE">
        <w:rPr>
          <w:rFonts w:ascii="PT Astra Serif" w:eastAsia="PT Astra Serif" w:hAnsi="PT Astra Serif" w:cs="PT Astra Serif"/>
          <w:color w:val="000000"/>
          <w:sz w:val="26"/>
          <w:szCs w:val="26"/>
          <w:lang w:eastAsia="en-US" w:bidi="en-US"/>
        </w:rPr>
        <w:fldChar w:fldCharType="end"/>
      </w:r>
    </w:p>
    <w:p w:rsidR="00B81E6A" w:rsidRPr="00E24BBA" w:rsidRDefault="00B81E6A" w:rsidP="00B81E6A">
      <w:pPr>
        <w:pStyle w:val="ConsPlusNormal"/>
        <w:ind w:left="540"/>
        <w:jc w:val="right"/>
        <w:rPr>
          <w:rFonts w:ascii="PT Astra Serif" w:hAnsi="PT Astra Serif" w:cs="Times New Roman"/>
          <w:sz w:val="26"/>
          <w:szCs w:val="26"/>
        </w:rPr>
      </w:pPr>
    </w:p>
    <w:p w:rsidR="00B81E6A" w:rsidRPr="00E24BBA" w:rsidRDefault="00B81E6A" w:rsidP="00B81E6A">
      <w:pPr>
        <w:pStyle w:val="ConsPlusNormal"/>
        <w:ind w:left="540"/>
        <w:jc w:val="right"/>
        <w:rPr>
          <w:rFonts w:ascii="PT Astra Serif" w:hAnsi="PT Astra Serif" w:cs="Times New Roman"/>
          <w:sz w:val="26"/>
          <w:szCs w:val="26"/>
        </w:rPr>
      </w:pPr>
    </w:p>
    <w:bookmarkStart w:id="2" w:name="P72"/>
    <w:bookmarkEnd w:id="2"/>
    <w:p w:rsidR="00B81E6A" w:rsidRPr="00725471" w:rsidRDefault="00B81E6A" w:rsidP="00B81E6A">
      <w:pPr>
        <w:pStyle w:val="ConsPlusTitle"/>
        <w:jc w:val="center"/>
        <w:rPr>
          <w:rFonts w:ascii="PT Astra Serif" w:hAnsi="PT Astra Serif" w:cs="Times New Roman"/>
          <w:b w:val="0"/>
          <w:bCs w:val="0"/>
          <w:sz w:val="26"/>
          <w:szCs w:val="26"/>
        </w:rPr>
      </w:pPr>
      <w:r w:rsidRPr="007D23E0">
        <w:rPr>
          <w:rFonts w:ascii="PT Astra Serif" w:hAnsi="PT Astra Serif" w:cs="Times New Roman"/>
          <w:b w:val="0"/>
          <w:bCs w:val="0"/>
          <w:sz w:val="26"/>
          <w:szCs w:val="26"/>
        </w:rPr>
        <w:fldChar w:fldCharType="begin"/>
      </w:r>
      <w:r w:rsidRPr="007D23E0">
        <w:rPr>
          <w:rFonts w:ascii="PT Astra Serif" w:hAnsi="PT Astra Serif" w:cs="Times New Roman"/>
          <w:b w:val="0"/>
          <w:bCs w:val="0"/>
          <w:sz w:val="26"/>
          <w:szCs w:val="26"/>
        </w:rPr>
        <w:instrText xml:space="preserve"> HYPERLINK \l "Par39" \o "ПОРЯДОК" </w:instrText>
      </w:r>
      <w:r w:rsidRPr="007D23E0">
        <w:rPr>
          <w:rFonts w:ascii="PT Astra Serif" w:hAnsi="PT Astra Serif" w:cs="Times New Roman"/>
          <w:b w:val="0"/>
          <w:bCs w:val="0"/>
          <w:sz w:val="26"/>
          <w:szCs w:val="26"/>
        </w:rPr>
        <w:fldChar w:fldCharType="separate"/>
      </w:r>
      <w:r w:rsidRPr="007D23E0">
        <w:rPr>
          <w:rFonts w:ascii="PT Astra Serif" w:hAnsi="PT Astra Serif" w:cs="Times New Roman"/>
          <w:b w:val="0"/>
          <w:bCs w:val="0"/>
          <w:sz w:val="26"/>
          <w:szCs w:val="26"/>
        </w:rPr>
        <w:t>Порядок</w:t>
      </w:r>
      <w:r w:rsidRPr="007D23E0">
        <w:rPr>
          <w:rFonts w:ascii="PT Astra Serif" w:hAnsi="PT Astra Serif" w:cs="Times New Roman"/>
          <w:b w:val="0"/>
          <w:bCs w:val="0"/>
          <w:sz w:val="26"/>
          <w:szCs w:val="26"/>
        </w:rPr>
        <w:fldChar w:fldCharType="end"/>
      </w:r>
      <w:r w:rsidRPr="007D23E0">
        <w:rPr>
          <w:rFonts w:ascii="PT Astra Serif" w:hAnsi="PT Astra Serif" w:cs="Times New Roman"/>
          <w:b w:val="0"/>
          <w:bCs w:val="0"/>
          <w:sz w:val="26"/>
          <w:szCs w:val="26"/>
        </w:rPr>
        <w:t xml:space="preserve"> </w:t>
      </w:r>
      <w:r w:rsidR="00725471" w:rsidRPr="00725471">
        <w:rPr>
          <w:rFonts w:ascii="PT Astra Serif" w:hAnsi="PT Astra Serif" w:cs="Times New Roman"/>
          <w:b w:val="0"/>
          <w:bCs w:val="0"/>
          <w:sz w:val="26"/>
          <w:szCs w:val="26"/>
        </w:rPr>
        <w:t>определения базовых нормативов затрат на оказание государственных услуг областными государственными учреждениями, в отношении которых Департамент градостроительного развития Томской области осуществляет функции и полномочия учредителя</w:t>
      </w:r>
    </w:p>
    <w:p w:rsidR="00B81E6A" w:rsidRDefault="00B81E6A" w:rsidP="00B81E6A">
      <w:pPr>
        <w:pStyle w:val="ConsPlusNormal"/>
        <w:ind w:left="4820"/>
        <w:rPr>
          <w:rFonts w:ascii="PT Astra Serif" w:hAnsi="PT Astra Serif" w:cs="Times New Roman"/>
          <w:sz w:val="26"/>
          <w:szCs w:val="26"/>
        </w:rPr>
      </w:pPr>
    </w:p>
    <w:p w:rsidR="00725471" w:rsidRDefault="00725471" w:rsidP="00725471">
      <w:pPr>
        <w:pStyle w:val="ConsPlusNormal"/>
        <w:ind w:firstLine="709"/>
        <w:rPr>
          <w:rFonts w:ascii="PT Astra Serif" w:hAnsi="PT Astra Serif" w:cs="Times New Roman"/>
          <w:sz w:val="26"/>
          <w:szCs w:val="26"/>
        </w:rPr>
      </w:pPr>
    </w:p>
    <w:p w:rsidR="00725471" w:rsidRPr="00B74997" w:rsidRDefault="004F0B0C" w:rsidP="005F260D">
      <w:pPr>
        <w:pStyle w:val="aff2"/>
        <w:spacing w:before="0" w:beforeAutospacing="0" w:after="0" w:afterAutospacing="0"/>
        <w:ind w:firstLine="539"/>
        <w:jc w:val="both"/>
        <w:rPr>
          <w:rFonts w:ascii="PT Astra Serif" w:hAnsi="PT Astra Serif"/>
          <w:sz w:val="26"/>
          <w:szCs w:val="26"/>
        </w:rPr>
      </w:pPr>
      <w:r>
        <w:rPr>
          <w:rFonts w:ascii="PT Astra Serif" w:hAnsi="PT Astra Serif"/>
          <w:sz w:val="26"/>
          <w:szCs w:val="26"/>
        </w:rPr>
        <w:t>1.</w:t>
      </w:r>
      <w:r w:rsidR="00725471">
        <w:rPr>
          <w:rFonts w:ascii="PT Astra Serif" w:hAnsi="PT Astra Serif"/>
          <w:sz w:val="26"/>
          <w:szCs w:val="26"/>
        </w:rPr>
        <w:t xml:space="preserve"> </w:t>
      </w:r>
      <w:r w:rsidR="00725471" w:rsidRPr="00B74997">
        <w:rPr>
          <w:rFonts w:ascii="PT Astra Serif" w:hAnsi="PT Astra Serif"/>
          <w:sz w:val="26"/>
          <w:szCs w:val="26"/>
        </w:rPr>
        <w:t xml:space="preserve">Настоящий Порядок определения базовых нормативов затрат на оказание государственных услуг областными государственными учреждениями, в отношении которых Департамент </w:t>
      </w:r>
      <w:r w:rsidR="005F260D" w:rsidRPr="00B74997">
        <w:rPr>
          <w:rFonts w:ascii="PT Astra Serif" w:hAnsi="PT Astra Serif"/>
          <w:sz w:val="26"/>
          <w:szCs w:val="26"/>
        </w:rPr>
        <w:t>градостроительного развития</w:t>
      </w:r>
      <w:r w:rsidR="00725471" w:rsidRPr="00B74997">
        <w:rPr>
          <w:rFonts w:ascii="PT Astra Serif" w:hAnsi="PT Astra Serif"/>
          <w:sz w:val="26"/>
          <w:szCs w:val="26"/>
        </w:rPr>
        <w:t xml:space="preserve"> Томской области</w:t>
      </w:r>
      <w:r w:rsidRPr="00B74997">
        <w:rPr>
          <w:rFonts w:ascii="PT Astra Serif" w:hAnsi="PT Astra Serif"/>
          <w:sz w:val="26"/>
          <w:szCs w:val="26"/>
        </w:rPr>
        <w:t xml:space="preserve"> (далее – Департамент)</w:t>
      </w:r>
      <w:r w:rsidR="00725471" w:rsidRPr="00B74997">
        <w:rPr>
          <w:rFonts w:ascii="PT Astra Serif" w:hAnsi="PT Astra Serif"/>
          <w:sz w:val="26"/>
          <w:szCs w:val="26"/>
        </w:rPr>
        <w:t xml:space="preserve"> осуществляет функции и полномочия учредителя (далее - Порядок</w:t>
      </w:r>
      <w:r w:rsidR="005F260D" w:rsidRPr="00B74997">
        <w:rPr>
          <w:rFonts w:ascii="PT Astra Serif" w:hAnsi="PT Astra Serif"/>
          <w:sz w:val="26"/>
          <w:szCs w:val="26"/>
        </w:rPr>
        <w:t xml:space="preserve">) </w:t>
      </w:r>
      <w:r w:rsidR="00725471" w:rsidRPr="00B74997">
        <w:rPr>
          <w:rFonts w:ascii="PT Astra Serif" w:hAnsi="PT Astra Serif"/>
          <w:sz w:val="26"/>
          <w:szCs w:val="26"/>
        </w:rPr>
        <w:t>устанавливает правила определения базовых нормативов затрат на оказание государственных услуг областными государственными учреждениями, в отношении которых Департамент осуществляет функции и полномочия учредителя.</w:t>
      </w:r>
    </w:p>
    <w:p w:rsidR="004F0B0C" w:rsidRPr="004F0B0C" w:rsidRDefault="004F0B0C" w:rsidP="004F0B0C">
      <w:pPr>
        <w:spacing w:line="288" w:lineRule="atLeast"/>
        <w:ind w:firstLine="540"/>
        <w:jc w:val="both"/>
        <w:rPr>
          <w:rFonts w:ascii="PT Astra Serif" w:hAnsi="PT Astra Serif"/>
          <w:sz w:val="26"/>
          <w:szCs w:val="26"/>
        </w:rPr>
      </w:pPr>
      <w:r w:rsidRPr="00B74997">
        <w:rPr>
          <w:rFonts w:ascii="PT Astra Serif" w:hAnsi="PT Astra Serif"/>
          <w:sz w:val="26"/>
          <w:szCs w:val="26"/>
        </w:rPr>
        <w:t xml:space="preserve">2. </w:t>
      </w:r>
      <w:r w:rsidRPr="004F0B0C">
        <w:rPr>
          <w:rFonts w:ascii="PT Astra Serif" w:hAnsi="PT Astra Serif"/>
          <w:sz w:val="26"/>
          <w:szCs w:val="26"/>
        </w:rPr>
        <w:t xml:space="preserve">Нормативные затраты рассчитываются на государственные услуги, включенные в региональный </w:t>
      </w:r>
      <w:hyperlink r:id="rId15" w:history="1">
        <w:r w:rsidRPr="004F0B0C">
          <w:rPr>
            <w:rFonts w:ascii="PT Astra Serif" w:hAnsi="PT Astra Serif"/>
            <w:sz w:val="26"/>
            <w:szCs w:val="26"/>
          </w:rPr>
          <w:t>перечень</w:t>
        </w:r>
      </w:hyperlink>
      <w:r w:rsidRPr="004F0B0C">
        <w:rPr>
          <w:rFonts w:ascii="PT Astra Serif" w:hAnsi="PT Astra Serif"/>
          <w:sz w:val="26"/>
          <w:szCs w:val="26"/>
        </w:rPr>
        <w:t xml:space="preserve"> (классификатор) государственных (муниципальных) услуг и работ, оказываемых и выполняемых областными государственными учреждениями, в отношении которых Департамент осуществляет функции и полномочия учредителя (далее - Учреждения), утвержденный распоряжением Администрации Томской области.</w:t>
      </w:r>
    </w:p>
    <w:p w:rsidR="004F0B0C" w:rsidRPr="004F0B0C" w:rsidRDefault="004F0B0C" w:rsidP="004F0B0C">
      <w:pPr>
        <w:spacing w:before="168" w:line="288" w:lineRule="atLeast"/>
        <w:ind w:firstLine="540"/>
        <w:jc w:val="both"/>
        <w:rPr>
          <w:rFonts w:ascii="PT Astra Serif" w:hAnsi="PT Astra Serif"/>
          <w:sz w:val="26"/>
          <w:szCs w:val="26"/>
        </w:rPr>
      </w:pPr>
      <w:r w:rsidRPr="00B74997">
        <w:rPr>
          <w:rFonts w:ascii="PT Astra Serif" w:hAnsi="PT Astra Serif"/>
          <w:sz w:val="26"/>
          <w:szCs w:val="26"/>
        </w:rPr>
        <w:t xml:space="preserve">3. </w:t>
      </w:r>
      <w:r w:rsidRPr="004F0B0C">
        <w:rPr>
          <w:rFonts w:ascii="PT Astra Serif" w:hAnsi="PT Astra Serif"/>
          <w:sz w:val="26"/>
          <w:szCs w:val="26"/>
        </w:rPr>
        <w:t>Нормативные затраты на оказание государственных услуг, рассчитанные в соответствии с настоящим Порядком, не могут приводить к превышению объема бюджетных ассигнований, предусмотренных законом Томской области об областном бюджете</w:t>
      </w:r>
      <w:r w:rsidR="00D35274">
        <w:rPr>
          <w:rFonts w:ascii="PT Astra Serif" w:hAnsi="PT Astra Serif"/>
          <w:sz w:val="26"/>
          <w:szCs w:val="26"/>
        </w:rPr>
        <w:t xml:space="preserve"> </w:t>
      </w:r>
      <w:r w:rsidR="00D35274" w:rsidRPr="00D35274">
        <w:rPr>
          <w:rFonts w:ascii="PT Astra Serif" w:hAnsi="PT Astra Serif"/>
          <w:sz w:val="26"/>
          <w:szCs w:val="26"/>
        </w:rPr>
        <w:t>(</w:t>
      </w:r>
      <w:r w:rsidR="00D35274">
        <w:rPr>
          <w:rFonts w:ascii="PT Astra Serif" w:hAnsi="PT Astra Serif"/>
          <w:sz w:val="26"/>
          <w:szCs w:val="26"/>
        </w:rPr>
        <w:t xml:space="preserve">сводной бюджетной росписью областного бюджета) </w:t>
      </w:r>
      <w:r w:rsidR="00D22853">
        <w:rPr>
          <w:rFonts w:ascii="PT Astra Serif" w:hAnsi="PT Astra Serif"/>
          <w:sz w:val="26"/>
          <w:szCs w:val="26"/>
        </w:rPr>
        <w:t>в соответствующем финансовом году</w:t>
      </w:r>
      <w:r w:rsidRPr="004F0B0C">
        <w:rPr>
          <w:rFonts w:ascii="PT Astra Serif" w:hAnsi="PT Astra Serif"/>
          <w:sz w:val="26"/>
          <w:szCs w:val="26"/>
        </w:rPr>
        <w:t xml:space="preserve"> на финансовое обеспечение выполнения государственного задания. </w:t>
      </w:r>
    </w:p>
    <w:p w:rsidR="004F0B0C" w:rsidRPr="004F0B0C" w:rsidRDefault="004F0B0C" w:rsidP="004F0B0C">
      <w:pPr>
        <w:spacing w:before="168" w:line="288" w:lineRule="atLeast"/>
        <w:ind w:firstLine="540"/>
        <w:jc w:val="both"/>
        <w:rPr>
          <w:rFonts w:ascii="PT Astra Serif" w:hAnsi="PT Astra Serif"/>
          <w:sz w:val="26"/>
          <w:szCs w:val="26"/>
        </w:rPr>
      </w:pPr>
      <w:r w:rsidRPr="00B74997">
        <w:rPr>
          <w:rFonts w:ascii="PT Astra Serif" w:hAnsi="PT Astra Serif"/>
          <w:sz w:val="26"/>
          <w:szCs w:val="26"/>
        </w:rPr>
        <w:t xml:space="preserve">4. </w:t>
      </w:r>
      <w:r w:rsidRPr="004F0B0C">
        <w:rPr>
          <w:rFonts w:ascii="PT Astra Serif" w:hAnsi="PT Astra Serif"/>
          <w:sz w:val="26"/>
          <w:szCs w:val="26"/>
        </w:rPr>
        <w:t>Нормативные затраты на оказание i-й государственной услуги (</w:t>
      </w:r>
      <w:proofErr w:type="spellStart"/>
      <w:r w:rsidRPr="004F0B0C">
        <w:rPr>
          <w:rFonts w:ascii="PT Astra Serif" w:hAnsi="PT Astra Serif"/>
          <w:sz w:val="26"/>
          <w:szCs w:val="26"/>
        </w:rPr>
        <w:t>Ni</w:t>
      </w:r>
      <w:proofErr w:type="spellEnd"/>
      <w:r w:rsidRPr="004F0B0C">
        <w:rPr>
          <w:rFonts w:ascii="PT Astra Serif" w:hAnsi="PT Astra Serif"/>
          <w:sz w:val="26"/>
          <w:szCs w:val="26"/>
        </w:rPr>
        <w:t xml:space="preserve">) рассчитываются по следующей формуле: </w:t>
      </w:r>
    </w:p>
    <w:p w:rsidR="004F0B0C" w:rsidRPr="004F0B0C" w:rsidRDefault="004F0B0C" w:rsidP="007D23E0">
      <w:pPr>
        <w:spacing w:line="288" w:lineRule="atLeast"/>
        <w:jc w:val="center"/>
        <w:rPr>
          <w:rFonts w:ascii="PT Astra Serif" w:hAnsi="PT Astra Serif"/>
          <w:sz w:val="26"/>
          <w:szCs w:val="26"/>
        </w:rPr>
      </w:pPr>
      <w:proofErr w:type="spellStart"/>
      <w:r w:rsidRPr="004F0B0C">
        <w:rPr>
          <w:rFonts w:ascii="PT Astra Serif" w:hAnsi="PT Astra Serif"/>
          <w:sz w:val="26"/>
          <w:szCs w:val="26"/>
        </w:rPr>
        <w:t>Ni</w:t>
      </w:r>
      <w:proofErr w:type="spellEnd"/>
      <w:r w:rsidRPr="004F0B0C">
        <w:rPr>
          <w:rFonts w:ascii="PT Astra Serif" w:hAnsi="PT Astra Serif"/>
          <w:sz w:val="26"/>
          <w:szCs w:val="26"/>
        </w:rPr>
        <w:t xml:space="preserve"> = </w:t>
      </w:r>
      <w:proofErr w:type="spellStart"/>
      <w:r w:rsidRPr="004F0B0C">
        <w:rPr>
          <w:rFonts w:ascii="PT Astra Serif" w:hAnsi="PT Astra Serif"/>
          <w:sz w:val="26"/>
          <w:szCs w:val="26"/>
        </w:rPr>
        <w:t>Niбаз</w:t>
      </w:r>
      <w:proofErr w:type="spellEnd"/>
      <w:r w:rsidRPr="004F0B0C">
        <w:rPr>
          <w:rFonts w:ascii="PT Astra Serif" w:hAnsi="PT Astra Serif"/>
          <w:sz w:val="26"/>
          <w:szCs w:val="26"/>
        </w:rPr>
        <w:t xml:space="preserve"> x </w:t>
      </w:r>
      <w:proofErr w:type="spellStart"/>
      <w:r w:rsidRPr="004F0B0C">
        <w:rPr>
          <w:rFonts w:ascii="PT Astra Serif" w:hAnsi="PT Astra Serif"/>
          <w:sz w:val="26"/>
          <w:szCs w:val="26"/>
        </w:rPr>
        <w:t>Котр</w:t>
      </w:r>
      <w:proofErr w:type="spellEnd"/>
      <w:r w:rsidRPr="004F0B0C">
        <w:rPr>
          <w:rFonts w:ascii="PT Astra Serif" w:hAnsi="PT Astra Serif"/>
          <w:sz w:val="26"/>
          <w:szCs w:val="26"/>
        </w:rPr>
        <w:t xml:space="preserve"> x </w:t>
      </w:r>
      <w:proofErr w:type="spellStart"/>
      <w:r w:rsidRPr="004F0B0C">
        <w:rPr>
          <w:rFonts w:ascii="PT Astra Serif" w:hAnsi="PT Astra Serif"/>
          <w:sz w:val="26"/>
          <w:szCs w:val="26"/>
        </w:rPr>
        <w:t>Ктер</w:t>
      </w:r>
      <w:proofErr w:type="spellEnd"/>
      <w:r w:rsidRPr="004F0B0C">
        <w:rPr>
          <w:rFonts w:ascii="PT Astra Serif" w:hAnsi="PT Astra Serif"/>
          <w:sz w:val="26"/>
          <w:szCs w:val="26"/>
        </w:rPr>
        <w:t>, где:</w:t>
      </w:r>
    </w:p>
    <w:p w:rsidR="004F0B0C" w:rsidRPr="004F0B0C" w:rsidRDefault="004F0B0C" w:rsidP="004F0B0C">
      <w:pPr>
        <w:spacing w:line="288" w:lineRule="atLeast"/>
        <w:jc w:val="both"/>
        <w:rPr>
          <w:rFonts w:ascii="PT Astra Serif" w:hAnsi="PT Astra Serif"/>
          <w:sz w:val="26"/>
          <w:szCs w:val="26"/>
        </w:rPr>
      </w:pPr>
      <w:r w:rsidRPr="004F0B0C">
        <w:rPr>
          <w:rFonts w:ascii="PT Astra Serif" w:hAnsi="PT Astra Serif"/>
          <w:sz w:val="26"/>
          <w:szCs w:val="26"/>
        </w:rPr>
        <w:t xml:space="preserve">  </w:t>
      </w:r>
    </w:p>
    <w:p w:rsidR="004F0B0C" w:rsidRPr="004F0B0C" w:rsidRDefault="004F0B0C" w:rsidP="004F0B0C">
      <w:pPr>
        <w:spacing w:line="288" w:lineRule="atLeast"/>
        <w:ind w:firstLine="540"/>
        <w:jc w:val="both"/>
        <w:rPr>
          <w:rFonts w:ascii="PT Astra Serif" w:hAnsi="PT Astra Serif"/>
          <w:sz w:val="26"/>
          <w:szCs w:val="26"/>
        </w:rPr>
      </w:pPr>
      <w:proofErr w:type="spellStart"/>
      <w:r w:rsidRPr="004F0B0C">
        <w:rPr>
          <w:rFonts w:ascii="PT Astra Serif" w:hAnsi="PT Astra Serif"/>
          <w:sz w:val="26"/>
          <w:szCs w:val="26"/>
        </w:rPr>
        <w:t>Niбаз</w:t>
      </w:r>
      <w:proofErr w:type="spellEnd"/>
      <w:r w:rsidRPr="004F0B0C">
        <w:rPr>
          <w:rFonts w:ascii="PT Astra Serif" w:hAnsi="PT Astra Serif"/>
          <w:sz w:val="26"/>
          <w:szCs w:val="26"/>
        </w:rPr>
        <w:t xml:space="preserve"> - базовый норматив затрат на оказание i-й государственной (муниципальной) услуги; </w:t>
      </w:r>
    </w:p>
    <w:p w:rsidR="004F0B0C" w:rsidRPr="004F0B0C" w:rsidRDefault="004F0B0C" w:rsidP="004F0B0C">
      <w:pPr>
        <w:spacing w:before="168" w:line="288" w:lineRule="atLeast"/>
        <w:ind w:firstLine="540"/>
        <w:jc w:val="both"/>
        <w:rPr>
          <w:rFonts w:ascii="PT Astra Serif" w:hAnsi="PT Astra Serif"/>
          <w:sz w:val="26"/>
          <w:szCs w:val="26"/>
        </w:rPr>
      </w:pPr>
      <w:proofErr w:type="spellStart"/>
      <w:r w:rsidRPr="004F0B0C">
        <w:rPr>
          <w:rFonts w:ascii="PT Astra Serif" w:hAnsi="PT Astra Serif"/>
          <w:sz w:val="26"/>
          <w:szCs w:val="26"/>
        </w:rPr>
        <w:t>Котр</w:t>
      </w:r>
      <w:proofErr w:type="spellEnd"/>
      <w:r w:rsidRPr="004F0B0C">
        <w:rPr>
          <w:rFonts w:ascii="PT Astra Serif" w:hAnsi="PT Astra Serif"/>
          <w:sz w:val="26"/>
          <w:szCs w:val="26"/>
        </w:rPr>
        <w:t xml:space="preserve"> - отраслевой корректирующий коэффициент; </w:t>
      </w:r>
    </w:p>
    <w:p w:rsidR="004F0B0C" w:rsidRPr="004F0B0C" w:rsidRDefault="004F0B0C" w:rsidP="004F0B0C">
      <w:pPr>
        <w:spacing w:before="168" w:line="288" w:lineRule="atLeast"/>
        <w:ind w:firstLine="540"/>
        <w:jc w:val="both"/>
        <w:rPr>
          <w:rFonts w:ascii="PT Astra Serif" w:hAnsi="PT Astra Serif"/>
          <w:sz w:val="26"/>
          <w:szCs w:val="26"/>
        </w:rPr>
      </w:pPr>
      <w:proofErr w:type="spellStart"/>
      <w:r w:rsidRPr="004F0B0C">
        <w:rPr>
          <w:rFonts w:ascii="PT Astra Serif" w:hAnsi="PT Astra Serif"/>
          <w:sz w:val="26"/>
          <w:szCs w:val="26"/>
        </w:rPr>
        <w:t>Ктер</w:t>
      </w:r>
      <w:proofErr w:type="spellEnd"/>
      <w:r w:rsidRPr="004F0B0C">
        <w:rPr>
          <w:rFonts w:ascii="PT Astra Serif" w:hAnsi="PT Astra Serif"/>
          <w:sz w:val="26"/>
          <w:szCs w:val="26"/>
        </w:rPr>
        <w:t xml:space="preserve"> - территориальный корректирующий коэффициент.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3. Базовый норматив затрат на оказание государственной услуги состоит из: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базового норматива затрат, непосредственно связанных с оказанием государственной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базового норматива затрат на общехозяйственные нужды на оказание государственной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B74997">
        <w:rPr>
          <w:rFonts w:ascii="PT Astra Serif" w:hAnsi="PT Astra Serif"/>
          <w:sz w:val="26"/>
          <w:szCs w:val="26"/>
        </w:rPr>
        <w:lastRenderedPageBreak/>
        <w:t>5</w:t>
      </w:r>
      <w:r w:rsidRPr="004F0B0C">
        <w:rPr>
          <w:rFonts w:ascii="PT Astra Serif" w:hAnsi="PT Astra Serif"/>
          <w:sz w:val="26"/>
          <w:szCs w:val="26"/>
        </w:rPr>
        <w:t xml:space="preserve">. В базовый норматив затрат, непосредственно связанных с оказанием государственной услуги, включаются: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1) затраты на оплату труда с начислениями на выплаты по оплате труда работников, непосредственно связанных с оказанием государственной услуги, включая страховые взносы в </w:t>
      </w:r>
      <w:r w:rsidR="00FA467E" w:rsidRPr="00B74997">
        <w:rPr>
          <w:rFonts w:ascii="PT Astra Serif" w:hAnsi="PT Astra Serif"/>
          <w:sz w:val="26"/>
          <w:szCs w:val="26"/>
        </w:rPr>
        <w:t xml:space="preserve">Социальный </w:t>
      </w:r>
      <w:r w:rsidRPr="004F0B0C">
        <w:rPr>
          <w:rFonts w:ascii="PT Astra Serif" w:hAnsi="PT Astra Serif"/>
          <w:sz w:val="26"/>
          <w:szCs w:val="26"/>
        </w:rPr>
        <w:t>фонд Росси</w:t>
      </w:r>
      <w:r w:rsidR="00FA467E" w:rsidRPr="00B74997">
        <w:rPr>
          <w:rFonts w:ascii="PT Astra Serif" w:hAnsi="PT Astra Serif"/>
          <w:sz w:val="26"/>
          <w:szCs w:val="26"/>
        </w:rPr>
        <w:t>и</w:t>
      </w:r>
      <w:r w:rsidRPr="004F0B0C">
        <w:rPr>
          <w:rFonts w:ascii="PT Astra Serif" w:hAnsi="PT Astra Serif"/>
          <w:sz w:val="26"/>
          <w:szCs w:val="26"/>
        </w:rPr>
        <w:t xml:space="preserve">,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Российской Федерации и иными нормативными правовыми актами, содержащими нормы трудового права (далее - начисления на выплаты по оплате труда);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2) затраты на приобретение материальных запасов и на приобретение движимого имущества (основных средств и нематериальных активов), не отнесенного к особо ценному движимому имуществу и используемого в процессе оказания государственной услуги, с учетом срока его полезного использования, а также затрат на аренду указанного имущества;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3) иные затраты, непосредственно связанные с оказанием государственной услуги. </w:t>
      </w:r>
    </w:p>
    <w:p w:rsidR="004F0B0C" w:rsidRPr="004F0B0C" w:rsidRDefault="004F0B0C" w:rsidP="004F0B0C">
      <w:pPr>
        <w:spacing w:before="168" w:line="288" w:lineRule="atLeast"/>
        <w:ind w:firstLine="540"/>
        <w:jc w:val="both"/>
        <w:rPr>
          <w:rFonts w:ascii="PT Astra Serif" w:hAnsi="PT Astra Serif"/>
          <w:sz w:val="26"/>
          <w:szCs w:val="26"/>
        </w:rPr>
      </w:pPr>
      <w:bookmarkStart w:id="3" w:name="p23"/>
      <w:bookmarkEnd w:id="3"/>
      <w:r w:rsidRPr="004F0B0C">
        <w:rPr>
          <w:rFonts w:ascii="PT Astra Serif" w:hAnsi="PT Astra Serif"/>
          <w:sz w:val="26"/>
          <w:szCs w:val="26"/>
        </w:rPr>
        <w:t xml:space="preserve">5. В базовый норматив затрат на общехозяйственные нужды на оказание государственной услуги включаются: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1) затраты на коммунальные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2) затраты на содержание объектов недвижимого имущества, необходимых для выполнения государственного задания и для общехозяйственных нужд, в том числе на основании договора аренды (финансовой аренды) или договора безвозмездного пользования (далее - имущество, необходимое для выполнения государственного задания (в том числе затраты на арендные платежи);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3) затраты на содержание объектов особо ценного движимого имущества, необходимого для выполнения государственного задания;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4) затраты на приобретение услуг связи;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5) затраты на приобретение транспортных услуг;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6) затраты на оплату труда с начислениями на выплаты по оплате труда работников, которые не принимают непосредственного участия в оказании государственной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7) затраты на прочие общехозяйственные нужды.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5-1. При расчете затрат, указанных в </w:t>
      </w:r>
      <w:hyperlink w:anchor="p23" w:history="1">
        <w:r w:rsidRPr="004F0B0C">
          <w:rPr>
            <w:rFonts w:ascii="PT Astra Serif" w:hAnsi="PT Astra Serif"/>
            <w:sz w:val="26"/>
            <w:szCs w:val="26"/>
          </w:rPr>
          <w:t>пункте 5</w:t>
        </w:r>
      </w:hyperlink>
      <w:r w:rsidRPr="004F0B0C">
        <w:rPr>
          <w:rFonts w:ascii="PT Astra Serif" w:hAnsi="PT Astra Serif"/>
          <w:sz w:val="26"/>
          <w:szCs w:val="26"/>
        </w:rPr>
        <w:t xml:space="preserve"> настоящего Порядка, не учитываются: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а) затраты на оплату коммунальных услуг, содержание объектов недвижимого имущества в части помещений, используемых исключительно для оказания платных услуг, не предусмотренных государственным заданием, а также помещений, переданных в аренду или безвозмездное пользование;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б) затраты на содержание объектов особо ценного движимого имущества, используемых для оказания платных услуг, не предусмотренных государственным заданием.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Уполномоченный орган в установленной им форме ведет учет указанных в настоящем пункте помещений и объектов особо ценного движимого имущества по каждому учреждению.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lastRenderedPageBreak/>
        <w:t xml:space="preserve">6. Значение базового норматива утверждается распоряжением Департамента по согласованию с Департаментом финансов Томской области общей суммой с выделением: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1) сумм затрат на оплату труда с начислениями на выплаты по оплате труда работников, непосредственно связанных с оказанием государственной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2) сумм затрат на оплату труда, в том числе начисления на выплаты по оплате труда работников, которые не принимают непосредственного участия в оказании государственных услуг;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3) сумм затрат на коммунальные услуги.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7. Корректирующие коэффициенты к базовому нормативу затрат на оказание государственной услуги, применяемые при расчете нормативных затрат на оказание государственной услуги, определяются распоряжением Департамента по согласованию с Департаментом финансов Томской области, состоят из: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1) территориального корректирующего коэффициента, включающего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 </w:t>
      </w:r>
    </w:p>
    <w:p w:rsidR="004F0B0C" w:rsidRP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 xml:space="preserve">2) отраслевого корректирующего коэффициента к базовому нормативу затрат, отражающего отраслевую специфику государственной услуги. </w:t>
      </w:r>
    </w:p>
    <w:p w:rsidR="004F0B0C" w:rsidRPr="004F0B0C" w:rsidRDefault="004F0B0C" w:rsidP="007D23E0">
      <w:pPr>
        <w:ind w:firstLine="539"/>
        <w:jc w:val="both"/>
        <w:rPr>
          <w:rFonts w:ascii="PT Astra Serif" w:hAnsi="PT Astra Serif"/>
          <w:sz w:val="26"/>
          <w:szCs w:val="26"/>
        </w:rPr>
      </w:pPr>
      <w:r w:rsidRPr="004F0B0C">
        <w:rPr>
          <w:rFonts w:ascii="PT Astra Serif" w:hAnsi="PT Astra Serif"/>
          <w:sz w:val="26"/>
          <w:szCs w:val="26"/>
        </w:rPr>
        <w:t xml:space="preserve">8. При определении базового норматива затрат на оказание государственной услуги применяются нормы, выраженные в натуральных показателях (рабочее время работников, материальные запасы, особо ценное движимое имущество, топливо, электроэнергия и другие ресурсы, используемые для оказания государственной услуги) (далее - нормы, выраженные в натуральных показателях), установленные нормативными правовыми актами, в том числе межгосударственными, национальными (государственными, федеральными) стандартами Российской Федерации, строительными нормами и правилами, санитарными нормами и правилами, стандартами, порядками и регламентами оказания государственной услуги (далее - стандарт оказания услуги). </w:t>
      </w:r>
    </w:p>
    <w:p w:rsidR="004F0B0C" w:rsidRPr="004F0B0C" w:rsidRDefault="004F0B0C" w:rsidP="007D23E0">
      <w:pPr>
        <w:ind w:firstLine="539"/>
        <w:jc w:val="both"/>
        <w:rPr>
          <w:rFonts w:ascii="PT Astra Serif" w:hAnsi="PT Astra Serif"/>
          <w:sz w:val="26"/>
          <w:szCs w:val="26"/>
        </w:rPr>
      </w:pPr>
      <w:r w:rsidRPr="004F0B0C">
        <w:rPr>
          <w:rFonts w:ascii="PT Astra Serif" w:hAnsi="PT Astra Serif"/>
          <w:sz w:val="26"/>
          <w:szCs w:val="26"/>
        </w:rPr>
        <w:t xml:space="preserve">При отсутствии норм, выраженных в натуральных показателях, установленных стандартом оказания услуги, Департамент использует метод наиболее эффективного учреждения - анализ и усреднение показателей деятельности по Учреждению, которое имеет минимальный объем затрат на оказание единицы государственной услуги в сфере деятельности Учреждения при выполнении требований к качеству оказания государственной услуги, отраженных в базовом (отраслевом) перечне. </w:t>
      </w:r>
    </w:p>
    <w:p w:rsidR="004F0B0C" w:rsidRDefault="004F0B0C" w:rsidP="004F0B0C">
      <w:pPr>
        <w:spacing w:before="168" w:line="288" w:lineRule="atLeast"/>
        <w:ind w:firstLine="540"/>
        <w:jc w:val="both"/>
        <w:rPr>
          <w:rFonts w:ascii="PT Astra Serif" w:hAnsi="PT Astra Serif"/>
          <w:sz w:val="26"/>
          <w:szCs w:val="26"/>
        </w:rPr>
      </w:pPr>
      <w:r w:rsidRPr="004F0B0C">
        <w:rPr>
          <w:rFonts w:ascii="PT Astra Serif" w:hAnsi="PT Astra Serif"/>
          <w:sz w:val="26"/>
          <w:szCs w:val="26"/>
        </w:rPr>
        <w:t>9. В случае если Учреждение оказывает несколько государственных услуг и (или) выполняет несколько работ либо также оказывает услуги (выполняет работы) на платной основе для физических и юридических лиц, распределение затрат на общехозяйственные нужды по отдельным государственным услугам (работам) осуществляется пропорционально объему оказываемых государственных услуг (выполняемых работ), в случае если государственные услуги (работы), оказываемые Учреждением, имеют одинаковую единицу</w:t>
      </w:r>
      <w:r w:rsidR="00BE4F74" w:rsidRPr="00B74997">
        <w:rPr>
          <w:rFonts w:ascii="PT Astra Serif" w:hAnsi="PT Astra Serif"/>
          <w:sz w:val="26"/>
          <w:szCs w:val="26"/>
        </w:rPr>
        <w:t xml:space="preserve"> измерения объема услуг (работ), в случае разных единиц измерения – по доли фонда оплаты труда сотрудников, непосредственно занятых в оказании государственных услуг.</w:t>
      </w:r>
      <w:r w:rsidRPr="004F0B0C">
        <w:rPr>
          <w:rFonts w:ascii="PT Astra Serif" w:hAnsi="PT Astra Serif"/>
          <w:sz w:val="26"/>
          <w:szCs w:val="26"/>
        </w:rPr>
        <w:t xml:space="preserve"> </w:t>
      </w:r>
    </w:p>
    <w:p w:rsidR="007D23E0" w:rsidRDefault="007D23E0" w:rsidP="004F0B0C">
      <w:pPr>
        <w:spacing w:before="168" w:line="288" w:lineRule="atLeast"/>
        <w:ind w:firstLine="540"/>
        <w:jc w:val="both"/>
        <w:rPr>
          <w:rFonts w:ascii="PT Astra Serif" w:hAnsi="PT Astra Serif"/>
          <w:sz w:val="26"/>
          <w:szCs w:val="26"/>
        </w:rPr>
      </w:pPr>
    </w:p>
    <w:p w:rsidR="007D23E0" w:rsidRDefault="007D23E0" w:rsidP="004F0B0C">
      <w:pPr>
        <w:spacing w:before="168" w:line="288" w:lineRule="atLeast"/>
        <w:ind w:firstLine="540"/>
        <w:jc w:val="both"/>
        <w:rPr>
          <w:rFonts w:ascii="PT Astra Serif" w:hAnsi="PT Astra Serif"/>
          <w:sz w:val="26"/>
          <w:szCs w:val="26"/>
        </w:rPr>
      </w:pP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ind w:left="5669"/>
        <w:jc w:val="both"/>
        <w:rPr>
          <w:rFonts w:ascii="PT Astra Serif" w:hAnsi="PT Astra Serif" w:cs="PT Astra Serif"/>
          <w:lang w:eastAsia="en-US" w:bidi="en-US"/>
        </w:rPr>
      </w:pPr>
      <w:r w:rsidRPr="00C432EE">
        <w:rPr>
          <w:rFonts w:ascii="PT Astra Serif" w:eastAsia="PT Astra Serif" w:hAnsi="PT Astra Serif" w:cs="PT Astra Serif"/>
          <w:lang w:eastAsia="en-US" w:bidi="en-US"/>
        </w:rPr>
        <w:lastRenderedPageBreak/>
        <w:t>Приложение</w:t>
      </w:r>
      <w:r w:rsidRPr="00C432EE">
        <w:rPr>
          <w:rFonts w:ascii="PT Astra Serif" w:hAnsi="PT Astra Serif" w:cs="PT Astra Serif"/>
          <w:lang w:eastAsia="en-US" w:bidi="en-US"/>
        </w:rPr>
        <w:t xml:space="preserve"> </w:t>
      </w:r>
      <w:r>
        <w:rPr>
          <w:rFonts w:ascii="PT Astra Serif" w:hAnsi="PT Astra Serif" w:cs="PT Astra Serif"/>
          <w:lang w:eastAsia="en-US" w:bidi="en-US"/>
        </w:rPr>
        <w:t>2</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lang w:eastAsia="en-US" w:bidi="en-US"/>
        </w:rPr>
      </w:pPr>
      <w:r w:rsidRPr="00C432EE">
        <w:rPr>
          <w:rFonts w:ascii="PT Astra Serif" w:hAnsi="PT Astra Serif" w:cs="PT Astra Serif"/>
          <w:lang w:eastAsia="en-US" w:bidi="en-US"/>
        </w:rPr>
        <w:t xml:space="preserve">к приказу Департамента градостроительного развития </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lang w:eastAsia="en-US" w:bidi="en-US"/>
        </w:rPr>
      </w:pPr>
      <w:r w:rsidRPr="00C432EE">
        <w:rPr>
          <w:rFonts w:ascii="PT Astra Serif" w:hAnsi="PT Astra Serif" w:cs="PT Astra Serif"/>
          <w:lang w:eastAsia="en-US" w:bidi="en-US"/>
        </w:rPr>
        <w:t>Томской области</w:t>
      </w:r>
    </w:p>
    <w:p w:rsidR="00C432EE" w:rsidRPr="00C432EE" w:rsidRDefault="00C432EE" w:rsidP="00C432EE">
      <w:pPr>
        <w:pBdr>
          <w:top w:val="none" w:sz="4" w:space="0" w:color="000000"/>
          <w:left w:val="none" w:sz="4" w:space="0" w:color="000000"/>
          <w:bottom w:val="none" w:sz="4" w:space="0" w:color="000000"/>
          <w:right w:val="none" w:sz="4" w:space="0" w:color="000000"/>
          <w:between w:val="none" w:sz="4" w:space="0" w:color="000000"/>
        </w:pBdr>
        <w:tabs>
          <w:tab w:val="left" w:pos="7088"/>
        </w:tabs>
        <w:ind w:left="5669"/>
        <w:rPr>
          <w:rFonts w:ascii="PT Astra Serif" w:hAnsi="PT Astra Serif" w:cs="PT Astra Serif"/>
          <w:color w:val="000000"/>
          <w:sz w:val="26"/>
          <w:szCs w:val="26"/>
          <w:lang w:eastAsia="en-US" w:bidi="en-US"/>
        </w:rPr>
      </w:pPr>
      <w:r w:rsidRPr="00C432EE">
        <w:rPr>
          <w:rFonts w:ascii="PT Astra Serif" w:eastAsia="PT Astra Serif" w:hAnsi="PT Astra Serif" w:cs="PT Astra Serif"/>
          <w:color w:val="000000"/>
          <w:sz w:val="26"/>
          <w:szCs w:val="26"/>
          <w:lang w:eastAsia="en-US" w:bidi="en-US"/>
        </w:rPr>
        <w:t>от</w:t>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fldChar w:fldCharType="begin"/>
      </w:r>
      <w:r w:rsidRPr="00C432EE">
        <w:rPr>
          <w:rFonts w:ascii="PT Astra Serif" w:eastAsia="PT Astra Serif" w:hAnsi="PT Astra Serif" w:cs="PT Astra Serif"/>
          <w:color w:val="000000"/>
          <w:sz w:val="26"/>
          <w:szCs w:val="26"/>
          <w:lang w:eastAsia="en-US" w:bidi="en-US"/>
        </w:rPr>
        <w:instrText xml:space="preserve"> FORMTEXT </w:instrText>
      </w:r>
      <w:r w:rsidRPr="00C432EE">
        <w:rPr>
          <w:rFonts w:ascii="PT Astra Serif" w:eastAsia="PT Astra Serif" w:hAnsi="PT Astra Serif" w:cs="PT Astra Serif"/>
          <w:color w:val="000000"/>
          <w:sz w:val="26"/>
          <w:szCs w:val="26"/>
          <w:lang w:eastAsia="en-US" w:bidi="en-US"/>
        </w:rPr>
        <w:fldChar w:fldCharType="separate"/>
      </w:r>
      <w:r w:rsidRPr="00C432EE">
        <w:rPr>
          <w:rFonts w:ascii="PT Astra Serif" w:eastAsia="PT Astra Serif" w:hAnsi="PT Astra Serif" w:cs="PT Astra Serif"/>
          <w:color w:val="000000"/>
          <w:sz w:val="26"/>
          <w:szCs w:val="26"/>
          <w:lang w:eastAsia="en-US" w:bidi="en-US"/>
        </w:rPr>
        <w:t>&lt;Дата&gt;</w:t>
      </w:r>
      <w:r w:rsidRPr="00C432EE">
        <w:rPr>
          <w:rFonts w:ascii="PT Astra Serif" w:eastAsia="PT Astra Serif" w:hAnsi="PT Astra Serif" w:cs="PT Astra Serif"/>
          <w:color w:val="000000"/>
          <w:sz w:val="26"/>
          <w:szCs w:val="26"/>
          <w:lang w:eastAsia="en-US" w:bidi="en-US"/>
        </w:rPr>
        <w:fldChar w:fldCharType="end"/>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t>№</w:t>
      </w:r>
      <w:r w:rsidRPr="00C432EE">
        <w:rPr>
          <w:rFonts w:ascii="PT Astra Serif" w:hAnsi="PT Astra Serif" w:cs="PT Astra Serif"/>
          <w:color w:val="000000"/>
          <w:sz w:val="26"/>
          <w:szCs w:val="26"/>
          <w:lang w:eastAsia="en-US" w:bidi="en-US"/>
        </w:rPr>
        <w:t> </w:t>
      </w:r>
      <w:r w:rsidRPr="00C432EE">
        <w:rPr>
          <w:rFonts w:ascii="PT Astra Serif" w:eastAsia="PT Astra Serif" w:hAnsi="PT Astra Serif" w:cs="PT Astra Serif"/>
          <w:color w:val="000000"/>
          <w:sz w:val="26"/>
          <w:szCs w:val="26"/>
          <w:lang w:eastAsia="en-US" w:bidi="en-US"/>
        </w:rPr>
        <w:fldChar w:fldCharType="begin"/>
      </w:r>
      <w:r w:rsidRPr="00C432EE">
        <w:rPr>
          <w:rFonts w:ascii="PT Astra Serif" w:eastAsia="PT Astra Serif" w:hAnsi="PT Astra Serif" w:cs="PT Astra Serif"/>
          <w:color w:val="000000"/>
          <w:sz w:val="26"/>
          <w:szCs w:val="26"/>
          <w:lang w:eastAsia="en-US" w:bidi="en-US"/>
        </w:rPr>
        <w:instrText xml:space="preserve"> FORMTEXT </w:instrText>
      </w:r>
      <w:r w:rsidRPr="00C432EE">
        <w:rPr>
          <w:rFonts w:ascii="PT Astra Serif" w:eastAsia="PT Astra Serif" w:hAnsi="PT Astra Serif" w:cs="PT Astra Serif"/>
          <w:color w:val="000000"/>
          <w:sz w:val="26"/>
          <w:szCs w:val="26"/>
          <w:lang w:eastAsia="en-US" w:bidi="en-US"/>
        </w:rPr>
        <w:fldChar w:fldCharType="separate"/>
      </w:r>
      <w:r w:rsidRPr="00C432EE">
        <w:rPr>
          <w:rFonts w:ascii="PT Astra Serif" w:eastAsia="PT Astra Serif" w:hAnsi="PT Astra Serif" w:cs="PT Astra Serif"/>
          <w:color w:val="000000"/>
          <w:sz w:val="26"/>
          <w:szCs w:val="26"/>
          <w:lang w:eastAsia="en-US" w:bidi="en-US"/>
        </w:rPr>
        <w:t>&lt;Номер&gt;</w:t>
      </w:r>
      <w:r w:rsidRPr="00C432EE">
        <w:rPr>
          <w:rFonts w:ascii="PT Astra Serif" w:eastAsia="PT Astra Serif" w:hAnsi="PT Astra Serif" w:cs="PT Astra Serif"/>
          <w:color w:val="000000"/>
          <w:sz w:val="26"/>
          <w:szCs w:val="26"/>
          <w:lang w:eastAsia="en-US" w:bidi="en-US"/>
        </w:rPr>
        <w:fldChar w:fldCharType="end"/>
      </w:r>
    </w:p>
    <w:p w:rsidR="007D23E0" w:rsidRPr="00470402" w:rsidRDefault="007D23E0" w:rsidP="004F0B0C">
      <w:pPr>
        <w:spacing w:before="168" w:line="288" w:lineRule="atLeast"/>
        <w:ind w:firstLine="540"/>
        <w:jc w:val="both"/>
        <w:rPr>
          <w:rFonts w:ascii="PT Astra Serif" w:hAnsi="PT Astra Serif"/>
          <w:sz w:val="26"/>
          <w:szCs w:val="26"/>
        </w:rPr>
      </w:pPr>
    </w:p>
    <w:p w:rsidR="004F0B0C" w:rsidRPr="00470402" w:rsidRDefault="00797AA0" w:rsidP="0031289E">
      <w:pPr>
        <w:spacing w:line="288" w:lineRule="atLeast"/>
        <w:ind w:firstLine="709"/>
        <w:jc w:val="center"/>
        <w:rPr>
          <w:rFonts w:ascii="PT Astra Serif" w:hAnsi="PT Astra Serif"/>
          <w:sz w:val="26"/>
          <w:szCs w:val="26"/>
        </w:rPr>
      </w:pPr>
      <w:hyperlink r:id="rId16" w:history="1">
        <w:r w:rsidR="007D23E0" w:rsidRPr="00470402">
          <w:rPr>
            <w:rFonts w:ascii="PT Astra Serif" w:hAnsi="PT Astra Serif"/>
            <w:sz w:val="26"/>
            <w:szCs w:val="26"/>
          </w:rPr>
          <w:t>Порядок</w:t>
        </w:r>
      </w:hyperlink>
      <w:r w:rsidR="007D23E0" w:rsidRPr="00470402">
        <w:rPr>
          <w:rFonts w:ascii="PT Astra Serif" w:hAnsi="PT Astra Serif"/>
          <w:sz w:val="26"/>
          <w:szCs w:val="26"/>
        </w:rPr>
        <w:t xml:space="preserve"> определения затрат на выполнение работ областными государственными учреждениями, в отношении которых Департамент градостроительного развития Томской области осуществляет функции и полномочия учредителя</w:t>
      </w:r>
    </w:p>
    <w:p w:rsidR="0077398D" w:rsidRPr="00470402" w:rsidRDefault="0077398D" w:rsidP="0031289E">
      <w:pPr>
        <w:spacing w:line="288" w:lineRule="atLeast"/>
        <w:ind w:firstLine="709"/>
        <w:jc w:val="center"/>
        <w:rPr>
          <w:rFonts w:ascii="PT Astra Serif" w:hAnsi="PT Astra Serif"/>
          <w:sz w:val="26"/>
          <w:szCs w:val="26"/>
        </w:rPr>
      </w:pPr>
    </w:p>
    <w:p w:rsidR="0077398D" w:rsidRPr="00470402" w:rsidRDefault="0077398D" w:rsidP="0031289E">
      <w:pPr>
        <w:spacing w:line="288" w:lineRule="atLeast"/>
        <w:ind w:firstLine="709"/>
        <w:jc w:val="both"/>
        <w:rPr>
          <w:rFonts w:ascii="PT Astra Serif" w:hAnsi="PT Astra Serif"/>
          <w:sz w:val="26"/>
          <w:szCs w:val="26"/>
        </w:rPr>
      </w:pPr>
      <w:r w:rsidRPr="00470402">
        <w:rPr>
          <w:rFonts w:ascii="PT Astra Serif" w:hAnsi="PT Astra Serif"/>
          <w:sz w:val="26"/>
          <w:szCs w:val="26"/>
        </w:rPr>
        <w:t xml:space="preserve">1. Настоящий Порядок разработан в соответствии с </w:t>
      </w:r>
      <w:hyperlink r:id="rId17" w:history="1">
        <w:r w:rsidRPr="00470402">
          <w:rPr>
            <w:rFonts w:ascii="PT Astra Serif" w:hAnsi="PT Astra Serif"/>
            <w:sz w:val="26"/>
            <w:szCs w:val="26"/>
          </w:rPr>
          <w:t>пунктами 3</w:t>
        </w:r>
      </w:hyperlink>
      <w:r w:rsidRPr="00470402">
        <w:rPr>
          <w:rFonts w:ascii="PT Astra Serif" w:hAnsi="PT Astra Serif"/>
          <w:sz w:val="26"/>
          <w:szCs w:val="26"/>
        </w:rPr>
        <w:t xml:space="preserve">, </w:t>
      </w:r>
      <w:hyperlink r:id="rId18" w:history="1">
        <w:r w:rsidRPr="00470402">
          <w:rPr>
            <w:rFonts w:ascii="PT Astra Serif" w:hAnsi="PT Astra Serif"/>
            <w:sz w:val="26"/>
            <w:szCs w:val="26"/>
          </w:rPr>
          <w:t>4 статьи 69.2</w:t>
        </w:r>
      </w:hyperlink>
      <w:r w:rsidRPr="00470402">
        <w:rPr>
          <w:rFonts w:ascii="PT Astra Serif" w:hAnsi="PT Astra Serif"/>
          <w:sz w:val="26"/>
          <w:szCs w:val="26"/>
        </w:rPr>
        <w:t xml:space="preserve">, </w:t>
      </w:r>
      <w:hyperlink r:id="rId19" w:history="1">
        <w:r w:rsidRPr="00470402">
          <w:rPr>
            <w:rFonts w:ascii="PT Astra Serif" w:hAnsi="PT Astra Serif"/>
            <w:sz w:val="26"/>
            <w:szCs w:val="26"/>
          </w:rPr>
          <w:t>пунктом 1 статьи 78.1</w:t>
        </w:r>
      </w:hyperlink>
      <w:r w:rsidRPr="00470402">
        <w:rPr>
          <w:rFonts w:ascii="PT Astra Serif" w:hAnsi="PT Astra Serif"/>
          <w:sz w:val="26"/>
          <w:szCs w:val="26"/>
        </w:rPr>
        <w:t xml:space="preserve"> Бюджетного кодекса Российской Федерации, </w:t>
      </w:r>
      <w:hyperlink r:id="rId20" w:history="1">
        <w:r w:rsidRPr="00470402">
          <w:rPr>
            <w:rFonts w:ascii="PT Astra Serif" w:hAnsi="PT Astra Serif"/>
            <w:sz w:val="26"/>
            <w:szCs w:val="26"/>
          </w:rPr>
          <w:t>подпунктом 2 пункта 7 статьи 9.2</w:t>
        </w:r>
      </w:hyperlink>
      <w:r w:rsidRPr="00470402">
        <w:rPr>
          <w:rFonts w:ascii="PT Astra Serif" w:hAnsi="PT Astra Serif"/>
          <w:sz w:val="26"/>
          <w:szCs w:val="26"/>
        </w:rPr>
        <w:t xml:space="preserve"> Федерального закона от 12.01.1996 № 7-ФЗ «О некоммерческих организациях», </w:t>
      </w:r>
      <w:hyperlink r:id="rId21" w:history="1">
        <w:r w:rsidRPr="00470402">
          <w:rPr>
            <w:rFonts w:ascii="PT Astra Serif" w:hAnsi="PT Astra Serif"/>
            <w:sz w:val="26"/>
            <w:szCs w:val="26"/>
          </w:rPr>
          <w:t>подпунктом 1 пункта 3</w:t>
        </w:r>
      </w:hyperlink>
      <w:r w:rsidRPr="00470402">
        <w:rPr>
          <w:rFonts w:ascii="PT Astra Serif" w:hAnsi="PT Astra Serif"/>
          <w:sz w:val="26"/>
          <w:szCs w:val="26"/>
        </w:rPr>
        <w:t xml:space="preserve"> постановления Администрации Томской области от 14.10.2015 № 375а «Об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w:t>
      </w:r>
    </w:p>
    <w:p w:rsidR="0077398D" w:rsidRPr="00470402" w:rsidRDefault="0077398D" w:rsidP="0031289E">
      <w:pPr>
        <w:spacing w:before="168" w:line="288" w:lineRule="atLeast"/>
        <w:ind w:firstLine="709"/>
        <w:jc w:val="both"/>
        <w:rPr>
          <w:sz w:val="26"/>
          <w:szCs w:val="26"/>
        </w:rPr>
      </w:pPr>
      <w:r w:rsidRPr="00470402">
        <w:rPr>
          <w:sz w:val="26"/>
          <w:szCs w:val="26"/>
        </w:rPr>
        <w:t xml:space="preserve">2. Положения настоящего Порядка применяются при определении затрат на выполнение государственных работ областных государственных учреждений, в отношении которых Департамент градостроительного развития Томской области (далее - Департамент) осуществляет функции и полномочия учредителя (далее - Учреждения). </w:t>
      </w:r>
    </w:p>
    <w:p w:rsidR="0031289E" w:rsidRPr="00470402" w:rsidRDefault="0077398D" w:rsidP="0031289E">
      <w:pPr>
        <w:spacing w:before="168" w:line="288" w:lineRule="atLeast"/>
        <w:ind w:firstLine="709"/>
        <w:jc w:val="both"/>
        <w:rPr>
          <w:rFonts w:ascii="PT Astra Serif" w:hAnsi="PT Astra Serif"/>
          <w:sz w:val="26"/>
          <w:szCs w:val="26"/>
        </w:rPr>
      </w:pPr>
      <w:r w:rsidRPr="00470402">
        <w:rPr>
          <w:sz w:val="26"/>
          <w:szCs w:val="26"/>
        </w:rPr>
        <w:t xml:space="preserve">3. Затраты на выполнение государственных работ, рассчитанные в соответствии с настоящим Порядком, не могут приводить к превышению объема </w:t>
      </w:r>
      <w:r w:rsidR="0031289E" w:rsidRPr="00470402">
        <w:rPr>
          <w:rFonts w:ascii="PT Astra Serif" w:hAnsi="PT Astra Serif"/>
          <w:sz w:val="26"/>
          <w:szCs w:val="26"/>
        </w:rPr>
        <w:t xml:space="preserve">бюджетных ассигнований, предусмотренных законом Томской области об областном </w:t>
      </w:r>
      <w:r w:rsidR="005725B9" w:rsidRPr="00470402">
        <w:rPr>
          <w:rFonts w:ascii="PT Astra Serif" w:hAnsi="PT Astra Serif"/>
          <w:sz w:val="26"/>
          <w:szCs w:val="26"/>
        </w:rPr>
        <w:t xml:space="preserve">бюджете </w:t>
      </w:r>
      <w:r w:rsidR="00A93F53" w:rsidRPr="00A93F53">
        <w:rPr>
          <w:rFonts w:ascii="PT Astra Serif" w:hAnsi="PT Astra Serif"/>
          <w:sz w:val="26"/>
          <w:szCs w:val="26"/>
        </w:rPr>
        <w:t>(сводной бюджетной росписью областного бюджета) в соответствующем финансовом году на финансовое обеспечение выполнения государственного задания.</w:t>
      </w:r>
      <w:r w:rsidR="0031289E" w:rsidRPr="00470402">
        <w:rPr>
          <w:rFonts w:ascii="PT Astra Serif" w:hAnsi="PT Astra Serif"/>
          <w:sz w:val="26"/>
          <w:szCs w:val="26"/>
        </w:rPr>
        <w:t xml:space="preserve"> </w:t>
      </w:r>
    </w:p>
    <w:p w:rsidR="0077398D" w:rsidRPr="00470402" w:rsidRDefault="0077398D" w:rsidP="0031289E">
      <w:pPr>
        <w:spacing w:before="168" w:line="288" w:lineRule="atLeast"/>
        <w:ind w:firstLine="709"/>
        <w:jc w:val="both"/>
        <w:rPr>
          <w:sz w:val="26"/>
          <w:szCs w:val="26"/>
        </w:rPr>
      </w:pPr>
      <w:r w:rsidRPr="00470402">
        <w:rPr>
          <w:sz w:val="26"/>
          <w:szCs w:val="26"/>
        </w:rPr>
        <w:t xml:space="preserve">4. В случае сдачи в аренду с согласия учредителя недвижимого имущества или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затраты на содержание соответствующего имущества не учитываются при определении затрат на содержание имущества. </w:t>
      </w:r>
    </w:p>
    <w:p w:rsidR="0077398D" w:rsidRPr="00470402" w:rsidRDefault="0077398D" w:rsidP="0077398D">
      <w:pPr>
        <w:autoSpaceDE w:val="0"/>
        <w:autoSpaceDN w:val="0"/>
        <w:adjustRightInd w:val="0"/>
        <w:ind w:firstLine="709"/>
        <w:jc w:val="center"/>
        <w:rPr>
          <w:rFonts w:ascii="PT Astra Serif" w:hAnsi="PT Astra Serif"/>
          <w:sz w:val="26"/>
          <w:szCs w:val="26"/>
        </w:rPr>
      </w:pPr>
    </w:p>
    <w:p w:rsidR="0077398D" w:rsidRPr="00470402" w:rsidRDefault="0031289E" w:rsidP="0031289E">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5.</w:t>
      </w:r>
      <w:r w:rsidR="0077398D" w:rsidRPr="00470402">
        <w:rPr>
          <w:rFonts w:ascii="PT Astra Serif" w:hAnsi="PT Astra Serif"/>
          <w:sz w:val="26"/>
          <w:szCs w:val="26"/>
        </w:rPr>
        <w:t xml:space="preserve"> Нормативные затраты на выполнение w–й муниципальной работы, включенной в региональный перечень, в соответствующем финансовом году определяются на единицу объема и рассчитываются по каждой работе в стоимостном выражении пропорционально численности работников, принимающих непосредственное участие в выполнении муниципальной работы по формуле: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Nw</w:t>
      </w:r>
      <w:proofErr w:type="spellEnd"/>
      <w:r w:rsidRPr="00470402">
        <w:rPr>
          <w:rFonts w:ascii="PT Astra Serif" w:hAnsi="PT Astra Serif"/>
          <w:sz w:val="26"/>
          <w:szCs w:val="26"/>
        </w:rPr>
        <w:t xml:space="preserve"> = </w:t>
      </w:r>
      <w:proofErr w:type="spellStart"/>
      <w:r w:rsidRPr="00470402">
        <w:rPr>
          <w:rFonts w:ascii="PT Astra Serif" w:hAnsi="PT Astra Serif"/>
          <w:sz w:val="26"/>
          <w:szCs w:val="26"/>
        </w:rPr>
        <w:t>Nотw</w:t>
      </w:r>
      <w:proofErr w:type="spellEnd"/>
      <w:r w:rsidRPr="00470402">
        <w:rPr>
          <w:rFonts w:ascii="PT Astra Serif" w:hAnsi="PT Astra Serif"/>
          <w:sz w:val="26"/>
          <w:szCs w:val="26"/>
        </w:rPr>
        <w:t xml:space="preserve"> + </w:t>
      </w:r>
      <w:proofErr w:type="spellStart"/>
      <w:r w:rsidRPr="00470402">
        <w:rPr>
          <w:rFonts w:ascii="PT Astra Serif" w:hAnsi="PT Astra Serif"/>
          <w:sz w:val="26"/>
          <w:szCs w:val="26"/>
        </w:rPr>
        <w:t>Nинw+Cw</w:t>
      </w:r>
      <w:proofErr w:type="spellEnd"/>
      <w:r w:rsidRPr="00470402">
        <w:rPr>
          <w:rFonts w:ascii="PT Astra Serif" w:hAnsi="PT Astra Serif"/>
          <w:sz w:val="26"/>
          <w:szCs w:val="26"/>
        </w:rPr>
        <w:t>,</w:t>
      </w:r>
    </w:p>
    <w:p w:rsidR="0077398D" w:rsidRPr="00470402" w:rsidRDefault="0077398D" w:rsidP="0077398D">
      <w:pPr>
        <w:autoSpaceDE w:val="0"/>
        <w:autoSpaceDN w:val="0"/>
        <w:adjustRightInd w:val="0"/>
        <w:jc w:val="both"/>
        <w:rPr>
          <w:rFonts w:ascii="PT Astra Serif" w:hAnsi="PT Astra Serif"/>
          <w:sz w:val="26"/>
          <w:szCs w:val="26"/>
        </w:rPr>
      </w:pPr>
      <w:r w:rsidRPr="00470402">
        <w:rPr>
          <w:rFonts w:ascii="PT Astra Serif" w:hAnsi="PT Astra Serif"/>
          <w:sz w:val="26"/>
          <w:szCs w:val="26"/>
        </w:rPr>
        <w:t>где: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Nw</w:t>
      </w:r>
      <w:proofErr w:type="spellEnd"/>
      <w:r w:rsidRPr="00470402">
        <w:rPr>
          <w:rFonts w:ascii="PT Astra Serif" w:hAnsi="PT Astra Serif"/>
          <w:sz w:val="26"/>
          <w:szCs w:val="26"/>
        </w:rPr>
        <w:t xml:space="preserve"> – нормативные затраты на выполнение w–й муниципальной работы;</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Nотw</w:t>
      </w:r>
      <w:proofErr w:type="spellEnd"/>
      <w:r w:rsidRPr="00470402">
        <w:rPr>
          <w:rFonts w:ascii="PT Astra Serif" w:hAnsi="PT Astra Serif"/>
          <w:sz w:val="26"/>
          <w:szCs w:val="26"/>
        </w:rPr>
        <w:t xml:space="preserve"> – затраты на оплату труда, в том числе начисления на выплаты по оплате труда работников, непосредственно связанных с выполнением w–й муниципальной работы рассчитываются по формуле: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Nотw</w:t>
      </w:r>
      <w:proofErr w:type="spellEnd"/>
      <w:r w:rsidRPr="00470402">
        <w:rPr>
          <w:rFonts w:ascii="PT Astra Serif" w:hAnsi="PT Astra Serif"/>
          <w:sz w:val="26"/>
          <w:szCs w:val="26"/>
        </w:rPr>
        <w:t xml:space="preserve">= </w:t>
      </w:r>
      <w:proofErr w:type="spellStart"/>
      <w:r w:rsidRPr="00470402">
        <w:rPr>
          <w:rFonts w:ascii="PT Astra Serif" w:hAnsi="PT Astra Serif"/>
          <w:sz w:val="26"/>
          <w:szCs w:val="26"/>
        </w:rPr>
        <w:t>Nотоб</w:t>
      </w:r>
      <w:proofErr w:type="spellEnd"/>
      <w:r w:rsidRPr="00470402">
        <w:rPr>
          <w:rFonts w:ascii="PT Astra Serif" w:hAnsi="PT Astra Serif"/>
          <w:sz w:val="26"/>
          <w:szCs w:val="26"/>
        </w:rPr>
        <w:t>/</w:t>
      </w:r>
      <w:proofErr w:type="spellStart"/>
      <w:r w:rsidRPr="00470402">
        <w:rPr>
          <w:rFonts w:ascii="PT Astra Serif" w:hAnsi="PT Astra Serif"/>
          <w:sz w:val="26"/>
          <w:szCs w:val="26"/>
        </w:rPr>
        <w:t>Lмроб</w:t>
      </w:r>
      <w:proofErr w:type="spellEnd"/>
      <w:r w:rsidRPr="00470402">
        <w:rPr>
          <w:rFonts w:ascii="PT Astra Serif" w:hAnsi="PT Astra Serif"/>
          <w:sz w:val="26"/>
          <w:szCs w:val="26"/>
        </w:rPr>
        <w:t>*</w:t>
      </w:r>
      <w:proofErr w:type="spellStart"/>
      <w:r w:rsidRPr="00470402">
        <w:rPr>
          <w:rFonts w:ascii="PT Astra Serif" w:hAnsi="PT Astra Serif"/>
          <w:sz w:val="26"/>
          <w:szCs w:val="26"/>
        </w:rPr>
        <w:t>Lмpw</w:t>
      </w:r>
      <w:proofErr w:type="spellEnd"/>
      <w:r w:rsidRPr="00470402">
        <w:rPr>
          <w:rFonts w:ascii="PT Astra Serif" w:hAnsi="PT Astra Serif"/>
          <w:sz w:val="26"/>
          <w:szCs w:val="26"/>
        </w:rPr>
        <w:t>;</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где: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Nотоб</w:t>
      </w:r>
      <w:proofErr w:type="spellEnd"/>
      <w:r w:rsidRPr="00470402">
        <w:rPr>
          <w:rFonts w:ascii="PT Astra Serif" w:hAnsi="PT Astra Serif"/>
          <w:sz w:val="26"/>
          <w:szCs w:val="26"/>
        </w:rPr>
        <w:t xml:space="preserve"> – затраты на оплату труда, в том числе начисления на выплаты по оплате труда работников, принимающих непосредственное участие в выполнении </w:t>
      </w:r>
      <w:r w:rsidR="0031289E" w:rsidRPr="00470402">
        <w:rPr>
          <w:rFonts w:ascii="PT Astra Serif" w:hAnsi="PT Astra Serif"/>
          <w:sz w:val="26"/>
          <w:szCs w:val="26"/>
        </w:rPr>
        <w:t>государственных</w:t>
      </w:r>
      <w:r w:rsidRPr="00470402">
        <w:rPr>
          <w:rFonts w:ascii="PT Astra Serif" w:hAnsi="PT Astra Serif"/>
          <w:sz w:val="26"/>
          <w:szCs w:val="26"/>
        </w:rPr>
        <w:t xml:space="preserve"> </w:t>
      </w:r>
      <w:r w:rsidRPr="00470402">
        <w:rPr>
          <w:rFonts w:ascii="PT Astra Serif" w:hAnsi="PT Astra Serif"/>
          <w:sz w:val="26"/>
          <w:szCs w:val="26"/>
        </w:rPr>
        <w:lastRenderedPageBreak/>
        <w:t>работ, за исключением затрат на выплату ежемесячной процентной надбавки к должностному окладу за работу со сведениями, составляющими государственную тайну работников, непосредственно связанных с выполнением w-й муниципальной работы;</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Lмроб</w:t>
      </w:r>
      <w:proofErr w:type="spellEnd"/>
      <w:r w:rsidRPr="00470402">
        <w:rPr>
          <w:rFonts w:ascii="PT Astra Serif" w:hAnsi="PT Astra Serif"/>
          <w:sz w:val="26"/>
          <w:szCs w:val="26"/>
        </w:rPr>
        <w:t xml:space="preserve"> – общая численность сотрудников Учреждения, принимающих непосредственное участие в оказании </w:t>
      </w:r>
      <w:r w:rsidR="0031289E" w:rsidRPr="00470402">
        <w:rPr>
          <w:rFonts w:ascii="PT Astra Serif" w:hAnsi="PT Astra Serif"/>
          <w:sz w:val="26"/>
          <w:szCs w:val="26"/>
        </w:rPr>
        <w:t>государственных</w:t>
      </w:r>
      <w:r w:rsidRPr="00470402">
        <w:rPr>
          <w:rFonts w:ascii="PT Astra Serif" w:hAnsi="PT Astra Serif"/>
          <w:sz w:val="26"/>
          <w:szCs w:val="26"/>
        </w:rPr>
        <w:t xml:space="preserve"> работ;</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Lмрw</w:t>
      </w:r>
      <w:proofErr w:type="spellEnd"/>
      <w:r w:rsidRPr="00470402">
        <w:rPr>
          <w:rFonts w:ascii="PT Astra Serif" w:hAnsi="PT Astra Serif"/>
          <w:sz w:val="26"/>
          <w:szCs w:val="26"/>
        </w:rPr>
        <w:t xml:space="preserve"> – численность сотрудников Учреждения, принимающих непосредственное участие в оказании w–й муниципальной работы;</w:t>
      </w:r>
    </w:p>
    <w:p w:rsidR="0077398D" w:rsidRPr="00470402" w:rsidRDefault="0077398D" w:rsidP="0077398D">
      <w:pPr>
        <w:autoSpaceDE w:val="0"/>
        <w:autoSpaceDN w:val="0"/>
        <w:adjustRightInd w:val="0"/>
        <w:ind w:firstLine="709"/>
        <w:jc w:val="both"/>
        <w:rPr>
          <w:rFonts w:ascii="PT Astra Serif" w:hAnsi="PT Astra Serif"/>
          <w:sz w:val="26"/>
          <w:szCs w:val="26"/>
        </w:rPr>
      </w:pPr>
    </w:p>
    <w:p w:rsidR="0077398D" w:rsidRPr="00470402" w:rsidRDefault="0077398D" w:rsidP="0077398D">
      <w:pPr>
        <w:autoSpaceDE w:val="0"/>
        <w:autoSpaceDN w:val="0"/>
        <w:adjustRightInd w:val="0"/>
        <w:ind w:firstLine="709"/>
        <w:jc w:val="both"/>
        <w:outlineLvl w:val="1"/>
        <w:rPr>
          <w:rFonts w:ascii="PT Astra Serif" w:hAnsi="PT Astra Serif"/>
          <w:sz w:val="26"/>
          <w:szCs w:val="26"/>
        </w:rPr>
      </w:pPr>
      <w:r w:rsidRPr="00470402">
        <w:rPr>
          <w:rFonts w:ascii="PT Astra Serif" w:hAnsi="PT Astra Serif"/>
          <w:sz w:val="26"/>
          <w:szCs w:val="26"/>
        </w:rPr>
        <w:t xml:space="preserve">Nинw – затраты на иные расходы, связанные с выполнением w–й </w:t>
      </w:r>
      <w:r w:rsidR="0031289E" w:rsidRPr="00470402">
        <w:rPr>
          <w:rFonts w:ascii="PT Astra Serif" w:hAnsi="PT Astra Serif"/>
          <w:sz w:val="26"/>
          <w:szCs w:val="26"/>
        </w:rPr>
        <w:t>государственной</w:t>
      </w:r>
      <w:r w:rsidRPr="00470402">
        <w:rPr>
          <w:rFonts w:ascii="PT Astra Serif" w:hAnsi="PT Astra Serif"/>
          <w:sz w:val="26"/>
          <w:szCs w:val="26"/>
        </w:rPr>
        <w:t xml:space="preserve"> работы и включают в себя следующие расходы:</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Nинw</w:t>
      </w:r>
      <w:proofErr w:type="spellEnd"/>
      <w:r w:rsidRPr="00470402">
        <w:rPr>
          <w:rFonts w:ascii="PT Astra Serif" w:hAnsi="PT Astra Serif"/>
          <w:sz w:val="26"/>
          <w:szCs w:val="26"/>
        </w:rPr>
        <w:t xml:space="preserve"> = </w:t>
      </w:r>
      <w:proofErr w:type="spellStart"/>
      <w:r w:rsidRPr="00470402">
        <w:rPr>
          <w:rFonts w:ascii="PT Astra Serif" w:hAnsi="PT Astra Serif"/>
          <w:sz w:val="26"/>
          <w:szCs w:val="26"/>
        </w:rPr>
        <w:t>Nмрw</w:t>
      </w:r>
      <w:proofErr w:type="spellEnd"/>
      <w:r w:rsidRPr="00470402">
        <w:rPr>
          <w:rFonts w:ascii="PT Astra Serif" w:hAnsi="PT Astra Serif"/>
          <w:sz w:val="26"/>
          <w:szCs w:val="26"/>
        </w:rPr>
        <w:t xml:space="preserve"> + </w:t>
      </w:r>
      <w:proofErr w:type="spellStart"/>
      <w:r w:rsidRPr="00470402">
        <w:rPr>
          <w:rFonts w:ascii="PT Astra Serif" w:hAnsi="PT Astra Serif"/>
          <w:sz w:val="26"/>
          <w:szCs w:val="26"/>
        </w:rPr>
        <w:t>Хмрw</w:t>
      </w:r>
      <w:proofErr w:type="spellEnd"/>
      <w:r w:rsidRPr="00470402">
        <w:rPr>
          <w:rFonts w:ascii="PT Astra Serif" w:hAnsi="PT Astra Serif"/>
          <w:sz w:val="26"/>
          <w:szCs w:val="26"/>
        </w:rPr>
        <w:t>,</w:t>
      </w:r>
    </w:p>
    <w:p w:rsidR="0077398D" w:rsidRPr="00470402" w:rsidRDefault="0077398D" w:rsidP="0077398D">
      <w:pPr>
        <w:autoSpaceDE w:val="0"/>
        <w:autoSpaceDN w:val="0"/>
        <w:adjustRightInd w:val="0"/>
        <w:jc w:val="both"/>
        <w:rPr>
          <w:rFonts w:ascii="PT Astra Serif" w:hAnsi="PT Astra Serif"/>
          <w:sz w:val="26"/>
          <w:szCs w:val="26"/>
        </w:rPr>
      </w:pPr>
      <w:r w:rsidRPr="00470402">
        <w:rPr>
          <w:rFonts w:ascii="PT Astra Serif" w:hAnsi="PT Astra Serif"/>
          <w:sz w:val="26"/>
          <w:szCs w:val="26"/>
        </w:rPr>
        <w:t>где: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Nмрw</w:t>
      </w:r>
      <w:proofErr w:type="spellEnd"/>
      <w:r w:rsidRPr="00470402">
        <w:rPr>
          <w:rFonts w:ascii="PT Astra Serif" w:hAnsi="PT Astra Serif"/>
          <w:sz w:val="26"/>
          <w:szCs w:val="26"/>
        </w:rPr>
        <w:t xml:space="preserve"> – </w:t>
      </w:r>
      <w:r w:rsidR="0031289E" w:rsidRPr="00470402">
        <w:rPr>
          <w:rFonts w:ascii="PT Astra Serif" w:hAnsi="PT Astra Serif"/>
          <w:sz w:val="26"/>
          <w:szCs w:val="26"/>
        </w:rPr>
        <w:t>затраты,</w:t>
      </w:r>
      <w:r w:rsidRPr="00470402">
        <w:rPr>
          <w:rFonts w:ascii="PT Astra Serif" w:hAnsi="PT Astra Serif"/>
          <w:sz w:val="26"/>
          <w:szCs w:val="26"/>
        </w:rPr>
        <w:t xml:space="preserve"> непосредственно связанные с выполнением w–й </w:t>
      </w:r>
      <w:r w:rsidR="0031289E" w:rsidRPr="00470402">
        <w:rPr>
          <w:rFonts w:ascii="PT Astra Serif" w:hAnsi="PT Astra Serif"/>
          <w:sz w:val="26"/>
          <w:szCs w:val="26"/>
        </w:rPr>
        <w:t>государственной</w:t>
      </w:r>
      <w:r w:rsidRPr="00470402">
        <w:rPr>
          <w:rFonts w:ascii="PT Astra Serif" w:hAnsi="PT Astra Serif"/>
          <w:sz w:val="26"/>
          <w:szCs w:val="26"/>
        </w:rPr>
        <w:t xml:space="preserve"> работы;</w:t>
      </w:r>
    </w:p>
    <w:p w:rsidR="0077398D" w:rsidRPr="00470402" w:rsidRDefault="0077398D" w:rsidP="0077398D">
      <w:pPr>
        <w:autoSpaceDE w:val="0"/>
        <w:autoSpaceDN w:val="0"/>
        <w:adjustRightInd w:val="0"/>
        <w:ind w:firstLine="709"/>
        <w:jc w:val="both"/>
        <w:outlineLvl w:val="1"/>
        <w:rPr>
          <w:rFonts w:ascii="PT Astra Serif" w:hAnsi="PT Astra Serif"/>
          <w:sz w:val="26"/>
          <w:szCs w:val="26"/>
        </w:rPr>
      </w:pPr>
      <w:proofErr w:type="spellStart"/>
      <w:r w:rsidRPr="00470402">
        <w:rPr>
          <w:rFonts w:ascii="PT Astra Serif" w:hAnsi="PT Astra Serif"/>
          <w:sz w:val="26"/>
          <w:szCs w:val="26"/>
        </w:rPr>
        <w:t>Хмрw</w:t>
      </w:r>
      <w:proofErr w:type="spellEnd"/>
      <w:r w:rsidRPr="00470402">
        <w:rPr>
          <w:rFonts w:ascii="PT Astra Serif" w:hAnsi="PT Astra Serif"/>
          <w:sz w:val="26"/>
          <w:szCs w:val="26"/>
        </w:rPr>
        <w:t xml:space="preserve"> – затраты на общехозяйственные нужды на выполнение w–й </w:t>
      </w:r>
      <w:r w:rsidR="0031289E" w:rsidRPr="00470402">
        <w:rPr>
          <w:rFonts w:ascii="PT Astra Serif" w:hAnsi="PT Astra Serif"/>
          <w:sz w:val="26"/>
          <w:szCs w:val="26"/>
        </w:rPr>
        <w:t>государственной</w:t>
      </w:r>
      <w:r w:rsidRPr="00470402">
        <w:rPr>
          <w:rFonts w:ascii="PT Astra Serif" w:hAnsi="PT Astra Serif"/>
          <w:sz w:val="26"/>
          <w:szCs w:val="26"/>
        </w:rPr>
        <w:t xml:space="preserve"> работы.</w:t>
      </w:r>
    </w:p>
    <w:p w:rsidR="0077398D" w:rsidRPr="00470402" w:rsidRDefault="0077398D" w:rsidP="0077398D">
      <w:pPr>
        <w:autoSpaceDE w:val="0"/>
        <w:autoSpaceDN w:val="0"/>
        <w:adjustRightInd w:val="0"/>
        <w:ind w:firstLine="709"/>
        <w:jc w:val="both"/>
        <w:outlineLvl w:val="1"/>
        <w:rPr>
          <w:rFonts w:ascii="PT Astra Serif" w:hAnsi="PT Astra Serif"/>
          <w:sz w:val="26"/>
          <w:szCs w:val="26"/>
        </w:rPr>
      </w:pPr>
      <w:r w:rsidRPr="00470402">
        <w:rPr>
          <w:rFonts w:ascii="PT Astra Serif" w:hAnsi="PT Astra Serif"/>
          <w:sz w:val="26"/>
          <w:szCs w:val="26"/>
        </w:rPr>
        <w:t>Сw- затраты на выплату ежемесячной процентной надбавки к должностному окладу за работу со сведениями, составляющими государственную тайну работников, непосредственно связанных с выполнением w-й муниципальной работы.</w:t>
      </w:r>
    </w:p>
    <w:p w:rsidR="0077398D" w:rsidRPr="00470402" w:rsidRDefault="0031289E"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6</w:t>
      </w:r>
      <w:r w:rsidR="0077398D" w:rsidRPr="00470402">
        <w:rPr>
          <w:rFonts w:ascii="PT Astra Serif" w:hAnsi="PT Astra Serif"/>
          <w:sz w:val="26"/>
          <w:szCs w:val="26"/>
        </w:rPr>
        <w:t xml:space="preserve">. Затраты, непосредственно связанные с выполнением w–й </w:t>
      </w:r>
      <w:r w:rsidRPr="00470402">
        <w:rPr>
          <w:rFonts w:ascii="PT Astra Serif" w:hAnsi="PT Astra Serif"/>
          <w:sz w:val="26"/>
          <w:szCs w:val="26"/>
        </w:rPr>
        <w:t>государственной</w:t>
      </w:r>
      <w:r w:rsidR="0077398D" w:rsidRPr="00470402">
        <w:rPr>
          <w:rFonts w:ascii="PT Astra Serif" w:hAnsi="PT Astra Serif"/>
          <w:sz w:val="26"/>
          <w:szCs w:val="26"/>
        </w:rPr>
        <w:t xml:space="preserve"> работы, включают в себя расходы на приобретение материальных запасов (в том числе приобретение канцелярских товаров), определяемые исходя из фактического потребления за отчетный финансовый год и особо ценного движимого имущества, потребляемого (используемого) в процессе выполнения w–й </w:t>
      </w:r>
      <w:r w:rsidRPr="00470402">
        <w:rPr>
          <w:rFonts w:ascii="PT Astra Serif" w:hAnsi="PT Astra Serif"/>
          <w:sz w:val="26"/>
          <w:szCs w:val="26"/>
        </w:rPr>
        <w:t>государственной</w:t>
      </w:r>
      <w:r w:rsidR="0077398D" w:rsidRPr="00470402">
        <w:rPr>
          <w:rFonts w:ascii="PT Astra Serif" w:hAnsi="PT Astra Serif"/>
          <w:sz w:val="26"/>
          <w:szCs w:val="26"/>
        </w:rPr>
        <w:t xml:space="preserve"> работы, с учетом срока полезного использования (в том числе затраты на арендные платежи),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Расходы на приобретение материальных запасов и особо ценного движимого имущества, непосредственно используемых для выполнения w–й </w:t>
      </w:r>
      <w:r w:rsidR="006214D8" w:rsidRPr="00470402">
        <w:rPr>
          <w:rFonts w:ascii="PT Astra Serif" w:hAnsi="PT Astra Serif"/>
          <w:sz w:val="26"/>
          <w:szCs w:val="26"/>
        </w:rPr>
        <w:t>государственной</w:t>
      </w:r>
      <w:r w:rsidRPr="00470402">
        <w:rPr>
          <w:rFonts w:ascii="PT Astra Serif" w:hAnsi="PT Astra Serif"/>
          <w:sz w:val="26"/>
          <w:szCs w:val="26"/>
        </w:rPr>
        <w:t xml:space="preserve"> работы, рассчитываются в стоимостном выражении пропорционально численности работников, принимающих непосредственное участие в выполнении w–й </w:t>
      </w:r>
      <w:r w:rsidR="006214D8" w:rsidRPr="00470402">
        <w:rPr>
          <w:rFonts w:ascii="PT Astra Serif" w:hAnsi="PT Astra Serif"/>
          <w:sz w:val="26"/>
          <w:szCs w:val="26"/>
        </w:rPr>
        <w:t>государственной</w:t>
      </w:r>
      <w:r w:rsidRPr="00470402">
        <w:rPr>
          <w:rFonts w:ascii="PT Astra Serif" w:hAnsi="PT Astra Serif"/>
          <w:sz w:val="26"/>
          <w:szCs w:val="26"/>
        </w:rPr>
        <w:t xml:space="preserve"> работы по формуле: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Nмрw</w:t>
      </w:r>
      <w:proofErr w:type="spellEnd"/>
      <w:r w:rsidRPr="00470402">
        <w:rPr>
          <w:rFonts w:ascii="PT Astra Serif" w:hAnsi="PT Astra Serif"/>
          <w:sz w:val="26"/>
          <w:szCs w:val="26"/>
        </w:rPr>
        <w:t xml:space="preserve"> = </w:t>
      </w:r>
      <w:proofErr w:type="spellStart"/>
      <w:r w:rsidRPr="00470402">
        <w:rPr>
          <w:rFonts w:ascii="PT Astra Serif" w:hAnsi="PT Astra Serif"/>
          <w:sz w:val="26"/>
          <w:szCs w:val="26"/>
        </w:rPr>
        <w:t>Vмз</w:t>
      </w:r>
      <w:proofErr w:type="spellEnd"/>
      <w:r w:rsidRPr="00470402">
        <w:rPr>
          <w:rFonts w:ascii="PT Astra Serif" w:hAnsi="PT Astra Serif"/>
          <w:sz w:val="26"/>
          <w:szCs w:val="26"/>
        </w:rPr>
        <w:t>/</w:t>
      </w:r>
      <w:proofErr w:type="spellStart"/>
      <w:r w:rsidRPr="00470402">
        <w:rPr>
          <w:rFonts w:ascii="PT Astra Serif" w:hAnsi="PT Astra Serif"/>
          <w:sz w:val="26"/>
          <w:szCs w:val="26"/>
        </w:rPr>
        <w:t>Lмроб</w:t>
      </w:r>
      <w:proofErr w:type="spellEnd"/>
      <w:r w:rsidRPr="00470402">
        <w:rPr>
          <w:rFonts w:ascii="PT Astra Serif" w:hAnsi="PT Astra Serif"/>
          <w:sz w:val="26"/>
          <w:szCs w:val="26"/>
        </w:rPr>
        <w:t>*</w:t>
      </w:r>
      <w:proofErr w:type="spellStart"/>
      <w:r w:rsidRPr="00470402">
        <w:rPr>
          <w:rFonts w:ascii="PT Astra Serif" w:hAnsi="PT Astra Serif"/>
          <w:sz w:val="26"/>
          <w:szCs w:val="26"/>
        </w:rPr>
        <w:t>Lмрw</w:t>
      </w:r>
      <w:proofErr w:type="spellEnd"/>
      <w:r w:rsidRPr="00470402">
        <w:rPr>
          <w:rFonts w:ascii="PT Astra Serif" w:hAnsi="PT Astra Serif"/>
          <w:sz w:val="26"/>
          <w:szCs w:val="26"/>
        </w:rPr>
        <w:t>,</w:t>
      </w:r>
    </w:p>
    <w:p w:rsidR="0077398D" w:rsidRPr="00470402" w:rsidRDefault="0077398D" w:rsidP="0077398D">
      <w:pPr>
        <w:autoSpaceDE w:val="0"/>
        <w:autoSpaceDN w:val="0"/>
        <w:adjustRightInd w:val="0"/>
        <w:jc w:val="both"/>
        <w:rPr>
          <w:rFonts w:ascii="PT Astra Serif" w:hAnsi="PT Astra Serif"/>
          <w:sz w:val="26"/>
          <w:szCs w:val="26"/>
        </w:rPr>
      </w:pPr>
      <w:r w:rsidRPr="00470402">
        <w:rPr>
          <w:rFonts w:ascii="PT Astra Serif" w:hAnsi="PT Astra Serif"/>
          <w:sz w:val="26"/>
          <w:szCs w:val="26"/>
        </w:rPr>
        <w:t>где: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Nмрw</w:t>
      </w:r>
      <w:proofErr w:type="spellEnd"/>
      <w:r w:rsidRPr="00470402">
        <w:rPr>
          <w:rFonts w:ascii="PT Astra Serif" w:hAnsi="PT Astra Serif"/>
          <w:sz w:val="26"/>
          <w:szCs w:val="26"/>
        </w:rPr>
        <w:t xml:space="preserve"> – затраты на приобретение материальных запасов и особо ценного движимого имущества, потребляемого (используемого) в процессе выполнения w–й </w:t>
      </w:r>
      <w:r w:rsidR="006214D8" w:rsidRPr="00470402">
        <w:rPr>
          <w:rFonts w:ascii="PT Astra Serif" w:hAnsi="PT Astra Serif"/>
          <w:sz w:val="26"/>
          <w:szCs w:val="26"/>
        </w:rPr>
        <w:t>государственной</w:t>
      </w:r>
      <w:r w:rsidRPr="00470402">
        <w:rPr>
          <w:rFonts w:ascii="PT Astra Serif" w:hAnsi="PT Astra Serif"/>
          <w:sz w:val="26"/>
          <w:szCs w:val="26"/>
        </w:rPr>
        <w:t xml:space="preserve"> работы, с учетом срока полезного использования (в том числе затраты на арендные платежи),</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Vмз</w:t>
      </w:r>
      <w:proofErr w:type="spellEnd"/>
      <w:r w:rsidRPr="00470402">
        <w:rPr>
          <w:rFonts w:ascii="PT Astra Serif" w:hAnsi="PT Astra Serif"/>
          <w:sz w:val="26"/>
          <w:szCs w:val="26"/>
        </w:rPr>
        <w:t xml:space="preserve"> – объем затрат на приобретение материальных запасов,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Объем затрат на приобретение материальных запасов определяется исходя из данных отчетного года с учетом потребности на очередной финансовый год.</w:t>
      </w:r>
    </w:p>
    <w:p w:rsidR="0077398D" w:rsidRPr="00470402" w:rsidRDefault="006214D8"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7</w:t>
      </w:r>
      <w:r w:rsidR="0077398D" w:rsidRPr="00470402">
        <w:rPr>
          <w:rFonts w:ascii="PT Astra Serif" w:hAnsi="PT Astra Serif"/>
          <w:sz w:val="26"/>
          <w:szCs w:val="26"/>
        </w:rPr>
        <w:t xml:space="preserve">. Затраты на общехозяйственные нужды на выполнение w–й </w:t>
      </w:r>
      <w:r w:rsidRPr="00470402">
        <w:rPr>
          <w:rFonts w:ascii="PT Astra Serif" w:hAnsi="PT Astra Serif"/>
          <w:sz w:val="26"/>
          <w:szCs w:val="26"/>
        </w:rPr>
        <w:t>государственной</w:t>
      </w:r>
      <w:r w:rsidR="0077398D" w:rsidRPr="00470402">
        <w:rPr>
          <w:rFonts w:ascii="PT Astra Serif" w:hAnsi="PT Astra Serif"/>
          <w:sz w:val="26"/>
          <w:szCs w:val="26"/>
        </w:rPr>
        <w:t xml:space="preserve"> работы рассчитываются пропорционально количеству работников, принимающих непосредственное участие в выполнении w-й </w:t>
      </w:r>
      <w:proofErr w:type="spellStart"/>
      <w:r w:rsidRPr="00470402">
        <w:rPr>
          <w:rFonts w:ascii="PT Astra Serif" w:hAnsi="PT Astra Serif"/>
          <w:sz w:val="26"/>
          <w:szCs w:val="26"/>
        </w:rPr>
        <w:t>государтсвенной</w:t>
      </w:r>
      <w:proofErr w:type="spellEnd"/>
      <w:r w:rsidR="0077398D" w:rsidRPr="00470402">
        <w:rPr>
          <w:rFonts w:ascii="PT Astra Serif" w:hAnsi="PT Astra Serif"/>
          <w:sz w:val="26"/>
          <w:szCs w:val="26"/>
        </w:rPr>
        <w:t xml:space="preserve"> работы по формуле:</w:t>
      </w:r>
    </w:p>
    <w:p w:rsidR="0077398D" w:rsidRPr="00470402" w:rsidRDefault="0077398D" w:rsidP="0077398D">
      <w:pPr>
        <w:autoSpaceDE w:val="0"/>
        <w:autoSpaceDN w:val="0"/>
        <w:adjustRightInd w:val="0"/>
        <w:ind w:firstLine="709"/>
        <w:jc w:val="both"/>
        <w:rPr>
          <w:rFonts w:ascii="PT Astra Serif" w:hAnsi="PT Astra Serif"/>
          <w:sz w:val="26"/>
          <w:szCs w:val="26"/>
        </w:rPr>
      </w:pPr>
      <w:proofErr w:type="spellStart"/>
      <w:r w:rsidRPr="00470402">
        <w:rPr>
          <w:rFonts w:ascii="PT Astra Serif" w:hAnsi="PT Astra Serif"/>
          <w:sz w:val="26"/>
          <w:szCs w:val="26"/>
        </w:rPr>
        <w:t>Хмрw</w:t>
      </w:r>
      <w:proofErr w:type="spellEnd"/>
      <w:r w:rsidRPr="00470402">
        <w:rPr>
          <w:rFonts w:ascii="PT Astra Serif" w:hAnsi="PT Astra Serif"/>
          <w:sz w:val="26"/>
          <w:szCs w:val="26"/>
        </w:rPr>
        <w:t>=</w:t>
      </w:r>
      <w:proofErr w:type="spellStart"/>
      <w:r w:rsidRPr="00470402">
        <w:rPr>
          <w:rFonts w:ascii="PT Astra Serif" w:hAnsi="PT Astra Serif"/>
          <w:sz w:val="26"/>
          <w:szCs w:val="26"/>
        </w:rPr>
        <w:t>Vобщх</w:t>
      </w:r>
      <w:proofErr w:type="spellEnd"/>
      <w:r w:rsidRPr="00470402">
        <w:rPr>
          <w:rFonts w:ascii="PT Astra Serif" w:hAnsi="PT Astra Serif"/>
          <w:sz w:val="26"/>
          <w:szCs w:val="26"/>
        </w:rPr>
        <w:t>/</w:t>
      </w:r>
      <w:proofErr w:type="spellStart"/>
      <w:r w:rsidRPr="00470402">
        <w:rPr>
          <w:rFonts w:ascii="PT Astra Serif" w:hAnsi="PT Astra Serif"/>
          <w:sz w:val="26"/>
          <w:szCs w:val="26"/>
        </w:rPr>
        <w:t>Lмроб</w:t>
      </w:r>
      <w:proofErr w:type="spellEnd"/>
      <w:r w:rsidRPr="00470402">
        <w:rPr>
          <w:rFonts w:ascii="PT Astra Serif" w:hAnsi="PT Astra Serif"/>
          <w:sz w:val="26"/>
          <w:szCs w:val="26"/>
        </w:rPr>
        <w:t>*</w:t>
      </w:r>
      <w:proofErr w:type="spellStart"/>
      <w:r w:rsidRPr="00470402">
        <w:rPr>
          <w:rFonts w:ascii="PT Astra Serif" w:hAnsi="PT Astra Serif"/>
          <w:sz w:val="26"/>
          <w:szCs w:val="26"/>
        </w:rPr>
        <w:t>Lмpw</w:t>
      </w:r>
      <w:proofErr w:type="spellEnd"/>
      <w:r w:rsidRPr="00470402">
        <w:rPr>
          <w:rFonts w:ascii="PT Astra Serif" w:hAnsi="PT Astra Serif"/>
          <w:sz w:val="26"/>
          <w:szCs w:val="26"/>
        </w:rPr>
        <w:t>,</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где </w:t>
      </w:r>
      <w:proofErr w:type="spellStart"/>
      <w:r w:rsidRPr="00470402">
        <w:rPr>
          <w:rFonts w:ascii="PT Astra Serif" w:hAnsi="PT Astra Serif"/>
          <w:sz w:val="26"/>
          <w:szCs w:val="26"/>
        </w:rPr>
        <w:t>Vобщх</w:t>
      </w:r>
      <w:proofErr w:type="spellEnd"/>
      <w:r w:rsidRPr="00470402">
        <w:rPr>
          <w:rFonts w:ascii="PT Astra Serif" w:hAnsi="PT Astra Serif"/>
          <w:sz w:val="26"/>
          <w:szCs w:val="26"/>
        </w:rPr>
        <w:t xml:space="preserve"> –затраты на общехозяйственные нужд, включающие в себя:</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коммунальные услуги;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содержание объектов недвижимого имущества (в том числе затраты на арендные платежи);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содержание объектов особо ценного и иного движимого имущества;</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приобретение услуг связи;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lastRenderedPageBreak/>
        <w:t>– затраты на приобретение транспортных услуг;</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 затраты на оплату труда с начислениями на выплаты по оплате труда работников, которые не принимают непосредственного участия в выполнении w–й </w:t>
      </w:r>
      <w:r w:rsidR="006214D8" w:rsidRPr="00470402">
        <w:rPr>
          <w:rFonts w:ascii="PT Astra Serif" w:hAnsi="PT Astra Serif"/>
          <w:sz w:val="26"/>
          <w:szCs w:val="26"/>
        </w:rPr>
        <w:t>государственной</w:t>
      </w:r>
      <w:r w:rsidRPr="00470402">
        <w:rPr>
          <w:rFonts w:ascii="PT Astra Serif" w:hAnsi="PT Astra Serif"/>
          <w:sz w:val="26"/>
          <w:szCs w:val="26"/>
        </w:rPr>
        <w:t xml:space="preserve"> работы, включая административно–управленческий персонал;</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прочие общехозяйственные нужды;</w:t>
      </w:r>
    </w:p>
    <w:p w:rsidR="0077398D" w:rsidRPr="00470402" w:rsidRDefault="0077398D" w:rsidP="0077398D">
      <w:pPr>
        <w:widowControl w:val="0"/>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Затраты на коммунальные услуги определяются в соответствии с</w:t>
      </w:r>
      <w:r w:rsidR="006214D8" w:rsidRPr="00470402">
        <w:rPr>
          <w:rFonts w:ascii="PT Astra Serif" w:hAnsi="PT Astra Serif"/>
          <w:sz w:val="26"/>
          <w:szCs w:val="26"/>
        </w:rPr>
        <w:t>о</w:t>
      </w:r>
      <w:r w:rsidRPr="00470402">
        <w:rPr>
          <w:rFonts w:ascii="PT Astra Serif" w:hAnsi="PT Astra Serif"/>
          <w:sz w:val="26"/>
          <w:szCs w:val="26"/>
        </w:rPr>
        <w:t xml:space="preserve"> </w:t>
      </w:r>
      <w:r w:rsidR="006214D8" w:rsidRPr="00470402">
        <w:rPr>
          <w:rFonts w:ascii="PT Astra Serif" w:hAnsi="PT Astra Serif"/>
          <w:sz w:val="26"/>
          <w:szCs w:val="26"/>
        </w:rPr>
        <w:t>среднегодовым потреблением за последние два года</w:t>
      </w:r>
      <w:r w:rsidRPr="00470402">
        <w:rPr>
          <w:rFonts w:ascii="PT Astra Serif" w:hAnsi="PT Astra Serif"/>
          <w:sz w:val="26"/>
          <w:szCs w:val="26"/>
        </w:rPr>
        <w:t xml:space="preserve"> и прогнозируемыми тарифами на очередной финансовый год. Затраты на коммунальные услуги учитываются обособленно по видам энергетических ресурсов: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теплоснабжение,</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электроснабжение,</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водоснабжение и водоотведение.</w:t>
      </w:r>
    </w:p>
    <w:p w:rsidR="0077398D" w:rsidRPr="00470402" w:rsidRDefault="0077398D" w:rsidP="0077398D">
      <w:pPr>
        <w:widowControl w:val="0"/>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Затраты на содержание объектов недвижимого имущества (в том числе затраты на арендные платежи) включают с себя затраты на проведение текущего ремонта помещений, которые определяются исходя из фактических расходов в отчетном финансовом году в стоимостном выражении, а также с учетом потребности в данных расходах в очередном финансовом году.</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Затраты на содержание объектов особо ценного и иного движимого имущества включают в себя:</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затраты на техническое обслуживание и текущий ремонт транспортных средств,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техническое обслуживание и ремонт бытовой, компьютерной и оргтехники,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приобретение запасных и составных частей к объектам основных средств,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 приобретение горюче – смазочных материалов, </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 обязательное страхование гражданской ответственности владельцев транспортных средств. </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Затраты на прочие общехозяйственные нужды включают в себя:</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расходы на повышение квалификации персонала, обучение по охране труда, компьютерное тестирование (аттестация) специалистов,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стоимость подписки на периодические издания,</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расходы на юридические услуги,</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расходы на изготовление бланков, печатей и штампов,</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 xml:space="preserve">– расходы на </w:t>
      </w:r>
      <w:proofErr w:type="spellStart"/>
      <w:r w:rsidRPr="00470402">
        <w:rPr>
          <w:rFonts w:ascii="PT Astra Serif" w:hAnsi="PT Astra Serif"/>
          <w:sz w:val="26"/>
          <w:szCs w:val="26"/>
        </w:rPr>
        <w:t>предрейсовые</w:t>
      </w:r>
      <w:proofErr w:type="spellEnd"/>
      <w:r w:rsidRPr="00470402">
        <w:rPr>
          <w:rFonts w:ascii="PT Astra Serif" w:hAnsi="PT Astra Serif"/>
          <w:sz w:val="26"/>
          <w:szCs w:val="26"/>
        </w:rPr>
        <w:t xml:space="preserve"> осмотры водителей,</w:t>
      </w:r>
    </w:p>
    <w:p w:rsidR="0077398D" w:rsidRPr="00470402" w:rsidRDefault="00470402" w:rsidP="0077398D">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 </w:t>
      </w:r>
      <w:r w:rsidR="00C772EA" w:rsidRPr="00470402">
        <w:rPr>
          <w:rFonts w:ascii="PT Astra Serif" w:hAnsi="PT Astra Serif"/>
          <w:sz w:val="26"/>
          <w:szCs w:val="26"/>
        </w:rPr>
        <w:t>прочие общехозяйственные расходы.</w:t>
      </w:r>
      <w:r w:rsidR="0077398D" w:rsidRPr="00470402">
        <w:rPr>
          <w:rFonts w:ascii="PT Astra Serif" w:hAnsi="PT Astra Serif"/>
          <w:sz w:val="26"/>
          <w:szCs w:val="26"/>
        </w:rPr>
        <w:t xml:space="preserve"> </w:t>
      </w:r>
    </w:p>
    <w:p w:rsidR="0077398D" w:rsidRPr="00470402" w:rsidRDefault="0077398D" w:rsidP="0077398D">
      <w:pPr>
        <w:autoSpaceDE w:val="0"/>
        <w:autoSpaceDN w:val="0"/>
        <w:adjustRightInd w:val="0"/>
        <w:ind w:firstLine="709"/>
        <w:jc w:val="both"/>
        <w:rPr>
          <w:rFonts w:ascii="PT Astra Serif" w:hAnsi="PT Astra Serif"/>
          <w:sz w:val="26"/>
          <w:szCs w:val="26"/>
        </w:rPr>
      </w:pPr>
      <w:r w:rsidRPr="00470402">
        <w:rPr>
          <w:rFonts w:ascii="PT Astra Serif" w:hAnsi="PT Astra Serif"/>
          <w:sz w:val="26"/>
          <w:szCs w:val="26"/>
        </w:rPr>
        <w:t>Указанные затраты определяются исходя из фактических расходов в отчетном периоде с учетом потребности в очередном финансовом году.</w:t>
      </w:r>
    </w:p>
    <w:p w:rsidR="0077398D" w:rsidRPr="00470402" w:rsidRDefault="00C772EA" w:rsidP="0077398D">
      <w:pPr>
        <w:pStyle w:val="ConsPlusNormal"/>
        <w:ind w:firstLine="540"/>
        <w:jc w:val="both"/>
        <w:rPr>
          <w:rFonts w:ascii="PT Astra Serif" w:hAnsi="PT Astra Serif" w:cs="Times New Roman"/>
          <w:sz w:val="26"/>
          <w:szCs w:val="26"/>
        </w:rPr>
      </w:pPr>
      <w:r w:rsidRPr="00470402">
        <w:rPr>
          <w:rFonts w:ascii="PT Astra Serif" w:hAnsi="PT Astra Serif" w:cs="Times New Roman"/>
          <w:sz w:val="26"/>
          <w:szCs w:val="26"/>
        </w:rPr>
        <w:t>8</w:t>
      </w:r>
      <w:r w:rsidR="0077398D" w:rsidRPr="00470402">
        <w:rPr>
          <w:rFonts w:ascii="PT Astra Serif" w:hAnsi="PT Astra Serif" w:cs="Times New Roman"/>
          <w:sz w:val="26"/>
          <w:szCs w:val="26"/>
        </w:rPr>
        <w:t xml:space="preserve">. В случае, если Учреждение выполняет </w:t>
      </w:r>
      <w:r w:rsidRPr="00470402">
        <w:rPr>
          <w:rFonts w:ascii="PT Astra Serif" w:hAnsi="PT Astra Serif" w:cs="Times New Roman"/>
          <w:sz w:val="26"/>
          <w:szCs w:val="26"/>
        </w:rPr>
        <w:t>государственные</w:t>
      </w:r>
      <w:r w:rsidR="0077398D" w:rsidRPr="00470402">
        <w:rPr>
          <w:rFonts w:ascii="PT Astra Serif" w:hAnsi="PT Astra Serif" w:cs="Times New Roman"/>
          <w:sz w:val="26"/>
          <w:szCs w:val="26"/>
        </w:rPr>
        <w:t xml:space="preserve"> работы для физических и юридических лиц за плату (далее – платная деятельность) сверх установленного муниципального задания, затраты на общехозяйственные нужды на выполнение муниципальной работы (кроме затрат на оплату труда и начисления на выплаты по оплате труда персонала) рассчитываются с применением коэффициента платной деятельности, который определяется как отношение планируемого объема финансового обеспечения выполнения </w:t>
      </w:r>
      <w:r w:rsidRPr="00470402">
        <w:rPr>
          <w:rFonts w:ascii="PT Astra Serif" w:hAnsi="PT Astra Serif" w:cs="Times New Roman"/>
          <w:sz w:val="26"/>
          <w:szCs w:val="26"/>
        </w:rPr>
        <w:t>государственного</w:t>
      </w:r>
      <w:r w:rsidR="0077398D" w:rsidRPr="00470402">
        <w:rPr>
          <w:rFonts w:ascii="PT Astra Serif" w:hAnsi="PT Astra Serif" w:cs="Times New Roman"/>
          <w:sz w:val="26"/>
          <w:szCs w:val="26"/>
        </w:rPr>
        <w:t xml:space="preserve"> задания, исходя из объемов субсидии, полученной из бюджета в отчетном финансовом году на указанные цели, к общей сумме, включающей планируемые поступления от субсидии на финансовое обеспечение выполнения </w:t>
      </w:r>
      <w:r w:rsidRPr="00470402">
        <w:rPr>
          <w:rFonts w:ascii="PT Astra Serif" w:hAnsi="PT Astra Serif" w:cs="Times New Roman"/>
          <w:sz w:val="26"/>
          <w:szCs w:val="26"/>
        </w:rPr>
        <w:t>государственного</w:t>
      </w:r>
      <w:r w:rsidR="0077398D" w:rsidRPr="00470402">
        <w:rPr>
          <w:rFonts w:ascii="PT Astra Serif" w:hAnsi="PT Astra Serif" w:cs="Times New Roman"/>
          <w:sz w:val="26"/>
          <w:szCs w:val="26"/>
        </w:rPr>
        <w:t xml:space="preserve"> задания и доходов от платной деятельности, исходя из указанных поступлений, полученных в отчетном финансовом году (далее – коэффициент платной деятельности).</w:t>
      </w:r>
    </w:p>
    <w:p w:rsidR="0077398D" w:rsidRPr="00470402" w:rsidRDefault="0077398D" w:rsidP="0077398D">
      <w:pPr>
        <w:pStyle w:val="ConsPlusNormal"/>
        <w:ind w:firstLine="540"/>
        <w:jc w:val="both"/>
        <w:rPr>
          <w:rFonts w:ascii="PT Astra Serif" w:hAnsi="PT Astra Serif" w:cs="Times New Roman"/>
          <w:sz w:val="26"/>
          <w:szCs w:val="26"/>
        </w:rPr>
      </w:pPr>
    </w:p>
    <w:p w:rsidR="0077398D" w:rsidRPr="00470402" w:rsidRDefault="00C772EA" w:rsidP="0077398D">
      <w:pPr>
        <w:pStyle w:val="ad"/>
        <w:ind w:firstLine="539"/>
        <w:jc w:val="both"/>
        <w:rPr>
          <w:rFonts w:ascii="PT Astra Serif" w:eastAsia="Times New Roman" w:hAnsi="PT Astra Serif"/>
          <w:sz w:val="26"/>
          <w:szCs w:val="26"/>
          <w:lang w:eastAsia="ru-RU"/>
        </w:rPr>
      </w:pPr>
      <w:r w:rsidRPr="00470402">
        <w:rPr>
          <w:rFonts w:ascii="PT Astra Serif" w:eastAsia="Times New Roman" w:hAnsi="PT Astra Serif"/>
          <w:sz w:val="26"/>
          <w:szCs w:val="26"/>
          <w:lang w:eastAsia="ru-RU"/>
        </w:rPr>
        <w:lastRenderedPageBreak/>
        <w:t>9</w:t>
      </w:r>
      <w:r w:rsidR="0077398D" w:rsidRPr="00470402">
        <w:rPr>
          <w:rFonts w:ascii="PT Astra Serif" w:eastAsia="Times New Roman" w:hAnsi="PT Astra Serif"/>
          <w:sz w:val="26"/>
          <w:szCs w:val="26"/>
          <w:lang w:eastAsia="ru-RU"/>
        </w:rPr>
        <w:t xml:space="preserve">. В объем финансового обеспечения выполнения </w:t>
      </w:r>
      <w:r w:rsidRPr="00470402">
        <w:rPr>
          <w:rFonts w:ascii="PT Astra Serif" w:eastAsia="Times New Roman" w:hAnsi="PT Astra Serif"/>
          <w:sz w:val="26"/>
          <w:szCs w:val="26"/>
          <w:lang w:eastAsia="ru-RU"/>
        </w:rPr>
        <w:t>государственного</w:t>
      </w:r>
      <w:r w:rsidR="0077398D" w:rsidRPr="00470402">
        <w:rPr>
          <w:rFonts w:ascii="PT Astra Serif" w:eastAsia="Times New Roman" w:hAnsi="PT Astra Serif"/>
          <w:sz w:val="26"/>
          <w:szCs w:val="26"/>
          <w:lang w:eastAsia="ru-RU"/>
        </w:rPr>
        <w:t xml:space="preserve"> задания включаются затраты на уплату налогов, в качестве объекта налогообложения</w:t>
      </w:r>
      <w:r w:rsidR="00470402">
        <w:rPr>
          <w:rFonts w:ascii="PT Astra Serif" w:eastAsia="Times New Roman" w:hAnsi="PT Astra Serif"/>
          <w:sz w:val="26"/>
          <w:szCs w:val="26"/>
          <w:lang w:eastAsia="ru-RU"/>
        </w:rPr>
        <w:t>,</w:t>
      </w:r>
      <w:r w:rsidR="0077398D" w:rsidRPr="00470402">
        <w:rPr>
          <w:rFonts w:ascii="PT Astra Serif" w:eastAsia="Times New Roman" w:hAnsi="PT Astra Serif"/>
          <w:sz w:val="26"/>
          <w:szCs w:val="26"/>
          <w:lang w:eastAsia="ru-RU"/>
        </w:rPr>
        <w:t xml:space="preserve"> по которым признается имущество Учреждения.</w:t>
      </w:r>
    </w:p>
    <w:p w:rsidR="0077398D" w:rsidRPr="00470402" w:rsidRDefault="0077398D" w:rsidP="0077398D">
      <w:pPr>
        <w:pStyle w:val="ad"/>
        <w:ind w:firstLine="539"/>
        <w:jc w:val="both"/>
        <w:rPr>
          <w:rFonts w:ascii="PT Astra Serif" w:eastAsia="Times New Roman" w:hAnsi="PT Astra Serif"/>
          <w:sz w:val="26"/>
          <w:szCs w:val="26"/>
          <w:lang w:eastAsia="ru-RU"/>
        </w:rPr>
      </w:pPr>
      <w:r w:rsidRPr="00470402">
        <w:rPr>
          <w:rFonts w:ascii="PT Astra Serif" w:eastAsia="Times New Roman" w:hAnsi="PT Astra Serif"/>
          <w:sz w:val="26"/>
          <w:szCs w:val="26"/>
          <w:lang w:eastAsia="ru-RU"/>
        </w:rPr>
        <w:t xml:space="preserve">В случае, если Учреждение осуществляет платную деятельность сверх установленного </w:t>
      </w:r>
      <w:r w:rsidR="00C772EA" w:rsidRPr="00470402">
        <w:rPr>
          <w:rFonts w:ascii="PT Astra Serif" w:eastAsia="Times New Roman" w:hAnsi="PT Astra Serif"/>
          <w:sz w:val="26"/>
          <w:szCs w:val="26"/>
          <w:lang w:eastAsia="ru-RU"/>
        </w:rPr>
        <w:t>государственного</w:t>
      </w:r>
      <w:r w:rsidRPr="00470402">
        <w:rPr>
          <w:rFonts w:ascii="PT Astra Serif" w:eastAsia="Times New Roman" w:hAnsi="PT Astra Serif"/>
          <w:sz w:val="26"/>
          <w:szCs w:val="26"/>
          <w:lang w:eastAsia="ru-RU"/>
        </w:rPr>
        <w:t xml:space="preserve"> задания, затраты, указанные в </w:t>
      </w:r>
      <w:hyperlink w:anchor="Par0" w:history="1">
        <w:r w:rsidRPr="00470402">
          <w:rPr>
            <w:rFonts w:ascii="PT Astra Serif" w:eastAsia="Times New Roman" w:hAnsi="PT Astra Serif"/>
            <w:sz w:val="26"/>
            <w:szCs w:val="26"/>
            <w:lang w:eastAsia="ru-RU"/>
          </w:rPr>
          <w:t>абзаце первом</w:t>
        </w:r>
      </w:hyperlink>
      <w:r w:rsidRPr="00470402">
        <w:rPr>
          <w:rFonts w:ascii="PT Astra Serif" w:eastAsia="Times New Roman" w:hAnsi="PT Astra Serif"/>
          <w:sz w:val="26"/>
          <w:szCs w:val="26"/>
          <w:lang w:eastAsia="ru-RU"/>
        </w:rPr>
        <w:t xml:space="preserve"> настоящего пункта, рассчитываются с применением коэффициента платной деятельности.</w:t>
      </w:r>
    </w:p>
    <w:p w:rsidR="0077398D" w:rsidRPr="00470402" w:rsidRDefault="00C772EA" w:rsidP="0077398D">
      <w:pPr>
        <w:pStyle w:val="ad"/>
        <w:ind w:firstLine="539"/>
        <w:jc w:val="both"/>
        <w:rPr>
          <w:rFonts w:ascii="PT Astra Serif" w:eastAsia="Times New Roman" w:hAnsi="PT Astra Serif"/>
          <w:sz w:val="26"/>
          <w:szCs w:val="26"/>
          <w:lang w:eastAsia="ru-RU"/>
        </w:rPr>
      </w:pPr>
      <w:r w:rsidRPr="00470402">
        <w:rPr>
          <w:rFonts w:ascii="PT Astra Serif" w:eastAsia="Times New Roman" w:hAnsi="PT Astra Serif"/>
          <w:sz w:val="26"/>
          <w:szCs w:val="26"/>
          <w:lang w:eastAsia="ru-RU"/>
        </w:rPr>
        <w:t>10</w:t>
      </w:r>
      <w:r w:rsidR="0077398D" w:rsidRPr="00470402">
        <w:rPr>
          <w:rFonts w:ascii="PT Astra Serif" w:eastAsia="Times New Roman" w:hAnsi="PT Astra Serif"/>
          <w:sz w:val="26"/>
          <w:szCs w:val="26"/>
          <w:lang w:eastAsia="ru-RU"/>
        </w:rPr>
        <w:t>. При оказании работ (услуг) Учреждением на платной основе для физических и юридических лиц распределение затрат на водоснабжение и водоотведение, горячее водоснабжение, электроснабжение осуществляется между видами деятельности пропорционально объемам планируемых доходов.</w:t>
      </w:r>
    </w:p>
    <w:sectPr w:rsidR="0077398D" w:rsidRPr="00470402" w:rsidSect="007D23E0">
      <w:headerReference w:type="default" r:id="rId22"/>
      <w:pgSz w:w="11905" w:h="16838" w:code="9"/>
      <w:pgMar w:top="1134" w:right="567" w:bottom="993" w:left="1134" w:header="0"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AA0" w:rsidRDefault="00797AA0" w:rsidP="00CA45CC">
      <w:r>
        <w:separator/>
      </w:r>
    </w:p>
  </w:endnote>
  <w:endnote w:type="continuationSeparator" w:id="0">
    <w:p w:rsidR="00797AA0" w:rsidRDefault="00797AA0" w:rsidP="00CA4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PT Astra Serif">
    <w:altName w:val="Rubik"/>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AA0" w:rsidRDefault="00797AA0" w:rsidP="00CA45CC">
      <w:r>
        <w:separator/>
      </w:r>
    </w:p>
  </w:footnote>
  <w:footnote w:type="continuationSeparator" w:id="0">
    <w:p w:rsidR="00797AA0" w:rsidRDefault="00797AA0" w:rsidP="00CA4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89577"/>
      <w:docPartObj>
        <w:docPartGallery w:val="Page Numbers (Top of Page)"/>
        <w:docPartUnique/>
      </w:docPartObj>
    </w:sdtPr>
    <w:sdtEndPr>
      <w:rPr>
        <w:rFonts w:ascii="PT Astra Serif" w:hAnsi="PT Astra Serif"/>
        <w:sz w:val="26"/>
        <w:szCs w:val="26"/>
      </w:rPr>
    </w:sdtEndPr>
    <w:sdtContent>
      <w:p w:rsidR="007D23E0" w:rsidRDefault="007D23E0">
        <w:pPr>
          <w:pStyle w:val="a5"/>
          <w:jc w:val="center"/>
        </w:pPr>
      </w:p>
      <w:p w:rsidR="00F57F9F" w:rsidRPr="00747FD7" w:rsidRDefault="00F57F9F">
        <w:pPr>
          <w:pStyle w:val="a5"/>
          <w:jc w:val="center"/>
          <w:rPr>
            <w:rFonts w:ascii="PT Astra Serif" w:hAnsi="PT Astra Serif"/>
            <w:sz w:val="26"/>
            <w:szCs w:val="26"/>
          </w:rPr>
        </w:pPr>
        <w:r w:rsidRPr="00747FD7">
          <w:rPr>
            <w:rFonts w:ascii="PT Astra Serif" w:hAnsi="PT Astra Serif"/>
            <w:sz w:val="26"/>
            <w:szCs w:val="26"/>
          </w:rPr>
          <w:fldChar w:fldCharType="begin"/>
        </w:r>
        <w:r w:rsidRPr="00747FD7">
          <w:rPr>
            <w:rFonts w:ascii="PT Astra Serif" w:hAnsi="PT Astra Serif"/>
            <w:sz w:val="26"/>
            <w:szCs w:val="26"/>
          </w:rPr>
          <w:instrText>PAGE   \* MERGEFORMAT</w:instrText>
        </w:r>
        <w:r w:rsidRPr="00747FD7">
          <w:rPr>
            <w:rFonts w:ascii="PT Astra Serif" w:hAnsi="PT Astra Serif"/>
            <w:sz w:val="26"/>
            <w:szCs w:val="26"/>
          </w:rPr>
          <w:fldChar w:fldCharType="separate"/>
        </w:r>
        <w:r w:rsidR="009112BA" w:rsidRPr="009112BA">
          <w:rPr>
            <w:rFonts w:ascii="PT Astra Serif" w:hAnsi="PT Astra Serif"/>
            <w:noProof/>
            <w:sz w:val="26"/>
            <w:szCs w:val="26"/>
            <w:lang w:val="ru-RU"/>
          </w:rPr>
          <w:t>8</w:t>
        </w:r>
        <w:r w:rsidRPr="00747FD7">
          <w:rPr>
            <w:rFonts w:ascii="PT Astra Serif" w:hAnsi="PT Astra Serif"/>
            <w:sz w:val="26"/>
            <w:szCs w:val="26"/>
          </w:rPr>
          <w:fldChar w:fldCharType="end"/>
        </w:r>
      </w:p>
    </w:sdtContent>
  </w:sdt>
  <w:p w:rsidR="002F7A53" w:rsidRDefault="002F7A5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79225F6"/>
    <w:multiLevelType w:val="hybridMultilevel"/>
    <w:tmpl w:val="6610014E"/>
    <w:lvl w:ilvl="0" w:tplc="ABDEE18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8F173C"/>
    <w:multiLevelType w:val="hybridMultilevel"/>
    <w:tmpl w:val="AC245ED4"/>
    <w:lvl w:ilvl="0" w:tplc="E102C93C">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15:restartNumberingAfterBreak="0">
    <w:nsid w:val="197974D2"/>
    <w:multiLevelType w:val="multilevel"/>
    <w:tmpl w:val="29C8255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B959FF"/>
    <w:multiLevelType w:val="hybridMultilevel"/>
    <w:tmpl w:val="6484A284"/>
    <w:lvl w:ilvl="0" w:tplc="F50C6CF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D2E22AB"/>
    <w:multiLevelType w:val="multilevel"/>
    <w:tmpl w:val="461AA184"/>
    <w:lvl w:ilvl="0">
      <w:start w:val="1"/>
      <w:numFmt w:val="decimal"/>
      <w:lvlText w:val="%1."/>
      <w:lvlJc w:val="left"/>
      <w:pPr>
        <w:ind w:left="390" w:hanging="39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232F7E"/>
    <w:multiLevelType w:val="hybridMultilevel"/>
    <w:tmpl w:val="A43ABF82"/>
    <w:lvl w:ilvl="0" w:tplc="31BC7962">
      <w:start w:val="1"/>
      <w:numFmt w:val="decimal"/>
      <w:lvlText w:val="%1)"/>
      <w:lvlJc w:val="left"/>
      <w:pPr>
        <w:ind w:left="360" w:hanging="360"/>
      </w:pPr>
      <w:rPr>
        <w:rFonts w:hint="default"/>
      </w:rPr>
    </w:lvl>
    <w:lvl w:ilvl="1" w:tplc="91D29F30">
      <w:start w:val="1"/>
      <w:numFmt w:val="decimal"/>
      <w:lvlText w:val="%2."/>
      <w:lvlJc w:val="left"/>
      <w:pPr>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C9E66A6"/>
    <w:multiLevelType w:val="hybridMultilevel"/>
    <w:tmpl w:val="B192ADEC"/>
    <w:lvl w:ilvl="0" w:tplc="D9FC4B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FBC77B7"/>
    <w:multiLevelType w:val="hybridMultilevel"/>
    <w:tmpl w:val="68064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D34C87"/>
    <w:multiLevelType w:val="hybridMultilevel"/>
    <w:tmpl w:val="59D260DA"/>
    <w:lvl w:ilvl="0" w:tplc="91D29F30">
      <w:start w:val="1"/>
      <w:numFmt w:val="decimal"/>
      <w:lvlText w:val="%1."/>
      <w:lvlJc w:val="left"/>
      <w:pPr>
        <w:ind w:left="16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27678F"/>
    <w:multiLevelType w:val="hybridMultilevel"/>
    <w:tmpl w:val="69B0DF6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2014CD"/>
    <w:multiLevelType w:val="hybridMultilevel"/>
    <w:tmpl w:val="69787ACE"/>
    <w:lvl w:ilvl="0" w:tplc="1892D69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CDE294D"/>
    <w:multiLevelType w:val="hybridMultilevel"/>
    <w:tmpl w:val="9ABE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8A4C3D"/>
    <w:multiLevelType w:val="hybridMultilevel"/>
    <w:tmpl w:val="36E4146E"/>
    <w:lvl w:ilvl="0" w:tplc="FDCE68F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5E996DC7"/>
    <w:multiLevelType w:val="multilevel"/>
    <w:tmpl w:val="7F6A83EC"/>
    <w:lvl w:ilvl="0">
      <w:start w:val="1"/>
      <w:numFmt w:val="decimal"/>
      <w:lvlText w:val="%1."/>
      <w:lvlJc w:val="left"/>
      <w:pPr>
        <w:ind w:left="390" w:hanging="39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74FE0A42"/>
    <w:multiLevelType w:val="hybridMultilevel"/>
    <w:tmpl w:val="31E0EE72"/>
    <w:lvl w:ilvl="0" w:tplc="11BCA534">
      <w:start w:val="1"/>
      <w:numFmt w:val="decimal"/>
      <w:lvlText w:val="%1."/>
      <w:lvlJc w:val="left"/>
      <w:pPr>
        <w:ind w:left="5039"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num w:numId="1">
    <w:abstractNumId w:val="0"/>
  </w:num>
  <w:num w:numId="2">
    <w:abstractNumId w:val="10"/>
  </w:num>
  <w:num w:numId="3">
    <w:abstractNumId w:val="1"/>
  </w:num>
  <w:num w:numId="4">
    <w:abstractNumId w:val="4"/>
  </w:num>
  <w:num w:numId="5">
    <w:abstractNumId w:val="2"/>
  </w:num>
  <w:num w:numId="6">
    <w:abstractNumId w:val="3"/>
  </w:num>
  <w:num w:numId="7">
    <w:abstractNumId w:val="5"/>
  </w:num>
  <w:num w:numId="8">
    <w:abstractNumId w:val="14"/>
  </w:num>
  <w:num w:numId="9">
    <w:abstractNumId w:val="12"/>
  </w:num>
  <w:num w:numId="10">
    <w:abstractNumId w:val="11"/>
  </w:num>
  <w:num w:numId="11">
    <w:abstractNumId w:val="7"/>
  </w:num>
  <w:num w:numId="12">
    <w:abstractNumId w:val="6"/>
  </w:num>
  <w:num w:numId="13">
    <w:abstractNumId w:val="15"/>
  </w:num>
  <w:num w:numId="14">
    <w:abstractNumId w:val="8"/>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66E"/>
    <w:rsid w:val="000002C5"/>
    <w:rsid w:val="0000311B"/>
    <w:rsid w:val="00004C18"/>
    <w:rsid w:val="00007832"/>
    <w:rsid w:val="00011FAA"/>
    <w:rsid w:val="00013FF9"/>
    <w:rsid w:val="00017550"/>
    <w:rsid w:val="00017AB0"/>
    <w:rsid w:val="00017DFF"/>
    <w:rsid w:val="00022BBF"/>
    <w:rsid w:val="00033864"/>
    <w:rsid w:val="00042068"/>
    <w:rsid w:val="00044E55"/>
    <w:rsid w:val="0004704C"/>
    <w:rsid w:val="00051EF5"/>
    <w:rsid w:val="0005466E"/>
    <w:rsid w:val="000553FA"/>
    <w:rsid w:val="00057E0E"/>
    <w:rsid w:val="00061043"/>
    <w:rsid w:val="00063CCC"/>
    <w:rsid w:val="000641F1"/>
    <w:rsid w:val="000724F5"/>
    <w:rsid w:val="00073442"/>
    <w:rsid w:val="00081973"/>
    <w:rsid w:val="00081E44"/>
    <w:rsid w:val="00082CDB"/>
    <w:rsid w:val="000866F3"/>
    <w:rsid w:val="00086D7E"/>
    <w:rsid w:val="000933F2"/>
    <w:rsid w:val="00093794"/>
    <w:rsid w:val="000940E4"/>
    <w:rsid w:val="000A0560"/>
    <w:rsid w:val="000A0841"/>
    <w:rsid w:val="000A2F64"/>
    <w:rsid w:val="000A5B2A"/>
    <w:rsid w:val="000B0A3B"/>
    <w:rsid w:val="000B255B"/>
    <w:rsid w:val="000B3533"/>
    <w:rsid w:val="000B3B7B"/>
    <w:rsid w:val="000B4DAE"/>
    <w:rsid w:val="000C0E7D"/>
    <w:rsid w:val="000C2E68"/>
    <w:rsid w:val="000C42E3"/>
    <w:rsid w:val="000C5C9B"/>
    <w:rsid w:val="000D521A"/>
    <w:rsid w:val="000E4C20"/>
    <w:rsid w:val="000E55FA"/>
    <w:rsid w:val="000E5858"/>
    <w:rsid w:val="000F139D"/>
    <w:rsid w:val="000F1B80"/>
    <w:rsid w:val="000F1F16"/>
    <w:rsid w:val="000F280D"/>
    <w:rsid w:val="000F678C"/>
    <w:rsid w:val="00102573"/>
    <w:rsid w:val="00105B0B"/>
    <w:rsid w:val="001060D1"/>
    <w:rsid w:val="00106388"/>
    <w:rsid w:val="001078AE"/>
    <w:rsid w:val="00110526"/>
    <w:rsid w:val="00111327"/>
    <w:rsid w:val="001143FE"/>
    <w:rsid w:val="0011597B"/>
    <w:rsid w:val="0011698A"/>
    <w:rsid w:val="00123989"/>
    <w:rsid w:val="00130FA5"/>
    <w:rsid w:val="001327EB"/>
    <w:rsid w:val="00133D74"/>
    <w:rsid w:val="00133EFF"/>
    <w:rsid w:val="00134F5C"/>
    <w:rsid w:val="00141057"/>
    <w:rsid w:val="001465C9"/>
    <w:rsid w:val="00150E2B"/>
    <w:rsid w:val="00151C5D"/>
    <w:rsid w:val="00151ED6"/>
    <w:rsid w:val="001522CB"/>
    <w:rsid w:val="0015343D"/>
    <w:rsid w:val="00153FA7"/>
    <w:rsid w:val="00160F0A"/>
    <w:rsid w:val="00162451"/>
    <w:rsid w:val="00163336"/>
    <w:rsid w:val="00164042"/>
    <w:rsid w:val="001654E5"/>
    <w:rsid w:val="0016770D"/>
    <w:rsid w:val="00167CA4"/>
    <w:rsid w:val="0017193E"/>
    <w:rsid w:val="00172C18"/>
    <w:rsid w:val="0017384A"/>
    <w:rsid w:val="00174833"/>
    <w:rsid w:val="00177E06"/>
    <w:rsid w:val="00180A8A"/>
    <w:rsid w:val="001839D8"/>
    <w:rsid w:val="00186449"/>
    <w:rsid w:val="00187814"/>
    <w:rsid w:val="001924C6"/>
    <w:rsid w:val="00192F00"/>
    <w:rsid w:val="001945FE"/>
    <w:rsid w:val="0019679D"/>
    <w:rsid w:val="001971A7"/>
    <w:rsid w:val="001A1069"/>
    <w:rsid w:val="001A232C"/>
    <w:rsid w:val="001A481C"/>
    <w:rsid w:val="001A4F31"/>
    <w:rsid w:val="001A5494"/>
    <w:rsid w:val="001B02F4"/>
    <w:rsid w:val="001B0F9B"/>
    <w:rsid w:val="001B0FC2"/>
    <w:rsid w:val="001B50A7"/>
    <w:rsid w:val="001C0A4E"/>
    <w:rsid w:val="001C1BAC"/>
    <w:rsid w:val="001C78D4"/>
    <w:rsid w:val="001D0725"/>
    <w:rsid w:val="001D2B3E"/>
    <w:rsid w:val="001E659B"/>
    <w:rsid w:val="001E693F"/>
    <w:rsid w:val="001E70B6"/>
    <w:rsid w:val="001F3135"/>
    <w:rsid w:val="0020066E"/>
    <w:rsid w:val="00201ACF"/>
    <w:rsid w:val="002059A7"/>
    <w:rsid w:val="0021576F"/>
    <w:rsid w:val="00220F8E"/>
    <w:rsid w:val="002247D3"/>
    <w:rsid w:val="00232A71"/>
    <w:rsid w:val="00237CCB"/>
    <w:rsid w:val="002428B6"/>
    <w:rsid w:val="00243930"/>
    <w:rsid w:val="00243D06"/>
    <w:rsid w:val="0024423B"/>
    <w:rsid w:val="00246579"/>
    <w:rsid w:val="002512AE"/>
    <w:rsid w:val="00253BE5"/>
    <w:rsid w:val="00253E31"/>
    <w:rsid w:val="00255375"/>
    <w:rsid w:val="00256457"/>
    <w:rsid w:val="00262FFD"/>
    <w:rsid w:val="00263708"/>
    <w:rsid w:val="00273BFE"/>
    <w:rsid w:val="00274B15"/>
    <w:rsid w:val="00275E21"/>
    <w:rsid w:val="00276B76"/>
    <w:rsid w:val="00282647"/>
    <w:rsid w:val="00284724"/>
    <w:rsid w:val="00284730"/>
    <w:rsid w:val="002858F5"/>
    <w:rsid w:val="00291B13"/>
    <w:rsid w:val="00291F34"/>
    <w:rsid w:val="0029248C"/>
    <w:rsid w:val="002952A1"/>
    <w:rsid w:val="002966E1"/>
    <w:rsid w:val="00297FAE"/>
    <w:rsid w:val="002A0297"/>
    <w:rsid w:val="002A0408"/>
    <w:rsid w:val="002A3478"/>
    <w:rsid w:val="002A7D4F"/>
    <w:rsid w:val="002B610B"/>
    <w:rsid w:val="002C0436"/>
    <w:rsid w:val="002D5604"/>
    <w:rsid w:val="002D64E7"/>
    <w:rsid w:val="002E0C8F"/>
    <w:rsid w:val="002E120D"/>
    <w:rsid w:val="002E1659"/>
    <w:rsid w:val="002E2D61"/>
    <w:rsid w:val="002E7D71"/>
    <w:rsid w:val="002F71C9"/>
    <w:rsid w:val="002F7A53"/>
    <w:rsid w:val="00302F57"/>
    <w:rsid w:val="00305301"/>
    <w:rsid w:val="00306704"/>
    <w:rsid w:val="003077B5"/>
    <w:rsid w:val="0031289E"/>
    <w:rsid w:val="00314F9D"/>
    <w:rsid w:val="00316744"/>
    <w:rsid w:val="0032298D"/>
    <w:rsid w:val="00327592"/>
    <w:rsid w:val="0033186E"/>
    <w:rsid w:val="003328BA"/>
    <w:rsid w:val="003352AF"/>
    <w:rsid w:val="00335D1D"/>
    <w:rsid w:val="00337E90"/>
    <w:rsid w:val="00340F8A"/>
    <w:rsid w:val="00345C05"/>
    <w:rsid w:val="00351E0D"/>
    <w:rsid w:val="00353E91"/>
    <w:rsid w:val="00354DC0"/>
    <w:rsid w:val="00357266"/>
    <w:rsid w:val="003602E5"/>
    <w:rsid w:val="00361B6C"/>
    <w:rsid w:val="00363B29"/>
    <w:rsid w:val="003642ED"/>
    <w:rsid w:val="00367999"/>
    <w:rsid w:val="003747C4"/>
    <w:rsid w:val="0038033D"/>
    <w:rsid w:val="00380804"/>
    <w:rsid w:val="00381C0D"/>
    <w:rsid w:val="00382443"/>
    <w:rsid w:val="003844C8"/>
    <w:rsid w:val="00384D3E"/>
    <w:rsid w:val="003858E1"/>
    <w:rsid w:val="00386A91"/>
    <w:rsid w:val="003930C5"/>
    <w:rsid w:val="003A07F5"/>
    <w:rsid w:val="003A2B29"/>
    <w:rsid w:val="003B07E6"/>
    <w:rsid w:val="003B2D38"/>
    <w:rsid w:val="003B6823"/>
    <w:rsid w:val="003B6B68"/>
    <w:rsid w:val="003C3480"/>
    <w:rsid w:val="003D6CE0"/>
    <w:rsid w:val="003E131F"/>
    <w:rsid w:val="003E1E96"/>
    <w:rsid w:val="003F13BB"/>
    <w:rsid w:val="003F2201"/>
    <w:rsid w:val="003F3192"/>
    <w:rsid w:val="003F6411"/>
    <w:rsid w:val="00401741"/>
    <w:rsid w:val="004022B2"/>
    <w:rsid w:val="00404651"/>
    <w:rsid w:val="0040591A"/>
    <w:rsid w:val="00412935"/>
    <w:rsid w:val="004212A9"/>
    <w:rsid w:val="00423329"/>
    <w:rsid w:val="00425D9D"/>
    <w:rsid w:val="00436713"/>
    <w:rsid w:val="004407B4"/>
    <w:rsid w:val="0044173C"/>
    <w:rsid w:val="00445DCF"/>
    <w:rsid w:val="00447779"/>
    <w:rsid w:val="004502CE"/>
    <w:rsid w:val="00453AC7"/>
    <w:rsid w:val="004611E3"/>
    <w:rsid w:val="0046635B"/>
    <w:rsid w:val="004663E1"/>
    <w:rsid w:val="00467A2A"/>
    <w:rsid w:val="00470036"/>
    <w:rsid w:val="00470402"/>
    <w:rsid w:val="00474472"/>
    <w:rsid w:val="004751DA"/>
    <w:rsid w:val="0047573D"/>
    <w:rsid w:val="004816AF"/>
    <w:rsid w:val="004830D7"/>
    <w:rsid w:val="00486D05"/>
    <w:rsid w:val="00493EB1"/>
    <w:rsid w:val="00494D21"/>
    <w:rsid w:val="00495014"/>
    <w:rsid w:val="0049626D"/>
    <w:rsid w:val="004964C0"/>
    <w:rsid w:val="00497C3F"/>
    <w:rsid w:val="004A1602"/>
    <w:rsid w:val="004A2E71"/>
    <w:rsid w:val="004A359C"/>
    <w:rsid w:val="004A4934"/>
    <w:rsid w:val="004B3783"/>
    <w:rsid w:val="004B3BC0"/>
    <w:rsid w:val="004B4093"/>
    <w:rsid w:val="004B4586"/>
    <w:rsid w:val="004B4B14"/>
    <w:rsid w:val="004B7726"/>
    <w:rsid w:val="004B7B22"/>
    <w:rsid w:val="004C00D8"/>
    <w:rsid w:val="004C0F70"/>
    <w:rsid w:val="004C11EE"/>
    <w:rsid w:val="004C5F82"/>
    <w:rsid w:val="004D21BD"/>
    <w:rsid w:val="004D28ED"/>
    <w:rsid w:val="004D317F"/>
    <w:rsid w:val="004D4315"/>
    <w:rsid w:val="004D52A0"/>
    <w:rsid w:val="004D61CC"/>
    <w:rsid w:val="004D7289"/>
    <w:rsid w:val="004E08A7"/>
    <w:rsid w:val="004E1BCF"/>
    <w:rsid w:val="004E349A"/>
    <w:rsid w:val="004E4319"/>
    <w:rsid w:val="004E5245"/>
    <w:rsid w:val="004E799B"/>
    <w:rsid w:val="004F0B0C"/>
    <w:rsid w:val="004F0BDA"/>
    <w:rsid w:val="004F222C"/>
    <w:rsid w:val="004F6770"/>
    <w:rsid w:val="00503DBB"/>
    <w:rsid w:val="0050470E"/>
    <w:rsid w:val="005061B4"/>
    <w:rsid w:val="00510DAD"/>
    <w:rsid w:val="00513394"/>
    <w:rsid w:val="005139C3"/>
    <w:rsid w:val="00516EEA"/>
    <w:rsid w:val="00523D1B"/>
    <w:rsid w:val="00524B76"/>
    <w:rsid w:val="005279BB"/>
    <w:rsid w:val="00533624"/>
    <w:rsid w:val="005347F5"/>
    <w:rsid w:val="00543F1B"/>
    <w:rsid w:val="0054410F"/>
    <w:rsid w:val="0055022B"/>
    <w:rsid w:val="00550BE0"/>
    <w:rsid w:val="005517CB"/>
    <w:rsid w:val="005563DA"/>
    <w:rsid w:val="005566CD"/>
    <w:rsid w:val="00557425"/>
    <w:rsid w:val="005579BD"/>
    <w:rsid w:val="00557E31"/>
    <w:rsid w:val="00561BE7"/>
    <w:rsid w:val="005628D7"/>
    <w:rsid w:val="005725B9"/>
    <w:rsid w:val="00572E19"/>
    <w:rsid w:val="00573F46"/>
    <w:rsid w:val="0057663F"/>
    <w:rsid w:val="005825C2"/>
    <w:rsid w:val="005853E1"/>
    <w:rsid w:val="0059246E"/>
    <w:rsid w:val="005A6152"/>
    <w:rsid w:val="005A7D0E"/>
    <w:rsid w:val="005A7F7F"/>
    <w:rsid w:val="005B11B2"/>
    <w:rsid w:val="005B3EDF"/>
    <w:rsid w:val="005B4B0F"/>
    <w:rsid w:val="005B6EA1"/>
    <w:rsid w:val="005C0FC5"/>
    <w:rsid w:val="005C2E3F"/>
    <w:rsid w:val="005D0A96"/>
    <w:rsid w:val="005E3A08"/>
    <w:rsid w:val="005E6376"/>
    <w:rsid w:val="005E703B"/>
    <w:rsid w:val="005F1C7C"/>
    <w:rsid w:val="005F1E23"/>
    <w:rsid w:val="005F260D"/>
    <w:rsid w:val="005F67A8"/>
    <w:rsid w:val="005F7108"/>
    <w:rsid w:val="005F7293"/>
    <w:rsid w:val="00600467"/>
    <w:rsid w:val="006052EF"/>
    <w:rsid w:val="0060724C"/>
    <w:rsid w:val="00610406"/>
    <w:rsid w:val="006107A9"/>
    <w:rsid w:val="00611631"/>
    <w:rsid w:val="006160E6"/>
    <w:rsid w:val="00616443"/>
    <w:rsid w:val="006214D8"/>
    <w:rsid w:val="00623386"/>
    <w:rsid w:val="00623B9B"/>
    <w:rsid w:val="00632E78"/>
    <w:rsid w:val="006370DB"/>
    <w:rsid w:val="00642609"/>
    <w:rsid w:val="00651138"/>
    <w:rsid w:val="00655325"/>
    <w:rsid w:val="0065677C"/>
    <w:rsid w:val="0066090C"/>
    <w:rsid w:val="00664154"/>
    <w:rsid w:val="006648E0"/>
    <w:rsid w:val="00666A10"/>
    <w:rsid w:val="006678B1"/>
    <w:rsid w:val="006730BE"/>
    <w:rsid w:val="0067558F"/>
    <w:rsid w:val="00675929"/>
    <w:rsid w:val="00680426"/>
    <w:rsid w:val="006828CE"/>
    <w:rsid w:val="006834AE"/>
    <w:rsid w:val="0069131D"/>
    <w:rsid w:val="00693F20"/>
    <w:rsid w:val="00696D9D"/>
    <w:rsid w:val="00697264"/>
    <w:rsid w:val="006A4C2A"/>
    <w:rsid w:val="006B1486"/>
    <w:rsid w:val="006B1A21"/>
    <w:rsid w:val="006B2BB7"/>
    <w:rsid w:val="006B59F3"/>
    <w:rsid w:val="006C033B"/>
    <w:rsid w:val="006C1F76"/>
    <w:rsid w:val="006C7C35"/>
    <w:rsid w:val="006D174F"/>
    <w:rsid w:val="006D334A"/>
    <w:rsid w:val="006D3D81"/>
    <w:rsid w:val="006D3DCB"/>
    <w:rsid w:val="006D509D"/>
    <w:rsid w:val="006D564E"/>
    <w:rsid w:val="006D5ED8"/>
    <w:rsid w:val="006D5F56"/>
    <w:rsid w:val="006F0002"/>
    <w:rsid w:val="006F550D"/>
    <w:rsid w:val="006F7506"/>
    <w:rsid w:val="00700A58"/>
    <w:rsid w:val="007015EE"/>
    <w:rsid w:val="007078DE"/>
    <w:rsid w:val="00717351"/>
    <w:rsid w:val="0072193D"/>
    <w:rsid w:val="00723ABE"/>
    <w:rsid w:val="00725471"/>
    <w:rsid w:val="007258E5"/>
    <w:rsid w:val="00726949"/>
    <w:rsid w:val="0073009C"/>
    <w:rsid w:val="00731EF2"/>
    <w:rsid w:val="00732A09"/>
    <w:rsid w:val="00736C1D"/>
    <w:rsid w:val="007473A7"/>
    <w:rsid w:val="00747FD7"/>
    <w:rsid w:val="007613E5"/>
    <w:rsid w:val="00761A60"/>
    <w:rsid w:val="007646C1"/>
    <w:rsid w:val="00765353"/>
    <w:rsid w:val="0076657D"/>
    <w:rsid w:val="00771244"/>
    <w:rsid w:val="0077398D"/>
    <w:rsid w:val="00774970"/>
    <w:rsid w:val="00774C87"/>
    <w:rsid w:val="007822B1"/>
    <w:rsid w:val="0079233A"/>
    <w:rsid w:val="00797AA0"/>
    <w:rsid w:val="007A0103"/>
    <w:rsid w:val="007A13F3"/>
    <w:rsid w:val="007A2820"/>
    <w:rsid w:val="007A3113"/>
    <w:rsid w:val="007B030F"/>
    <w:rsid w:val="007B3EE5"/>
    <w:rsid w:val="007B442B"/>
    <w:rsid w:val="007B5360"/>
    <w:rsid w:val="007C17A7"/>
    <w:rsid w:val="007C591D"/>
    <w:rsid w:val="007C68BB"/>
    <w:rsid w:val="007D23E0"/>
    <w:rsid w:val="007D72F1"/>
    <w:rsid w:val="007E32C2"/>
    <w:rsid w:val="007E4E5A"/>
    <w:rsid w:val="007E6685"/>
    <w:rsid w:val="007E6906"/>
    <w:rsid w:val="007F068E"/>
    <w:rsid w:val="007F4A9D"/>
    <w:rsid w:val="007F54DE"/>
    <w:rsid w:val="007F74F4"/>
    <w:rsid w:val="008011C3"/>
    <w:rsid w:val="00804726"/>
    <w:rsid w:val="008049A6"/>
    <w:rsid w:val="00804D86"/>
    <w:rsid w:val="00805A29"/>
    <w:rsid w:val="00806A66"/>
    <w:rsid w:val="00806F92"/>
    <w:rsid w:val="00815FC5"/>
    <w:rsid w:val="00816B36"/>
    <w:rsid w:val="008212FC"/>
    <w:rsid w:val="00822450"/>
    <w:rsid w:val="00822FD1"/>
    <w:rsid w:val="00825852"/>
    <w:rsid w:val="00826024"/>
    <w:rsid w:val="00831A6C"/>
    <w:rsid w:val="00831AFA"/>
    <w:rsid w:val="00834716"/>
    <w:rsid w:val="0083538F"/>
    <w:rsid w:val="00837044"/>
    <w:rsid w:val="00847C0D"/>
    <w:rsid w:val="00853FC2"/>
    <w:rsid w:val="00860CCA"/>
    <w:rsid w:val="00864D95"/>
    <w:rsid w:val="008652EE"/>
    <w:rsid w:val="008704C1"/>
    <w:rsid w:val="00871EA3"/>
    <w:rsid w:val="0087635C"/>
    <w:rsid w:val="0088557E"/>
    <w:rsid w:val="0088642C"/>
    <w:rsid w:val="00887535"/>
    <w:rsid w:val="008900C3"/>
    <w:rsid w:val="00893D88"/>
    <w:rsid w:val="00894E38"/>
    <w:rsid w:val="00896610"/>
    <w:rsid w:val="00897DED"/>
    <w:rsid w:val="008A6B30"/>
    <w:rsid w:val="008A7E5B"/>
    <w:rsid w:val="008B4C2D"/>
    <w:rsid w:val="008B7D3F"/>
    <w:rsid w:val="008C1192"/>
    <w:rsid w:val="008C16D7"/>
    <w:rsid w:val="008C1E69"/>
    <w:rsid w:val="008C58C7"/>
    <w:rsid w:val="008C627E"/>
    <w:rsid w:val="008C6BF5"/>
    <w:rsid w:val="008E1B7C"/>
    <w:rsid w:val="008E1BB6"/>
    <w:rsid w:val="008E2EF1"/>
    <w:rsid w:val="008E326F"/>
    <w:rsid w:val="008E51D8"/>
    <w:rsid w:val="008F43B3"/>
    <w:rsid w:val="009055D1"/>
    <w:rsid w:val="009112BA"/>
    <w:rsid w:val="0091533B"/>
    <w:rsid w:val="00915535"/>
    <w:rsid w:val="00915FBD"/>
    <w:rsid w:val="00916749"/>
    <w:rsid w:val="00916A58"/>
    <w:rsid w:val="0092642E"/>
    <w:rsid w:val="00930392"/>
    <w:rsid w:val="009332B7"/>
    <w:rsid w:val="00934A0A"/>
    <w:rsid w:val="0093520E"/>
    <w:rsid w:val="009363DE"/>
    <w:rsid w:val="009373AA"/>
    <w:rsid w:val="00947321"/>
    <w:rsid w:val="009478D0"/>
    <w:rsid w:val="00950E59"/>
    <w:rsid w:val="00952359"/>
    <w:rsid w:val="009576FC"/>
    <w:rsid w:val="009624C2"/>
    <w:rsid w:val="0096759D"/>
    <w:rsid w:val="009707DC"/>
    <w:rsid w:val="00970CD7"/>
    <w:rsid w:val="00970E52"/>
    <w:rsid w:val="009711B2"/>
    <w:rsid w:val="009744CD"/>
    <w:rsid w:val="00987F2E"/>
    <w:rsid w:val="00990A32"/>
    <w:rsid w:val="00991500"/>
    <w:rsid w:val="00993832"/>
    <w:rsid w:val="009951D0"/>
    <w:rsid w:val="009968E1"/>
    <w:rsid w:val="00996F2E"/>
    <w:rsid w:val="009A059E"/>
    <w:rsid w:val="009A303C"/>
    <w:rsid w:val="009A65A6"/>
    <w:rsid w:val="009B0159"/>
    <w:rsid w:val="009B69E7"/>
    <w:rsid w:val="009B69E8"/>
    <w:rsid w:val="009B6E49"/>
    <w:rsid w:val="009C04AE"/>
    <w:rsid w:val="009C1008"/>
    <w:rsid w:val="009C3EB6"/>
    <w:rsid w:val="009C7B8E"/>
    <w:rsid w:val="009D0CEA"/>
    <w:rsid w:val="009E0839"/>
    <w:rsid w:val="009E08C8"/>
    <w:rsid w:val="009E4E04"/>
    <w:rsid w:val="009E63E1"/>
    <w:rsid w:val="009F4AE1"/>
    <w:rsid w:val="009F720F"/>
    <w:rsid w:val="009F7495"/>
    <w:rsid w:val="00A0071E"/>
    <w:rsid w:val="00A02889"/>
    <w:rsid w:val="00A0313D"/>
    <w:rsid w:val="00A04CE5"/>
    <w:rsid w:val="00A14587"/>
    <w:rsid w:val="00A20532"/>
    <w:rsid w:val="00A25B34"/>
    <w:rsid w:val="00A3039D"/>
    <w:rsid w:val="00A42958"/>
    <w:rsid w:val="00A44722"/>
    <w:rsid w:val="00A4547F"/>
    <w:rsid w:val="00A47335"/>
    <w:rsid w:val="00A47A24"/>
    <w:rsid w:val="00A52A62"/>
    <w:rsid w:val="00A52EB8"/>
    <w:rsid w:val="00A5597A"/>
    <w:rsid w:val="00A5712B"/>
    <w:rsid w:val="00A64FC8"/>
    <w:rsid w:val="00A65E3C"/>
    <w:rsid w:val="00A71C52"/>
    <w:rsid w:val="00A8107F"/>
    <w:rsid w:val="00A82869"/>
    <w:rsid w:val="00A85633"/>
    <w:rsid w:val="00A87320"/>
    <w:rsid w:val="00A87A60"/>
    <w:rsid w:val="00A93F53"/>
    <w:rsid w:val="00AA045C"/>
    <w:rsid w:val="00AA5BF5"/>
    <w:rsid w:val="00AB4C53"/>
    <w:rsid w:val="00AC1B14"/>
    <w:rsid w:val="00AC70EC"/>
    <w:rsid w:val="00AC7A59"/>
    <w:rsid w:val="00AD0C12"/>
    <w:rsid w:val="00AD1949"/>
    <w:rsid w:val="00AD5363"/>
    <w:rsid w:val="00AD63ED"/>
    <w:rsid w:val="00AD6D4B"/>
    <w:rsid w:val="00AE24CD"/>
    <w:rsid w:val="00AE61E2"/>
    <w:rsid w:val="00AE7036"/>
    <w:rsid w:val="00AF12DC"/>
    <w:rsid w:val="00AF67A8"/>
    <w:rsid w:val="00B00110"/>
    <w:rsid w:val="00B05A3A"/>
    <w:rsid w:val="00B06858"/>
    <w:rsid w:val="00B16272"/>
    <w:rsid w:val="00B16A63"/>
    <w:rsid w:val="00B17508"/>
    <w:rsid w:val="00B22EEA"/>
    <w:rsid w:val="00B23D25"/>
    <w:rsid w:val="00B31D40"/>
    <w:rsid w:val="00B36122"/>
    <w:rsid w:val="00B433BA"/>
    <w:rsid w:val="00B44FBE"/>
    <w:rsid w:val="00B46FCF"/>
    <w:rsid w:val="00B545C2"/>
    <w:rsid w:val="00B54B4D"/>
    <w:rsid w:val="00B6233A"/>
    <w:rsid w:val="00B648DD"/>
    <w:rsid w:val="00B738F8"/>
    <w:rsid w:val="00B73E97"/>
    <w:rsid w:val="00B74857"/>
    <w:rsid w:val="00B74997"/>
    <w:rsid w:val="00B74E96"/>
    <w:rsid w:val="00B77943"/>
    <w:rsid w:val="00B814AB"/>
    <w:rsid w:val="00B815B5"/>
    <w:rsid w:val="00B816B5"/>
    <w:rsid w:val="00B81E6A"/>
    <w:rsid w:val="00B860E3"/>
    <w:rsid w:val="00B876C0"/>
    <w:rsid w:val="00B87EEC"/>
    <w:rsid w:val="00B90C5B"/>
    <w:rsid w:val="00B91BDE"/>
    <w:rsid w:val="00BA37E8"/>
    <w:rsid w:val="00BA61B9"/>
    <w:rsid w:val="00BA6978"/>
    <w:rsid w:val="00BC45F6"/>
    <w:rsid w:val="00BC5FB8"/>
    <w:rsid w:val="00BC6EEA"/>
    <w:rsid w:val="00BC7E7B"/>
    <w:rsid w:val="00BD0981"/>
    <w:rsid w:val="00BD256C"/>
    <w:rsid w:val="00BD3056"/>
    <w:rsid w:val="00BD4095"/>
    <w:rsid w:val="00BD6C4F"/>
    <w:rsid w:val="00BE451E"/>
    <w:rsid w:val="00BE4F74"/>
    <w:rsid w:val="00BE7D3E"/>
    <w:rsid w:val="00BF1432"/>
    <w:rsid w:val="00BF2BAC"/>
    <w:rsid w:val="00BF4EC6"/>
    <w:rsid w:val="00BF524E"/>
    <w:rsid w:val="00BF6980"/>
    <w:rsid w:val="00C0142F"/>
    <w:rsid w:val="00C0168A"/>
    <w:rsid w:val="00C028D0"/>
    <w:rsid w:val="00C04238"/>
    <w:rsid w:val="00C04325"/>
    <w:rsid w:val="00C11788"/>
    <w:rsid w:val="00C1389E"/>
    <w:rsid w:val="00C13A82"/>
    <w:rsid w:val="00C15CE3"/>
    <w:rsid w:val="00C22806"/>
    <w:rsid w:val="00C26D08"/>
    <w:rsid w:val="00C27DCF"/>
    <w:rsid w:val="00C31A60"/>
    <w:rsid w:val="00C3356E"/>
    <w:rsid w:val="00C405EC"/>
    <w:rsid w:val="00C40F32"/>
    <w:rsid w:val="00C41A47"/>
    <w:rsid w:val="00C432EE"/>
    <w:rsid w:val="00C47E48"/>
    <w:rsid w:val="00C50AFD"/>
    <w:rsid w:val="00C52214"/>
    <w:rsid w:val="00C53509"/>
    <w:rsid w:val="00C57BE5"/>
    <w:rsid w:val="00C616CD"/>
    <w:rsid w:val="00C644CC"/>
    <w:rsid w:val="00C64BD4"/>
    <w:rsid w:val="00C70274"/>
    <w:rsid w:val="00C76C7C"/>
    <w:rsid w:val="00C76F25"/>
    <w:rsid w:val="00C772EA"/>
    <w:rsid w:val="00C8260F"/>
    <w:rsid w:val="00C82FC3"/>
    <w:rsid w:val="00C9065B"/>
    <w:rsid w:val="00C90E81"/>
    <w:rsid w:val="00C91FC8"/>
    <w:rsid w:val="00C932A7"/>
    <w:rsid w:val="00C9472B"/>
    <w:rsid w:val="00C97227"/>
    <w:rsid w:val="00CA2719"/>
    <w:rsid w:val="00CA45CC"/>
    <w:rsid w:val="00CA5DB6"/>
    <w:rsid w:val="00CA7E09"/>
    <w:rsid w:val="00CB21B1"/>
    <w:rsid w:val="00CB6F8C"/>
    <w:rsid w:val="00CB7B28"/>
    <w:rsid w:val="00CC3726"/>
    <w:rsid w:val="00CC5CC7"/>
    <w:rsid w:val="00CC7B72"/>
    <w:rsid w:val="00CD0DDD"/>
    <w:rsid w:val="00CD6A88"/>
    <w:rsid w:val="00CE1163"/>
    <w:rsid w:val="00CF024F"/>
    <w:rsid w:val="00CF1FBE"/>
    <w:rsid w:val="00CF6816"/>
    <w:rsid w:val="00D026E7"/>
    <w:rsid w:val="00D0272C"/>
    <w:rsid w:val="00D05F62"/>
    <w:rsid w:val="00D06ADA"/>
    <w:rsid w:val="00D0728A"/>
    <w:rsid w:val="00D11342"/>
    <w:rsid w:val="00D22407"/>
    <w:rsid w:val="00D22853"/>
    <w:rsid w:val="00D264CD"/>
    <w:rsid w:val="00D30479"/>
    <w:rsid w:val="00D31B86"/>
    <w:rsid w:val="00D34E44"/>
    <w:rsid w:val="00D35274"/>
    <w:rsid w:val="00D36200"/>
    <w:rsid w:val="00D438C0"/>
    <w:rsid w:val="00D45B06"/>
    <w:rsid w:val="00D47757"/>
    <w:rsid w:val="00D51665"/>
    <w:rsid w:val="00D64B9C"/>
    <w:rsid w:val="00D64F7D"/>
    <w:rsid w:val="00D64FC9"/>
    <w:rsid w:val="00D670DF"/>
    <w:rsid w:val="00D7591D"/>
    <w:rsid w:val="00D75FAA"/>
    <w:rsid w:val="00D7650C"/>
    <w:rsid w:val="00D808EA"/>
    <w:rsid w:val="00D80CE2"/>
    <w:rsid w:val="00DA12A9"/>
    <w:rsid w:val="00DA187A"/>
    <w:rsid w:val="00DA3001"/>
    <w:rsid w:val="00DA656D"/>
    <w:rsid w:val="00DB2DA7"/>
    <w:rsid w:val="00DB58CD"/>
    <w:rsid w:val="00DB5B92"/>
    <w:rsid w:val="00DC3DB9"/>
    <w:rsid w:val="00DC59CC"/>
    <w:rsid w:val="00DD2799"/>
    <w:rsid w:val="00DD6714"/>
    <w:rsid w:val="00DD71A5"/>
    <w:rsid w:val="00DD7809"/>
    <w:rsid w:val="00DE3C18"/>
    <w:rsid w:val="00DF3390"/>
    <w:rsid w:val="00DF45EE"/>
    <w:rsid w:val="00DF620F"/>
    <w:rsid w:val="00DF623D"/>
    <w:rsid w:val="00E0381C"/>
    <w:rsid w:val="00E11798"/>
    <w:rsid w:val="00E1392A"/>
    <w:rsid w:val="00E156D4"/>
    <w:rsid w:val="00E17323"/>
    <w:rsid w:val="00E2018B"/>
    <w:rsid w:val="00E22144"/>
    <w:rsid w:val="00E2253E"/>
    <w:rsid w:val="00E23578"/>
    <w:rsid w:val="00E24BBA"/>
    <w:rsid w:val="00E24EED"/>
    <w:rsid w:val="00E31A43"/>
    <w:rsid w:val="00E35E35"/>
    <w:rsid w:val="00E373F1"/>
    <w:rsid w:val="00E41E1F"/>
    <w:rsid w:val="00E445F2"/>
    <w:rsid w:val="00E470FB"/>
    <w:rsid w:val="00E51658"/>
    <w:rsid w:val="00E5536F"/>
    <w:rsid w:val="00E567C9"/>
    <w:rsid w:val="00E614FB"/>
    <w:rsid w:val="00E63844"/>
    <w:rsid w:val="00E70968"/>
    <w:rsid w:val="00E72AF7"/>
    <w:rsid w:val="00E7533C"/>
    <w:rsid w:val="00E76901"/>
    <w:rsid w:val="00E83E48"/>
    <w:rsid w:val="00E85565"/>
    <w:rsid w:val="00E877A5"/>
    <w:rsid w:val="00E9270D"/>
    <w:rsid w:val="00E92867"/>
    <w:rsid w:val="00E9460B"/>
    <w:rsid w:val="00E95120"/>
    <w:rsid w:val="00E9525C"/>
    <w:rsid w:val="00E97391"/>
    <w:rsid w:val="00EA2906"/>
    <w:rsid w:val="00EA46A3"/>
    <w:rsid w:val="00EB68C5"/>
    <w:rsid w:val="00EC1A04"/>
    <w:rsid w:val="00EC2FA6"/>
    <w:rsid w:val="00EC41CE"/>
    <w:rsid w:val="00EC5EFF"/>
    <w:rsid w:val="00EC7030"/>
    <w:rsid w:val="00ED15BC"/>
    <w:rsid w:val="00ED275A"/>
    <w:rsid w:val="00ED2FB9"/>
    <w:rsid w:val="00EE4D3B"/>
    <w:rsid w:val="00EE6FDC"/>
    <w:rsid w:val="00EF1818"/>
    <w:rsid w:val="00EF1C11"/>
    <w:rsid w:val="00EF5425"/>
    <w:rsid w:val="00EF6BB2"/>
    <w:rsid w:val="00F02190"/>
    <w:rsid w:val="00F02834"/>
    <w:rsid w:val="00F041CF"/>
    <w:rsid w:val="00F043F8"/>
    <w:rsid w:val="00F06F7A"/>
    <w:rsid w:val="00F10ED7"/>
    <w:rsid w:val="00F13DC7"/>
    <w:rsid w:val="00F1424B"/>
    <w:rsid w:val="00F16FFB"/>
    <w:rsid w:val="00F17F17"/>
    <w:rsid w:val="00F26A84"/>
    <w:rsid w:val="00F27275"/>
    <w:rsid w:val="00F30272"/>
    <w:rsid w:val="00F3038B"/>
    <w:rsid w:val="00F30D75"/>
    <w:rsid w:val="00F33148"/>
    <w:rsid w:val="00F3707F"/>
    <w:rsid w:val="00F40B15"/>
    <w:rsid w:val="00F421E6"/>
    <w:rsid w:val="00F43BB5"/>
    <w:rsid w:val="00F45DB3"/>
    <w:rsid w:val="00F47D9C"/>
    <w:rsid w:val="00F47DB5"/>
    <w:rsid w:val="00F55B4A"/>
    <w:rsid w:val="00F55BB9"/>
    <w:rsid w:val="00F57F9F"/>
    <w:rsid w:val="00F64195"/>
    <w:rsid w:val="00F655F2"/>
    <w:rsid w:val="00F664F3"/>
    <w:rsid w:val="00F77701"/>
    <w:rsid w:val="00F828C8"/>
    <w:rsid w:val="00F84C09"/>
    <w:rsid w:val="00F86377"/>
    <w:rsid w:val="00F863C0"/>
    <w:rsid w:val="00F94958"/>
    <w:rsid w:val="00FA1457"/>
    <w:rsid w:val="00FA3535"/>
    <w:rsid w:val="00FA467E"/>
    <w:rsid w:val="00FA5008"/>
    <w:rsid w:val="00FA7625"/>
    <w:rsid w:val="00FA7E06"/>
    <w:rsid w:val="00FB6C85"/>
    <w:rsid w:val="00FC3DFD"/>
    <w:rsid w:val="00FC518A"/>
    <w:rsid w:val="00FC6D79"/>
    <w:rsid w:val="00FD2F8B"/>
    <w:rsid w:val="00FE229B"/>
    <w:rsid w:val="00FE7113"/>
    <w:rsid w:val="00FE761C"/>
    <w:rsid w:val="00FF3522"/>
    <w:rsid w:val="00FF5F57"/>
    <w:rsid w:val="00FF6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0C71E"/>
  <w15:docId w15:val="{5419933A-A1EB-4F46-8D6B-0D3502910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98D"/>
    <w:rPr>
      <w:rFonts w:ascii="Times New Roman" w:eastAsia="Times New Roman" w:hAnsi="Times New Roman"/>
      <w:sz w:val="24"/>
      <w:szCs w:val="24"/>
    </w:rPr>
  </w:style>
  <w:style w:type="paragraph" w:styleId="1">
    <w:name w:val="heading 1"/>
    <w:basedOn w:val="a"/>
    <w:next w:val="a"/>
    <w:link w:val="10"/>
    <w:uiPriority w:val="9"/>
    <w:qFormat/>
    <w:rsid w:val="0005466E"/>
    <w:pPr>
      <w:keepNext/>
      <w:keepLines/>
      <w:spacing w:before="480" w:line="276" w:lineRule="auto"/>
      <w:outlineLvl w:val="0"/>
    </w:pPr>
    <w:rPr>
      <w:rFonts w:ascii="Cambria" w:hAnsi="Cambria"/>
      <w:b/>
      <w:bCs/>
      <w:color w:val="365F91"/>
      <w:sz w:val="28"/>
      <w:szCs w:val="28"/>
      <w:lang w:val="x-none" w:eastAsia="x-none"/>
    </w:rPr>
  </w:style>
  <w:style w:type="paragraph" w:styleId="2">
    <w:name w:val="heading 2"/>
    <w:basedOn w:val="a"/>
    <w:next w:val="a"/>
    <w:link w:val="20"/>
    <w:semiHidden/>
    <w:unhideWhenUsed/>
    <w:qFormat/>
    <w:rsid w:val="0005466E"/>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05466E"/>
    <w:pPr>
      <w:keepNext/>
      <w:keepLines/>
      <w:spacing w:before="200"/>
      <w:outlineLvl w:val="2"/>
    </w:pPr>
    <w:rPr>
      <w:rFonts w:ascii="Cambria" w:hAnsi="Cambria"/>
      <w:b/>
      <w:bCs/>
      <w:color w:val="4F81BD"/>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5466E"/>
    <w:rPr>
      <w:rFonts w:ascii="Cambria" w:eastAsia="Times New Roman" w:hAnsi="Cambria" w:cs="Times New Roman"/>
      <w:b/>
      <w:bCs/>
      <w:color w:val="365F91"/>
      <w:sz w:val="28"/>
      <w:szCs w:val="28"/>
    </w:rPr>
  </w:style>
  <w:style w:type="character" w:customStyle="1" w:styleId="20">
    <w:name w:val="Заголовок 2 Знак"/>
    <w:link w:val="2"/>
    <w:semiHidden/>
    <w:rsid w:val="0005466E"/>
    <w:rPr>
      <w:rFonts w:ascii="Arial" w:eastAsia="Times New Roman" w:hAnsi="Arial" w:cs="Arial"/>
      <w:b/>
      <w:bCs/>
      <w:i/>
      <w:iCs/>
      <w:sz w:val="28"/>
      <w:szCs w:val="28"/>
      <w:lang w:eastAsia="ru-RU"/>
    </w:rPr>
  </w:style>
  <w:style w:type="character" w:customStyle="1" w:styleId="30">
    <w:name w:val="Заголовок 3 Знак"/>
    <w:link w:val="3"/>
    <w:uiPriority w:val="9"/>
    <w:semiHidden/>
    <w:rsid w:val="0005466E"/>
    <w:rPr>
      <w:rFonts w:ascii="Cambria" w:eastAsia="Times New Roman" w:hAnsi="Cambria" w:cs="Times New Roman"/>
      <w:b/>
      <w:bCs/>
      <w:color w:val="4F81BD"/>
    </w:rPr>
  </w:style>
  <w:style w:type="character" w:styleId="a3">
    <w:name w:val="Hyperlink"/>
    <w:unhideWhenUsed/>
    <w:rsid w:val="0005466E"/>
    <w:rPr>
      <w:color w:val="0000FF"/>
      <w:u w:val="single"/>
    </w:rPr>
  </w:style>
  <w:style w:type="character" w:styleId="a4">
    <w:name w:val="FollowedHyperlink"/>
    <w:uiPriority w:val="99"/>
    <w:semiHidden/>
    <w:unhideWhenUsed/>
    <w:rsid w:val="0005466E"/>
    <w:rPr>
      <w:color w:val="800080"/>
      <w:u w:val="single"/>
    </w:rPr>
  </w:style>
  <w:style w:type="paragraph" w:styleId="a5">
    <w:name w:val="header"/>
    <w:basedOn w:val="a"/>
    <w:link w:val="a6"/>
    <w:uiPriority w:val="99"/>
    <w:unhideWhenUsed/>
    <w:rsid w:val="0005466E"/>
    <w:pPr>
      <w:tabs>
        <w:tab w:val="center" w:pos="4677"/>
        <w:tab w:val="right" w:pos="9355"/>
      </w:tabs>
    </w:pPr>
    <w:rPr>
      <w:rFonts w:ascii="Calibri" w:eastAsia="Calibri" w:hAnsi="Calibri"/>
      <w:sz w:val="20"/>
      <w:szCs w:val="20"/>
      <w:lang w:val="x-none" w:eastAsia="x-none"/>
    </w:rPr>
  </w:style>
  <w:style w:type="character" w:customStyle="1" w:styleId="a6">
    <w:name w:val="Верхний колонтитул Знак"/>
    <w:link w:val="a5"/>
    <w:uiPriority w:val="99"/>
    <w:rsid w:val="0005466E"/>
    <w:rPr>
      <w:rFonts w:ascii="Calibri" w:eastAsia="Calibri" w:hAnsi="Calibri" w:cs="Times New Roman"/>
    </w:rPr>
  </w:style>
  <w:style w:type="paragraph" w:styleId="a7">
    <w:name w:val="footer"/>
    <w:basedOn w:val="a"/>
    <w:link w:val="a8"/>
    <w:uiPriority w:val="99"/>
    <w:unhideWhenUsed/>
    <w:rsid w:val="0005466E"/>
    <w:pPr>
      <w:tabs>
        <w:tab w:val="center" w:pos="4677"/>
        <w:tab w:val="right" w:pos="9355"/>
      </w:tabs>
    </w:pPr>
    <w:rPr>
      <w:rFonts w:ascii="Calibri" w:eastAsia="Calibri" w:hAnsi="Calibri"/>
      <w:sz w:val="20"/>
      <w:szCs w:val="20"/>
      <w:lang w:val="x-none" w:eastAsia="x-none"/>
    </w:rPr>
  </w:style>
  <w:style w:type="character" w:customStyle="1" w:styleId="a8">
    <w:name w:val="Нижний колонтитул Знак"/>
    <w:link w:val="a7"/>
    <w:uiPriority w:val="99"/>
    <w:rsid w:val="0005466E"/>
    <w:rPr>
      <w:rFonts w:ascii="Calibri" w:eastAsia="Calibri" w:hAnsi="Calibri" w:cs="Times New Roman"/>
    </w:rPr>
  </w:style>
  <w:style w:type="paragraph" w:styleId="a9">
    <w:name w:val="Body Text"/>
    <w:basedOn w:val="a"/>
    <w:link w:val="aa"/>
    <w:uiPriority w:val="99"/>
    <w:unhideWhenUsed/>
    <w:rsid w:val="0005466E"/>
    <w:pPr>
      <w:spacing w:after="120" w:line="276" w:lineRule="auto"/>
    </w:pPr>
    <w:rPr>
      <w:rFonts w:ascii="Calibri" w:eastAsia="Calibri" w:hAnsi="Calibri"/>
      <w:sz w:val="20"/>
      <w:szCs w:val="20"/>
      <w:lang w:val="x-none" w:eastAsia="x-none"/>
    </w:rPr>
  </w:style>
  <w:style w:type="character" w:customStyle="1" w:styleId="aa">
    <w:name w:val="Основной текст Знак"/>
    <w:link w:val="a9"/>
    <w:uiPriority w:val="99"/>
    <w:rsid w:val="0005466E"/>
    <w:rPr>
      <w:rFonts w:ascii="Calibri" w:eastAsia="Calibri" w:hAnsi="Calibri" w:cs="Times New Roman"/>
    </w:rPr>
  </w:style>
  <w:style w:type="paragraph" w:styleId="ab">
    <w:name w:val="Balloon Text"/>
    <w:basedOn w:val="a"/>
    <w:link w:val="ac"/>
    <w:uiPriority w:val="99"/>
    <w:semiHidden/>
    <w:unhideWhenUsed/>
    <w:rsid w:val="0005466E"/>
    <w:rPr>
      <w:rFonts w:ascii="Tahoma" w:hAnsi="Tahoma"/>
      <w:sz w:val="16"/>
      <w:szCs w:val="16"/>
      <w:lang w:val="x-none" w:eastAsia="x-none"/>
    </w:rPr>
  </w:style>
  <w:style w:type="character" w:customStyle="1" w:styleId="ac">
    <w:name w:val="Текст выноски Знак"/>
    <w:link w:val="ab"/>
    <w:uiPriority w:val="99"/>
    <w:semiHidden/>
    <w:rsid w:val="0005466E"/>
    <w:rPr>
      <w:rFonts w:ascii="Tahoma" w:eastAsia="Calibri" w:hAnsi="Tahoma" w:cs="Tahoma"/>
      <w:sz w:val="16"/>
      <w:szCs w:val="16"/>
    </w:rPr>
  </w:style>
  <w:style w:type="paragraph" w:styleId="ad">
    <w:name w:val="No Spacing"/>
    <w:qFormat/>
    <w:rsid w:val="0005466E"/>
    <w:rPr>
      <w:sz w:val="22"/>
      <w:szCs w:val="22"/>
      <w:lang w:eastAsia="en-US"/>
    </w:rPr>
  </w:style>
  <w:style w:type="paragraph" w:customStyle="1" w:styleId="ConsPlusNormal">
    <w:name w:val="ConsPlusNormal"/>
    <w:rsid w:val="0005466E"/>
    <w:pPr>
      <w:widowControl w:val="0"/>
      <w:autoSpaceDE w:val="0"/>
      <w:autoSpaceDN w:val="0"/>
      <w:adjustRightInd w:val="0"/>
    </w:pPr>
    <w:rPr>
      <w:rFonts w:eastAsia="Times New Roman" w:cs="Calibri"/>
      <w:sz w:val="22"/>
      <w:szCs w:val="22"/>
    </w:rPr>
  </w:style>
  <w:style w:type="paragraph" w:customStyle="1" w:styleId="ConsPlusNonformat">
    <w:name w:val="ConsPlusNonformat"/>
    <w:rsid w:val="0005466E"/>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05466E"/>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05466E"/>
    <w:pPr>
      <w:widowControl w:val="0"/>
      <w:autoSpaceDE w:val="0"/>
      <w:autoSpaceDN w:val="0"/>
      <w:adjustRightInd w:val="0"/>
    </w:pPr>
    <w:rPr>
      <w:rFonts w:eastAsia="Times New Roman" w:cs="Calibri"/>
      <w:sz w:val="22"/>
      <w:szCs w:val="22"/>
    </w:rPr>
  </w:style>
  <w:style w:type="paragraph" w:customStyle="1" w:styleId="ConsNormal">
    <w:name w:val="ConsNormal"/>
    <w:rsid w:val="0005466E"/>
    <w:pPr>
      <w:widowControl w:val="0"/>
      <w:autoSpaceDE w:val="0"/>
      <w:autoSpaceDN w:val="0"/>
      <w:adjustRightInd w:val="0"/>
      <w:ind w:firstLine="720"/>
    </w:pPr>
    <w:rPr>
      <w:rFonts w:ascii="Arial" w:eastAsia="Times New Roman" w:hAnsi="Arial" w:cs="Arial"/>
    </w:rPr>
  </w:style>
  <w:style w:type="paragraph" w:styleId="ae">
    <w:name w:val="List Paragraph"/>
    <w:aliases w:val="Абзац списка нумерованный"/>
    <w:basedOn w:val="a"/>
    <w:link w:val="af"/>
    <w:uiPriority w:val="34"/>
    <w:qFormat/>
    <w:rsid w:val="0005466E"/>
    <w:pPr>
      <w:ind w:left="720"/>
      <w:contextualSpacing/>
    </w:pPr>
    <w:rPr>
      <w:lang w:val="x-none" w:eastAsia="x-none"/>
    </w:rPr>
  </w:style>
  <w:style w:type="paragraph" w:customStyle="1" w:styleId="af0">
    <w:name w:val="Адресат док"/>
    <w:basedOn w:val="a5"/>
    <w:autoRedefine/>
    <w:rsid w:val="00A47A24"/>
    <w:pPr>
      <w:tabs>
        <w:tab w:val="clear" w:pos="4677"/>
        <w:tab w:val="clear" w:pos="9355"/>
        <w:tab w:val="right" w:pos="10260"/>
      </w:tabs>
      <w:ind w:left="-288" w:right="431"/>
    </w:pPr>
    <w:rPr>
      <w:rFonts w:ascii="Times New Roman" w:eastAsia="Times New Roman" w:hAnsi="Times New Roman"/>
      <w:sz w:val="28"/>
      <w:lang w:eastAsia="ru-RU"/>
    </w:rPr>
  </w:style>
  <w:style w:type="table" w:styleId="af1">
    <w:name w:val="Table Grid"/>
    <w:basedOn w:val="a1"/>
    <w:uiPriority w:val="59"/>
    <w:rsid w:val="00DB5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F06F7A"/>
    <w:pPr>
      <w:spacing w:after="120" w:line="480" w:lineRule="auto"/>
    </w:pPr>
    <w:rPr>
      <w:lang w:val="x-none"/>
    </w:rPr>
  </w:style>
  <w:style w:type="character" w:customStyle="1" w:styleId="22">
    <w:name w:val="Основной текст 2 Знак"/>
    <w:link w:val="21"/>
    <w:uiPriority w:val="99"/>
    <w:semiHidden/>
    <w:rsid w:val="00F06F7A"/>
    <w:rPr>
      <w:sz w:val="22"/>
      <w:szCs w:val="22"/>
      <w:lang w:eastAsia="en-US"/>
    </w:rPr>
  </w:style>
  <w:style w:type="character" w:customStyle="1" w:styleId="af">
    <w:name w:val="Абзац списка Знак"/>
    <w:aliases w:val="Абзац списка нумерованный Знак"/>
    <w:link w:val="ae"/>
    <w:uiPriority w:val="34"/>
    <w:locked/>
    <w:rsid w:val="00284730"/>
    <w:rPr>
      <w:rFonts w:ascii="Times New Roman" w:eastAsia="Times New Roman" w:hAnsi="Times New Roman"/>
      <w:sz w:val="24"/>
      <w:szCs w:val="24"/>
    </w:rPr>
  </w:style>
  <w:style w:type="character" w:customStyle="1" w:styleId="blk">
    <w:name w:val="blk"/>
    <w:rsid w:val="00774C87"/>
  </w:style>
  <w:style w:type="paragraph" w:customStyle="1" w:styleId="formattext">
    <w:name w:val="formattext"/>
    <w:basedOn w:val="a"/>
    <w:rsid w:val="00C15CE3"/>
    <w:pPr>
      <w:spacing w:before="100" w:beforeAutospacing="1" w:after="100" w:afterAutospacing="1"/>
    </w:pPr>
  </w:style>
  <w:style w:type="table" w:customStyle="1" w:styleId="11">
    <w:name w:val="Сетка таблицы1"/>
    <w:basedOn w:val="a1"/>
    <w:next w:val="af1"/>
    <w:uiPriority w:val="59"/>
    <w:rsid w:val="0094732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947321"/>
  </w:style>
  <w:style w:type="paragraph" w:styleId="af2">
    <w:name w:val="Plain Text"/>
    <w:basedOn w:val="a"/>
    <w:link w:val="af3"/>
    <w:uiPriority w:val="99"/>
    <w:unhideWhenUsed/>
    <w:rsid w:val="00947321"/>
    <w:rPr>
      <w:rFonts w:ascii="Calibri" w:eastAsia="Calibri" w:hAnsi="Calibri"/>
      <w:sz w:val="22"/>
      <w:szCs w:val="21"/>
      <w:lang w:val="x-none" w:eastAsia="en-US"/>
    </w:rPr>
  </w:style>
  <w:style w:type="character" w:customStyle="1" w:styleId="af3">
    <w:name w:val="Текст Знак"/>
    <w:link w:val="af2"/>
    <w:uiPriority w:val="99"/>
    <w:rsid w:val="00947321"/>
    <w:rPr>
      <w:sz w:val="22"/>
      <w:szCs w:val="21"/>
      <w:lang w:eastAsia="en-US"/>
    </w:rPr>
  </w:style>
  <w:style w:type="paragraph" w:customStyle="1" w:styleId="font5">
    <w:name w:val="font5"/>
    <w:basedOn w:val="a"/>
    <w:rsid w:val="00947321"/>
    <w:pPr>
      <w:spacing w:before="100" w:beforeAutospacing="1" w:after="100" w:afterAutospacing="1"/>
    </w:pPr>
    <w:rPr>
      <w:color w:val="000000"/>
      <w:sz w:val="16"/>
      <w:szCs w:val="16"/>
    </w:rPr>
  </w:style>
  <w:style w:type="paragraph" w:customStyle="1" w:styleId="font6">
    <w:name w:val="font6"/>
    <w:basedOn w:val="a"/>
    <w:rsid w:val="00947321"/>
    <w:pPr>
      <w:spacing w:before="100" w:beforeAutospacing="1" w:after="100" w:afterAutospacing="1"/>
    </w:pPr>
    <w:rPr>
      <w:color w:val="0000FF"/>
      <w:sz w:val="16"/>
      <w:szCs w:val="16"/>
    </w:rPr>
  </w:style>
  <w:style w:type="paragraph" w:customStyle="1" w:styleId="xl63">
    <w:name w:val="xl63"/>
    <w:basedOn w:val="a"/>
    <w:rsid w:val="00947321"/>
    <w:pPr>
      <w:spacing w:before="100" w:beforeAutospacing="1" w:after="100" w:afterAutospacing="1"/>
      <w:textAlignment w:val="center"/>
    </w:pPr>
  </w:style>
  <w:style w:type="paragraph" w:customStyle="1" w:styleId="xl64">
    <w:name w:val="xl64"/>
    <w:basedOn w:val="a"/>
    <w:rsid w:val="00947321"/>
    <w:pPr>
      <w:pBdr>
        <w:bottom w:val="single" w:sz="8" w:space="0" w:color="auto"/>
        <w:right w:val="single" w:sz="8" w:space="0" w:color="auto"/>
      </w:pBdr>
      <w:spacing w:before="100" w:beforeAutospacing="1" w:after="100" w:afterAutospacing="1"/>
      <w:jc w:val="center"/>
      <w:textAlignment w:val="center"/>
    </w:pPr>
    <w:rPr>
      <w:sz w:val="14"/>
      <w:szCs w:val="14"/>
    </w:rPr>
  </w:style>
  <w:style w:type="paragraph" w:customStyle="1" w:styleId="xl65">
    <w:name w:val="xl65"/>
    <w:basedOn w:val="a"/>
    <w:rsid w:val="00947321"/>
    <w:pPr>
      <w:pBdr>
        <w:top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66">
    <w:name w:val="xl66"/>
    <w:basedOn w:val="a"/>
    <w:rsid w:val="00947321"/>
    <w:pPr>
      <w:pBdr>
        <w:right w:val="single" w:sz="8" w:space="0" w:color="auto"/>
      </w:pBdr>
      <w:spacing w:before="100" w:beforeAutospacing="1" w:after="100" w:afterAutospacing="1"/>
      <w:jc w:val="center"/>
      <w:textAlignment w:val="center"/>
    </w:pPr>
    <w:rPr>
      <w:sz w:val="16"/>
      <w:szCs w:val="16"/>
    </w:rPr>
  </w:style>
  <w:style w:type="paragraph" w:customStyle="1" w:styleId="xl67">
    <w:name w:val="xl67"/>
    <w:basedOn w:val="a"/>
    <w:rsid w:val="00947321"/>
    <w:pPr>
      <w:pBdr>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68">
    <w:name w:val="xl68"/>
    <w:basedOn w:val="a"/>
    <w:rsid w:val="00947321"/>
    <w:pPr>
      <w:pBdr>
        <w:top w:val="single" w:sz="8" w:space="0" w:color="auto"/>
        <w:left w:val="single" w:sz="8" w:space="0" w:color="auto"/>
      </w:pBdr>
      <w:spacing w:before="100" w:beforeAutospacing="1" w:after="100" w:afterAutospacing="1"/>
      <w:textAlignment w:val="center"/>
    </w:pPr>
    <w:rPr>
      <w:sz w:val="16"/>
      <w:szCs w:val="16"/>
    </w:rPr>
  </w:style>
  <w:style w:type="paragraph" w:customStyle="1" w:styleId="xl69">
    <w:name w:val="xl69"/>
    <w:basedOn w:val="a"/>
    <w:rsid w:val="00947321"/>
    <w:pPr>
      <w:pBdr>
        <w:top w:val="single" w:sz="8" w:space="0" w:color="auto"/>
        <w:right w:val="single" w:sz="8" w:space="0" w:color="auto"/>
      </w:pBdr>
      <w:spacing w:before="100" w:beforeAutospacing="1" w:after="100" w:afterAutospacing="1"/>
      <w:textAlignment w:val="center"/>
    </w:pPr>
    <w:rPr>
      <w:sz w:val="16"/>
      <w:szCs w:val="16"/>
    </w:rPr>
  </w:style>
  <w:style w:type="paragraph" w:customStyle="1" w:styleId="xl70">
    <w:name w:val="xl70"/>
    <w:basedOn w:val="a"/>
    <w:rsid w:val="00947321"/>
    <w:pPr>
      <w:pBdr>
        <w:top w:val="single" w:sz="8" w:space="0" w:color="auto"/>
      </w:pBdr>
      <w:spacing w:before="100" w:beforeAutospacing="1" w:after="100" w:afterAutospacing="1"/>
      <w:textAlignment w:val="center"/>
    </w:pPr>
    <w:rPr>
      <w:sz w:val="16"/>
      <w:szCs w:val="16"/>
    </w:rPr>
  </w:style>
  <w:style w:type="paragraph" w:customStyle="1" w:styleId="xl71">
    <w:name w:val="xl71"/>
    <w:basedOn w:val="a"/>
    <w:rsid w:val="00947321"/>
    <w:pPr>
      <w:pBdr>
        <w:top w:val="single" w:sz="8" w:space="0" w:color="auto"/>
        <w:left w:val="single" w:sz="8" w:space="0" w:color="auto"/>
        <w:bottom w:val="single" w:sz="8" w:space="0" w:color="auto"/>
      </w:pBdr>
      <w:spacing w:before="100" w:beforeAutospacing="1" w:after="100" w:afterAutospacing="1"/>
      <w:jc w:val="center"/>
      <w:textAlignment w:val="center"/>
    </w:pPr>
    <w:rPr>
      <w:sz w:val="16"/>
      <w:szCs w:val="16"/>
    </w:rPr>
  </w:style>
  <w:style w:type="paragraph" w:customStyle="1" w:styleId="xl72">
    <w:name w:val="xl72"/>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73">
    <w:name w:val="xl73"/>
    <w:basedOn w:val="a"/>
    <w:rsid w:val="00947321"/>
    <w:pPr>
      <w:pBdr>
        <w:right w:val="single" w:sz="8" w:space="0" w:color="auto"/>
      </w:pBdr>
      <w:spacing w:before="100" w:beforeAutospacing="1" w:after="100" w:afterAutospacing="1"/>
      <w:textAlignment w:val="center"/>
    </w:pPr>
    <w:rPr>
      <w:sz w:val="16"/>
      <w:szCs w:val="16"/>
    </w:rPr>
  </w:style>
  <w:style w:type="paragraph" w:customStyle="1" w:styleId="xl74">
    <w:name w:val="xl74"/>
    <w:basedOn w:val="a"/>
    <w:rsid w:val="00947321"/>
    <w:pPr>
      <w:pBdr>
        <w:top w:val="single" w:sz="8" w:space="0" w:color="auto"/>
        <w:bottom w:val="single" w:sz="8" w:space="0" w:color="auto"/>
      </w:pBdr>
      <w:spacing w:before="100" w:beforeAutospacing="1" w:after="100" w:afterAutospacing="1"/>
      <w:textAlignment w:val="center"/>
    </w:pPr>
    <w:rPr>
      <w:sz w:val="16"/>
      <w:szCs w:val="16"/>
    </w:rPr>
  </w:style>
  <w:style w:type="paragraph" w:customStyle="1" w:styleId="xl75">
    <w:name w:val="xl75"/>
    <w:basedOn w:val="a"/>
    <w:rsid w:val="00947321"/>
    <w:pPr>
      <w:pBdr>
        <w:top w:val="single" w:sz="8" w:space="0" w:color="auto"/>
        <w:bottom w:val="single" w:sz="8" w:space="0" w:color="auto"/>
        <w:right w:val="single" w:sz="8" w:space="0" w:color="auto"/>
      </w:pBdr>
      <w:spacing w:before="100" w:beforeAutospacing="1" w:after="100" w:afterAutospacing="1"/>
      <w:textAlignment w:val="center"/>
    </w:pPr>
    <w:rPr>
      <w:sz w:val="16"/>
      <w:szCs w:val="16"/>
    </w:rPr>
  </w:style>
  <w:style w:type="paragraph" w:customStyle="1" w:styleId="xl76">
    <w:name w:val="xl76"/>
    <w:basedOn w:val="a"/>
    <w:rsid w:val="00947321"/>
    <w:pPr>
      <w:pBdr>
        <w:left w:val="single" w:sz="8" w:space="0" w:color="auto"/>
      </w:pBdr>
      <w:spacing w:before="100" w:beforeAutospacing="1" w:after="100" w:afterAutospacing="1"/>
      <w:textAlignment w:val="center"/>
    </w:pPr>
  </w:style>
  <w:style w:type="paragraph" w:customStyle="1" w:styleId="xl77">
    <w:name w:val="xl77"/>
    <w:basedOn w:val="a"/>
    <w:rsid w:val="0094732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rPr>
  </w:style>
  <w:style w:type="paragraph" w:customStyle="1" w:styleId="xl78">
    <w:name w:val="xl78"/>
    <w:basedOn w:val="a"/>
    <w:rsid w:val="00947321"/>
    <w:pPr>
      <w:pBdr>
        <w:left w:val="single" w:sz="8" w:space="0" w:color="auto"/>
        <w:bottom w:val="single" w:sz="8" w:space="0" w:color="auto"/>
        <w:right w:val="single" w:sz="8" w:space="0" w:color="auto"/>
      </w:pBdr>
      <w:spacing w:before="100" w:beforeAutospacing="1" w:after="100" w:afterAutospacing="1"/>
      <w:textAlignment w:val="center"/>
    </w:pPr>
    <w:rPr>
      <w:sz w:val="16"/>
      <w:szCs w:val="16"/>
    </w:rPr>
  </w:style>
  <w:style w:type="paragraph" w:customStyle="1" w:styleId="xl79">
    <w:name w:val="xl79"/>
    <w:basedOn w:val="a"/>
    <w:rsid w:val="00947321"/>
    <w:pPr>
      <w:pBdr>
        <w:left w:val="single" w:sz="8" w:space="0" w:color="auto"/>
        <w:right w:val="single" w:sz="8" w:space="0" w:color="auto"/>
      </w:pBdr>
      <w:spacing w:before="100" w:beforeAutospacing="1" w:after="100" w:afterAutospacing="1"/>
      <w:textAlignment w:val="center"/>
    </w:pPr>
    <w:rPr>
      <w:sz w:val="16"/>
      <w:szCs w:val="16"/>
    </w:rPr>
  </w:style>
  <w:style w:type="paragraph" w:customStyle="1" w:styleId="xl80">
    <w:name w:val="xl80"/>
    <w:basedOn w:val="a"/>
    <w:rsid w:val="00947321"/>
    <w:pPr>
      <w:pBdr>
        <w:top w:val="single" w:sz="8" w:space="0" w:color="auto"/>
        <w:left w:val="single" w:sz="8" w:space="0" w:color="auto"/>
        <w:right w:val="single" w:sz="8" w:space="0" w:color="auto"/>
      </w:pBdr>
      <w:spacing w:before="100" w:beforeAutospacing="1" w:after="100" w:afterAutospacing="1"/>
      <w:textAlignment w:val="center"/>
    </w:pPr>
    <w:rPr>
      <w:sz w:val="16"/>
      <w:szCs w:val="16"/>
    </w:rPr>
  </w:style>
  <w:style w:type="paragraph" w:customStyle="1" w:styleId="xl81">
    <w:name w:val="xl81"/>
    <w:basedOn w:val="a"/>
    <w:rsid w:val="00947321"/>
    <w:pPr>
      <w:pBdr>
        <w:top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2">
    <w:name w:val="xl82"/>
    <w:basedOn w:val="a"/>
    <w:rsid w:val="00947321"/>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3">
    <w:name w:val="xl83"/>
    <w:basedOn w:val="a"/>
    <w:rsid w:val="00947321"/>
    <w:pPr>
      <w:pBdr>
        <w:top w:val="single" w:sz="8" w:space="0" w:color="auto"/>
        <w:bottom w:val="single" w:sz="8" w:space="0" w:color="auto"/>
      </w:pBdr>
      <w:spacing w:before="100" w:beforeAutospacing="1" w:after="100" w:afterAutospacing="1"/>
      <w:textAlignment w:val="center"/>
    </w:pPr>
    <w:rPr>
      <w:sz w:val="20"/>
      <w:szCs w:val="20"/>
    </w:rPr>
  </w:style>
  <w:style w:type="paragraph" w:customStyle="1" w:styleId="xl84">
    <w:name w:val="xl84"/>
    <w:basedOn w:val="a"/>
    <w:rsid w:val="0094732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947321"/>
    <w:pPr>
      <w:pBdr>
        <w:top w:val="single" w:sz="8" w:space="0" w:color="auto"/>
        <w:lef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947321"/>
    <w:pPr>
      <w:pBdr>
        <w:bottom w:val="single" w:sz="8" w:space="0" w:color="auto"/>
      </w:pBdr>
      <w:spacing w:before="100" w:beforeAutospacing="1" w:after="100" w:afterAutospacing="1"/>
      <w:textAlignment w:val="center"/>
    </w:pPr>
    <w:rPr>
      <w:sz w:val="16"/>
      <w:szCs w:val="16"/>
    </w:rPr>
  </w:style>
  <w:style w:type="paragraph" w:customStyle="1" w:styleId="xl87">
    <w:name w:val="xl87"/>
    <w:basedOn w:val="a"/>
    <w:rsid w:val="00947321"/>
    <w:pPr>
      <w:pBdr>
        <w:bottom w:val="single" w:sz="8" w:space="0" w:color="auto"/>
        <w:right w:val="single" w:sz="8" w:space="0" w:color="auto"/>
      </w:pBdr>
      <w:spacing w:before="100" w:beforeAutospacing="1" w:after="100" w:afterAutospacing="1"/>
      <w:textAlignment w:val="center"/>
    </w:pPr>
    <w:rPr>
      <w:sz w:val="16"/>
      <w:szCs w:val="16"/>
    </w:rPr>
  </w:style>
  <w:style w:type="paragraph" w:customStyle="1" w:styleId="xl88">
    <w:name w:val="xl88"/>
    <w:basedOn w:val="a"/>
    <w:rsid w:val="00947321"/>
    <w:pPr>
      <w:pBdr>
        <w:top w:val="single" w:sz="8" w:space="0" w:color="auto"/>
      </w:pBdr>
      <w:spacing w:before="100" w:beforeAutospacing="1" w:after="100" w:afterAutospacing="1"/>
      <w:textAlignment w:val="center"/>
    </w:pPr>
    <w:rPr>
      <w:color w:val="FF0000"/>
      <w:sz w:val="16"/>
      <w:szCs w:val="16"/>
    </w:rPr>
  </w:style>
  <w:style w:type="paragraph" w:customStyle="1" w:styleId="xl89">
    <w:name w:val="xl89"/>
    <w:basedOn w:val="a"/>
    <w:rsid w:val="00947321"/>
    <w:pPr>
      <w:pBdr>
        <w:top w:val="single" w:sz="8" w:space="0" w:color="auto"/>
        <w:right w:val="single" w:sz="8" w:space="0" w:color="auto"/>
      </w:pBdr>
      <w:spacing w:before="100" w:beforeAutospacing="1" w:after="100" w:afterAutospacing="1"/>
      <w:textAlignment w:val="center"/>
    </w:pPr>
    <w:rPr>
      <w:color w:val="FF0000"/>
      <w:sz w:val="16"/>
      <w:szCs w:val="16"/>
    </w:rPr>
  </w:style>
  <w:style w:type="paragraph" w:customStyle="1" w:styleId="xl90">
    <w:name w:val="xl90"/>
    <w:basedOn w:val="a"/>
    <w:rsid w:val="00947321"/>
    <w:pPr>
      <w:spacing w:before="100" w:beforeAutospacing="1" w:after="100" w:afterAutospacing="1"/>
      <w:textAlignment w:val="center"/>
    </w:pPr>
    <w:rPr>
      <w:color w:val="FF0000"/>
      <w:sz w:val="16"/>
      <w:szCs w:val="16"/>
    </w:rPr>
  </w:style>
  <w:style w:type="paragraph" w:customStyle="1" w:styleId="xl91">
    <w:name w:val="xl91"/>
    <w:basedOn w:val="a"/>
    <w:rsid w:val="00947321"/>
    <w:pPr>
      <w:pBdr>
        <w:right w:val="single" w:sz="8" w:space="0" w:color="auto"/>
      </w:pBdr>
      <w:spacing w:before="100" w:beforeAutospacing="1" w:after="100" w:afterAutospacing="1"/>
      <w:textAlignment w:val="center"/>
    </w:pPr>
    <w:rPr>
      <w:color w:val="FF0000"/>
      <w:sz w:val="16"/>
      <w:szCs w:val="16"/>
    </w:rPr>
  </w:style>
  <w:style w:type="paragraph" w:customStyle="1" w:styleId="xl92">
    <w:name w:val="xl92"/>
    <w:basedOn w:val="a"/>
    <w:rsid w:val="00947321"/>
    <w:pPr>
      <w:pBdr>
        <w:bottom w:val="single" w:sz="8" w:space="0" w:color="auto"/>
      </w:pBdr>
      <w:spacing w:before="100" w:beforeAutospacing="1" w:after="100" w:afterAutospacing="1"/>
      <w:textAlignment w:val="center"/>
    </w:pPr>
    <w:rPr>
      <w:color w:val="FF0000"/>
      <w:sz w:val="16"/>
      <w:szCs w:val="16"/>
    </w:rPr>
  </w:style>
  <w:style w:type="paragraph" w:customStyle="1" w:styleId="xl93">
    <w:name w:val="xl93"/>
    <w:basedOn w:val="a"/>
    <w:rsid w:val="00947321"/>
    <w:pPr>
      <w:pBdr>
        <w:bottom w:val="single" w:sz="8" w:space="0" w:color="auto"/>
        <w:right w:val="single" w:sz="8" w:space="0" w:color="auto"/>
      </w:pBdr>
      <w:spacing w:before="100" w:beforeAutospacing="1" w:after="100" w:afterAutospacing="1"/>
      <w:textAlignment w:val="center"/>
    </w:pPr>
    <w:rPr>
      <w:color w:val="FF0000"/>
      <w:sz w:val="16"/>
      <w:szCs w:val="16"/>
    </w:rPr>
  </w:style>
  <w:style w:type="paragraph" w:customStyle="1" w:styleId="xl94">
    <w:name w:val="xl94"/>
    <w:basedOn w:val="a"/>
    <w:rsid w:val="00947321"/>
    <w:pPr>
      <w:spacing w:before="100" w:beforeAutospacing="1" w:after="100" w:afterAutospacing="1"/>
      <w:textAlignment w:val="center"/>
    </w:pPr>
    <w:rPr>
      <w:sz w:val="16"/>
      <w:szCs w:val="16"/>
    </w:rPr>
  </w:style>
  <w:style w:type="paragraph" w:customStyle="1" w:styleId="xl95">
    <w:name w:val="xl95"/>
    <w:basedOn w:val="a"/>
    <w:rsid w:val="0094732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4"/>
      <w:szCs w:val="14"/>
    </w:rPr>
  </w:style>
  <w:style w:type="paragraph" w:customStyle="1" w:styleId="xl96">
    <w:name w:val="xl96"/>
    <w:basedOn w:val="a"/>
    <w:rsid w:val="00947321"/>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7">
    <w:name w:val="xl97"/>
    <w:basedOn w:val="a"/>
    <w:rsid w:val="00947321"/>
    <w:pPr>
      <w:pBdr>
        <w:left w:val="single" w:sz="8" w:space="0" w:color="auto"/>
        <w:bottom w:val="single" w:sz="8" w:space="0" w:color="auto"/>
      </w:pBdr>
      <w:spacing w:before="100" w:beforeAutospacing="1" w:after="100" w:afterAutospacing="1"/>
      <w:jc w:val="center"/>
      <w:textAlignment w:val="center"/>
    </w:pPr>
    <w:rPr>
      <w:sz w:val="16"/>
      <w:szCs w:val="16"/>
    </w:rPr>
  </w:style>
  <w:style w:type="paragraph" w:customStyle="1" w:styleId="xl98">
    <w:name w:val="xl98"/>
    <w:basedOn w:val="a"/>
    <w:rsid w:val="00947321"/>
    <w:pPr>
      <w:pBdr>
        <w:left w:val="single" w:sz="8" w:space="0" w:color="auto"/>
        <w:bottom w:val="single" w:sz="8" w:space="0" w:color="auto"/>
        <w:right w:val="single" w:sz="8" w:space="0" w:color="auto"/>
      </w:pBdr>
      <w:spacing w:before="100" w:beforeAutospacing="1" w:after="100" w:afterAutospacing="1"/>
    </w:pPr>
  </w:style>
  <w:style w:type="paragraph" w:customStyle="1" w:styleId="xl99">
    <w:name w:val="xl99"/>
    <w:basedOn w:val="a"/>
    <w:rsid w:val="0094732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FF"/>
      <w:sz w:val="16"/>
      <w:szCs w:val="16"/>
    </w:rPr>
  </w:style>
  <w:style w:type="paragraph" w:customStyle="1" w:styleId="xl100">
    <w:name w:val="xl100"/>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rPr>
      <w:color w:val="0000FF"/>
      <w:sz w:val="16"/>
      <w:szCs w:val="16"/>
    </w:rPr>
  </w:style>
  <w:style w:type="paragraph" w:customStyle="1" w:styleId="xl101">
    <w:name w:val="xl101"/>
    <w:basedOn w:val="a"/>
    <w:rsid w:val="00947321"/>
    <w:pPr>
      <w:pBdr>
        <w:left w:val="single" w:sz="8" w:space="0" w:color="auto"/>
        <w:right w:val="single" w:sz="8" w:space="0" w:color="auto"/>
      </w:pBdr>
      <w:spacing w:before="100" w:beforeAutospacing="1" w:after="100" w:afterAutospacing="1"/>
      <w:jc w:val="center"/>
      <w:textAlignment w:val="center"/>
    </w:pPr>
    <w:rPr>
      <w:color w:val="0000FF"/>
      <w:sz w:val="16"/>
      <w:szCs w:val="16"/>
    </w:rPr>
  </w:style>
  <w:style w:type="paragraph" w:customStyle="1" w:styleId="xl102">
    <w:name w:val="xl102"/>
    <w:basedOn w:val="a"/>
    <w:rsid w:val="00947321"/>
    <w:pPr>
      <w:spacing w:before="100" w:beforeAutospacing="1" w:after="100" w:afterAutospacing="1"/>
      <w:jc w:val="center"/>
      <w:textAlignment w:val="center"/>
    </w:pPr>
    <w:rPr>
      <w:color w:val="0000FF"/>
      <w:sz w:val="16"/>
      <w:szCs w:val="16"/>
    </w:rPr>
  </w:style>
  <w:style w:type="paragraph" w:customStyle="1" w:styleId="xl103">
    <w:name w:val="xl103"/>
    <w:basedOn w:val="a"/>
    <w:rsid w:val="0094732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4">
    <w:name w:val="xl104"/>
    <w:basedOn w:val="a"/>
    <w:rsid w:val="00947321"/>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5">
    <w:name w:val="xl105"/>
    <w:basedOn w:val="a"/>
    <w:rsid w:val="00947321"/>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6">
    <w:name w:val="xl106"/>
    <w:basedOn w:val="a"/>
    <w:rsid w:val="00947321"/>
    <w:pPr>
      <w:pBdr>
        <w:top w:val="single" w:sz="8" w:space="0" w:color="auto"/>
        <w:left w:val="single" w:sz="8" w:space="0" w:color="auto"/>
        <w:bottom w:val="single" w:sz="8" w:space="0" w:color="auto"/>
      </w:pBdr>
      <w:spacing w:before="100" w:beforeAutospacing="1" w:after="100" w:afterAutospacing="1"/>
      <w:jc w:val="center"/>
      <w:textAlignment w:val="center"/>
    </w:pPr>
    <w:rPr>
      <w:color w:val="FF0000"/>
      <w:sz w:val="16"/>
      <w:szCs w:val="16"/>
    </w:rPr>
  </w:style>
  <w:style w:type="paragraph" w:customStyle="1" w:styleId="xl107">
    <w:name w:val="xl107"/>
    <w:basedOn w:val="a"/>
    <w:rsid w:val="00947321"/>
    <w:pPr>
      <w:pBdr>
        <w:top w:val="single" w:sz="8" w:space="0" w:color="auto"/>
        <w:bottom w:val="single" w:sz="8" w:space="0" w:color="auto"/>
      </w:pBdr>
      <w:spacing w:before="100" w:beforeAutospacing="1" w:after="100" w:afterAutospacing="1"/>
      <w:jc w:val="center"/>
      <w:textAlignment w:val="center"/>
    </w:pPr>
    <w:rPr>
      <w:color w:val="FF0000"/>
      <w:sz w:val="16"/>
      <w:szCs w:val="16"/>
    </w:rPr>
  </w:style>
  <w:style w:type="paragraph" w:customStyle="1" w:styleId="xl108">
    <w:name w:val="xl108"/>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rPr>
      <w:color w:val="FF0000"/>
      <w:sz w:val="16"/>
      <w:szCs w:val="16"/>
    </w:rPr>
  </w:style>
  <w:style w:type="paragraph" w:customStyle="1" w:styleId="xl109">
    <w:name w:val="xl109"/>
    <w:basedOn w:val="a"/>
    <w:rsid w:val="00947321"/>
    <w:pPr>
      <w:pBdr>
        <w:top w:val="single" w:sz="8" w:space="0" w:color="auto"/>
        <w:left w:val="single" w:sz="8" w:space="0" w:color="auto"/>
      </w:pBdr>
      <w:spacing w:before="100" w:beforeAutospacing="1" w:after="100" w:afterAutospacing="1"/>
      <w:jc w:val="center"/>
      <w:textAlignment w:val="center"/>
    </w:pPr>
    <w:rPr>
      <w:color w:val="FF0000"/>
      <w:sz w:val="16"/>
      <w:szCs w:val="16"/>
    </w:rPr>
  </w:style>
  <w:style w:type="paragraph" w:customStyle="1" w:styleId="xl110">
    <w:name w:val="xl110"/>
    <w:basedOn w:val="a"/>
    <w:rsid w:val="00947321"/>
    <w:pPr>
      <w:pBdr>
        <w:top w:val="single" w:sz="8" w:space="0" w:color="auto"/>
      </w:pBdr>
      <w:spacing w:before="100" w:beforeAutospacing="1" w:after="100" w:afterAutospacing="1"/>
      <w:jc w:val="center"/>
      <w:textAlignment w:val="center"/>
    </w:pPr>
    <w:rPr>
      <w:color w:val="FF0000"/>
      <w:sz w:val="16"/>
      <w:szCs w:val="16"/>
    </w:rPr>
  </w:style>
  <w:style w:type="paragraph" w:customStyle="1" w:styleId="xl111">
    <w:name w:val="xl111"/>
    <w:basedOn w:val="a"/>
    <w:rsid w:val="00947321"/>
    <w:pPr>
      <w:pBdr>
        <w:left w:val="single" w:sz="8" w:space="0" w:color="auto"/>
      </w:pBdr>
      <w:spacing w:before="100" w:beforeAutospacing="1" w:after="100" w:afterAutospacing="1"/>
      <w:jc w:val="center"/>
      <w:textAlignment w:val="center"/>
    </w:pPr>
    <w:rPr>
      <w:color w:val="FF0000"/>
      <w:sz w:val="16"/>
      <w:szCs w:val="16"/>
    </w:rPr>
  </w:style>
  <w:style w:type="paragraph" w:customStyle="1" w:styleId="xl112">
    <w:name w:val="xl112"/>
    <w:basedOn w:val="a"/>
    <w:rsid w:val="00947321"/>
    <w:pPr>
      <w:spacing w:before="100" w:beforeAutospacing="1" w:after="100" w:afterAutospacing="1"/>
      <w:jc w:val="center"/>
      <w:textAlignment w:val="center"/>
    </w:pPr>
    <w:rPr>
      <w:color w:val="FF0000"/>
      <w:sz w:val="16"/>
      <w:szCs w:val="16"/>
    </w:rPr>
  </w:style>
  <w:style w:type="paragraph" w:customStyle="1" w:styleId="xl113">
    <w:name w:val="xl113"/>
    <w:basedOn w:val="a"/>
    <w:rsid w:val="00947321"/>
    <w:pPr>
      <w:pBdr>
        <w:left w:val="single" w:sz="8" w:space="0" w:color="auto"/>
        <w:bottom w:val="single" w:sz="8" w:space="0" w:color="auto"/>
      </w:pBdr>
      <w:spacing w:before="100" w:beforeAutospacing="1" w:after="100" w:afterAutospacing="1"/>
      <w:jc w:val="center"/>
      <w:textAlignment w:val="center"/>
    </w:pPr>
    <w:rPr>
      <w:color w:val="FF0000"/>
      <w:sz w:val="16"/>
      <w:szCs w:val="16"/>
    </w:rPr>
  </w:style>
  <w:style w:type="paragraph" w:customStyle="1" w:styleId="xl114">
    <w:name w:val="xl114"/>
    <w:basedOn w:val="a"/>
    <w:rsid w:val="00947321"/>
    <w:pPr>
      <w:pBdr>
        <w:bottom w:val="single" w:sz="8" w:space="0" w:color="auto"/>
      </w:pBdr>
      <w:spacing w:before="100" w:beforeAutospacing="1" w:after="100" w:afterAutospacing="1"/>
      <w:jc w:val="center"/>
      <w:textAlignment w:val="center"/>
    </w:pPr>
    <w:rPr>
      <w:color w:val="FF0000"/>
      <w:sz w:val="16"/>
      <w:szCs w:val="16"/>
    </w:rPr>
  </w:style>
  <w:style w:type="paragraph" w:customStyle="1" w:styleId="xl115">
    <w:name w:val="xl115"/>
    <w:basedOn w:val="a"/>
    <w:rsid w:val="00947321"/>
    <w:pPr>
      <w:pBdr>
        <w:top w:val="single" w:sz="8" w:space="0" w:color="auto"/>
        <w:bottom w:val="single" w:sz="8" w:space="0" w:color="auto"/>
      </w:pBdr>
      <w:spacing w:before="100" w:beforeAutospacing="1" w:after="100" w:afterAutospacing="1"/>
      <w:jc w:val="center"/>
      <w:textAlignment w:val="center"/>
    </w:pPr>
    <w:rPr>
      <w:sz w:val="16"/>
      <w:szCs w:val="16"/>
    </w:rPr>
  </w:style>
  <w:style w:type="paragraph" w:customStyle="1" w:styleId="xl116">
    <w:name w:val="xl116"/>
    <w:basedOn w:val="a"/>
    <w:rsid w:val="00947321"/>
    <w:pPr>
      <w:pBdr>
        <w:top w:val="single" w:sz="8" w:space="0" w:color="auto"/>
      </w:pBdr>
      <w:spacing w:before="100" w:beforeAutospacing="1" w:after="100" w:afterAutospacing="1"/>
      <w:jc w:val="center"/>
      <w:textAlignment w:val="center"/>
    </w:pPr>
    <w:rPr>
      <w:sz w:val="16"/>
      <w:szCs w:val="16"/>
    </w:rPr>
  </w:style>
  <w:style w:type="paragraph" w:customStyle="1" w:styleId="xl117">
    <w:name w:val="xl117"/>
    <w:basedOn w:val="a"/>
    <w:rsid w:val="00947321"/>
    <w:pPr>
      <w:pBdr>
        <w:bottom w:val="single" w:sz="8" w:space="0" w:color="auto"/>
      </w:pBdr>
      <w:spacing w:before="100" w:beforeAutospacing="1" w:after="100" w:afterAutospacing="1"/>
      <w:jc w:val="center"/>
      <w:textAlignment w:val="center"/>
    </w:pPr>
    <w:rPr>
      <w:sz w:val="16"/>
      <w:szCs w:val="16"/>
    </w:rPr>
  </w:style>
  <w:style w:type="paragraph" w:customStyle="1" w:styleId="xl118">
    <w:name w:val="xl118"/>
    <w:basedOn w:val="a"/>
    <w:rsid w:val="00947321"/>
    <w:pPr>
      <w:pBdr>
        <w:left w:val="single" w:sz="8" w:space="0" w:color="auto"/>
      </w:pBdr>
      <w:spacing w:before="100" w:beforeAutospacing="1" w:after="100" w:afterAutospacing="1"/>
      <w:jc w:val="center"/>
      <w:textAlignment w:val="center"/>
    </w:pPr>
    <w:rPr>
      <w:sz w:val="16"/>
      <w:szCs w:val="16"/>
    </w:rPr>
  </w:style>
  <w:style w:type="paragraph" w:customStyle="1" w:styleId="xl119">
    <w:name w:val="xl119"/>
    <w:basedOn w:val="a"/>
    <w:rsid w:val="00947321"/>
    <w:pPr>
      <w:spacing w:before="100" w:beforeAutospacing="1" w:after="100" w:afterAutospacing="1"/>
      <w:jc w:val="center"/>
      <w:textAlignment w:val="center"/>
    </w:pPr>
    <w:rPr>
      <w:sz w:val="16"/>
      <w:szCs w:val="16"/>
    </w:rPr>
  </w:style>
  <w:style w:type="paragraph" w:customStyle="1" w:styleId="xl120">
    <w:name w:val="xl120"/>
    <w:basedOn w:val="a"/>
    <w:rsid w:val="00947321"/>
    <w:pPr>
      <w:pBdr>
        <w:top w:val="single" w:sz="8" w:space="0" w:color="auto"/>
        <w:left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1">
    <w:name w:val="xl121"/>
    <w:basedOn w:val="a"/>
    <w:rsid w:val="00947321"/>
    <w:pPr>
      <w:pBdr>
        <w:top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2">
    <w:name w:val="xl122"/>
    <w:basedOn w:val="a"/>
    <w:rsid w:val="00947321"/>
    <w:pPr>
      <w:pBdr>
        <w:top w:val="single" w:sz="8" w:space="0" w:color="auto"/>
        <w:right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3">
    <w:name w:val="xl123"/>
    <w:basedOn w:val="a"/>
    <w:rsid w:val="00947321"/>
    <w:pPr>
      <w:pBdr>
        <w:left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4">
    <w:name w:val="xl124"/>
    <w:basedOn w:val="a"/>
    <w:rsid w:val="00947321"/>
    <w:pPr>
      <w:shd w:val="clear" w:color="000000" w:fill="FFFF00"/>
      <w:spacing w:before="100" w:beforeAutospacing="1" w:after="100" w:afterAutospacing="1"/>
      <w:jc w:val="center"/>
      <w:textAlignment w:val="center"/>
    </w:pPr>
    <w:rPr>
      <w:sz w:val="16"/>
      <w:szCs w:val="16"/>
    </w:rPr>
  </w:style>
  <w:style w:type="paragraph" w:customStyle="1" w:styleId="xl125">
    <w:name w:val="xl125"/>
    <w:basedOn w:val="a"/>
    <w:rsid w:val="00947321"/>
    <w:pPr>
      <w:pBdr>
        <w:right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6">
    <w:name w:val="xl126"/>
    <w:basedOn w:val="a"/>
    <w:rsid w:val="00947321"/>
    <w:pPr>
      <w:pBdr>
        <w:left w:val="single" w:sz="8" w:space="0" w:color="auto"/>
        <w:bottom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7">
    <w:name w:val="xl127"/>
    <w:basedOn w:val="a"/>
    <w:rsid w:val="00947321"/>
    <w:pPr>
      <w:pBdr>
        <w:bottom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8">
    <w:name w:val="xl128"/>
    <w:basedOn w:val="a"/>
    <w:rsid w:val="00947321"/>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rPr>
  </w:style>
  <w:style w:type="paragraph" w:customStyle="1" w:styleId="xl129">
    <w:name w:val="xl129"/>
    <w:basedOn w:val="a"/>
    <w:rsid w:val="00947321"/>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130">
    <w:name w:val="xl130"/>
    <w:basedOn w:val="a"/>
    <w:rsid w:val="00947321"/>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1">
    <w:name w:val="xl131"/>
    <w:basedOn w:val="a"/>
    <w:rsid w:val="00947321"/>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132">
    <w:name w:val="xl132"/>
    <w:basedOn w:val="a"/>
    <w:rsid w:val="00947321"/>
    <w:pPr>
      <w:pBdr>
        <w:top w:val="single" w:sz="8" w:space="0" w:color="auto"/>
        <w:right w:val="single" w:sz="8" w:space="0" w:color="auto"/>
      </w:pBdr>
      <w:spacing w:before="100" w:beforeAutospacing="1" w:after="100" w:afterAutospacing="1"/>
      <w:jc w:val="center"/>
      <w:textAlignment w:val="center"/>
    </w:pPr>
    <w:rPr>
      <w:sz w:val="14"/>
      <w:szCs w:val="14"/>
    </w:rPr>
  </w:style>
  <w:style w:type="paragraph" w:customStyle="1" w:styleId="xl133">
    <w:name w:val="xl133"/>
    <w:basedOn w:val="a"/>
    <w:rsid w:val="00947321"/>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4">
    <w:name w:val="xl134"/>
    <w:basedOn w:val="a"/>
    <w:rsid w:val="00947321"/>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5">
    <w:name w:val="xl135"/>
    <w:basedOn w:val="a"/>
    <w:rsid w:val="00947321"/>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136">
    <w:name w:val="xl136"/>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a"/>
    <w:rsid w:val="00947321"/>
    <w:pPr>
      <w:pBdr>
        <w:top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138">
    <w:name w:val="xl138"/>
    <w:basedOn w:val="a"/>
    <w:rsid w:val="00947321"/>
    <w:pPr>
      <w:pBdr>
        <w:top w:val="single" w:sz="8" w:space="0" w:color="auto"/>
        <w:left w:val="single" w:sz="8" w:space="0" w:color="auto"/>
        <w:bottom w:val="single" w:sz="8" w:space="0" w:color="auto"/>
      </w:pBdr>
      <w:spacing w:before="100" w:beforeAutospacing="1" w:after="100" w:afterAutospacing="1"/>
      <w:jc w:val="center"/>
      <w:textAlignment w:val="center"/>
    </w:pPr>
  </w:style>
  <w:style w:type="paragraph" w:customStyle="1" w:styleId="xl139">
    <w:name w:val="xl139"/>
    <w:basedOn w:val="a"/>
    <w:rsid w:val="00947321"/>
    <w:pPr>
      <w:pBdr>
        <w:top w:val="single" w:sz="8" w:space="0" w:color="auto"/>
        <w:bottom w:val="single" w:sz="8" w:space="0" w:color="auto"/>
      </w:pBdr>
      <w:spacing w:before="100" w:beforeAutospacing="1" w:after="100" w:afterAutospacing="1"/>
      <w:jc w:val="center"/>
      <w:textAlignment w:val="center"/>
    </w:pPr>
  </w:style>
  <w:style w:type="paragraph" w:customStyle="1" w:styleId="xl140">
    <w:name w:val="xl140"/>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1">
    <w:name w:val="xl141"/>
    <w:basedOn w:val="a"/>
    <w:rsid w:val="00947321"/>
    <w:pPr>
      <w:pBdr>
        <w:left w:val="single" w:sz="8" w:space="0" w:color="auto"/>
        <w:bottom w:val="single" w:sz="8" w:space="0" w:color="auto"/>
      </w:pBdr>
      <w:spacing w:before="100" w:beforeAutospacing="1" w:after="100" w:afterAutospacing="1"/>
      <w:textAlignment w:val="center"/>
    </w:pPr>
    <w:rPr>
      <w:sz w:val="16"/>
      <w:szCs w:val="16"/>
    </w:rPr>
  </w:style>
  <w:style w:type="paragraph" w:customStyle="1" w:styleId="xl142">
    <w:name w:val="xl142"/>
    <w:basedOn w:val="a"/>
    <w:rsid w:val="00947321"/>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143">
    <w:name w:val="xl143"/>
    <w:basedOn w:val="a"/>
    <w:rsid w:val="00947321"/>
    <w:pPr>
      <w:pBdr>
        <w:top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144">
    <w:name w:val="xl144"/>
    <w:basedOn w:val="a"/>
    <w:rsid w:val="00947321"/>
    <w:pPr>
      <w:pBdr>
        <w:top w:val="single" w:sz="8" w:space="0" w:color="auto"/>
        <w:left w:val="single" w:sz="8" w:space="0" w:color="auto"/>
        <w:bottom w:val="single" w:sz="8" w:space="0" w:color="auto"/>
      </w:pBdr>
      <w:spacing w:before="100" w:beforeAutospacing="1" w:after="100" w:afterAutospacing="1"/>
      <w:textAlignment w:val="center"/>
    </w:pPr>
    <w:rPr>
      <w:sz w:val="16"/>
      <w:szCs w:val="16"/>
    </w:rPr>
  </w:style>
  <w:style w:type="paragraph" w:customStyle="1" w:styleId="xl145">
    <w:name w:val="xl145"/>
    <w:basedOn w:val="a"/>
    <w:rsid w:val="00947321"/>
    <w:pPr>
      <w:pBdr>
        <w:top w:val="single" w:sz="8" w:space="0" w:color="auto"/>
        <w:left w:val="single" w:sz="8" w:space="0" w:color="auto"/>
      </w:pBdr>
      <w:spacing w:before="100" w:beforeAutospacing="1" w:after="100" w:afterAutospacing="1"/>
      <w:textAlignment w:val="center"/>
    </w:pPr>
    <w:rPr>
      <w:color w:val="FF0000"/>
      <w:sz w:val="16"/>
      <w:szCs w:val="16"/>
    </w:rPr>
  </w:style>
  <w:style w:type="paragraph" w:customStyle="1" w:styleId="xl146">
    <w:name w:val="xl146"/>
    <w:basedOn w:val="a"/>
    <w:rsid w:val="00947321"/>
    <w:pPr>
      <w:pBdr>
        <w:left w:val="single" w:sz="8" w:space="0" w:color="auto"/>
        <w:bottom w:val="single" w:sz="8" w:space="0" w:color="auto"/>
      </w:pBdr>
      <w:spacing w:before="100" w:beforeAutospacing="1" w:after="100" w:afterAutospacing="1"/>
      <w:textAlignment w:val="center"/>
    </w:pPr>
    <w:rPr>
      <w:color w:val="FF0000"/>
      <w:sz w:val="16"/>
      <w:szCs w:val="16"/>
    </w:rPr>
  </w:style>
  <w:style w:type="paragraph" w:customStyle="1" w:styleId="xl147">
    <w:name w:val="xl147"/>
    <w:basedOn w:val="a"/>
    <w:rsid w:val="00947321"/>
    <w:pPr>
      <w:pBdr>
        <w:top w:val="single" w:sz="8" w:space="0" w:color="auto"/>
        <w:left w:val="single" w:sz="8" w:space="0" w:color="auto"/>
        <w:bottom w:val="single" w:sz="8" w:space="0" w:color="auto"/>
      </w:pBdr>
      <w:spacing w:before="100" w:beforeAutospacing="1" w:after="100" w:afterAutospacing="1"/>
      <w:textAlignment w:val="center"/>
    </w:pPr>
    <w:rPr>
      <w:color w:val="FF0000"/>
      <w:sz w:val="16"/>
      <w:szCs w:val="16"/>
    </w:rPr>
  </w:style>
  <w:style w:type="paragraph" w:customStyle="1" w:styleId="xl148">
    <w:name w:val="xl148"/>
    <w:basedOn w:val="a"/>
    <w:rsid w:val="00947321"/>
    <w:pPr>
      <w:pBdr>
        <w:top w:val="single" w:sz="8" w:space="0" w:color="auto"/>
        <w:bottom w:val="single" w:sz="8" w:space="0" w:color="auto"/>
      </w:pBdr>
      <w:spacing w:before="100" w:beforeAutospacing="1" w:after="100" w:afterAutospacing="1"/>
      <w:textAlignment w:val="center"/>
    </w:pPr>
    <w:rPr>
      <w:color w:val="FF0000"/>
      <w:sz w:val="16"/>
      <w:szCs w:val="16"/>
    </w:rPr>
  </w:style>
  <w:style w:type="paragraph" w:customStyle="1" w:styleId="xl149">
    <w:name w:val="xl149"/>
    <w:basedOn w:val="a"/>
    <w:rsid w:val="00947321"/>
    <w:pPr>
      <w:pBdr>
        <w:top w:val="single" w:sz="8" w:space="0" w:color="auto"/>
        <w:bottom w:val="single" w:sz="8" w:space="0" w:color="auto"/>
        <w:right w:val="single" w:sz="8" w:space="0" w:color="auto"/>
      </w:pBdr>
      <w:spacing w:before="100" w:beforeAutospacing="1" w:after="100" w:afterAutospacing="1"/>
      <w:textAlignment w:val="center"/>
    </w:pPr>
    <w:rPr>
      <w:color w:val="FF0000"/>
      <w:sz w:val="16"/>
      <w:szCs w:val="16"/>
    </w:rPr>
  </w:style>
  <w:style w:type="paragraph" w:customStyle="1" w:styleId="xl150">
    <w:name w:val="xl150"/>
    <w:basedOn w:val="a"/>
    <w:rsid w:val="00947321"/>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151">
    <w:name w:val="xl151"/>
    <w:basedOn w:val="a"/>
    <w:rsid w:val="00947321"/>
    <w:pPr>
      <w:pBdr>
        <w:left w:val="single" w:sz="8" w:space="0" w:color="auto"/>
      </w:pBdr>
      <w:spacing w:before="100" w:beforeAutospacing="1" w:after="100" w:afterAutospacing="1"/>
      <w:textAlignment w:val="center"/>
    </w:pPr>
    <w:rPr>
      <w:sz w:val="16"/>
      <w:szCs w:val="16"/>
    </w:rPr>
  </w:style>
  <w:style w:type="paragraph" w:customStyle="1" w:styleId="xl152">
    <w:name w:val="xl152"/>
    <w:basedOn w:val="a"/>
    <w:rsid w:val="00947321"/>
    <w:pPr>
      <w:pBdr>
        <w:top w:val="single" w:sz="8" w:space="0" w:color="auto"/>
        <w:left w:val="single" w:sz="8" w:space="0" w:color="auto"/>
      </w:pBdr>
      <w:spacing w:before="100" w:beforeAutospacing="1" w:after="100" w:afterAutospacing="1"/>
      <w:textAlignment w:val="center"/>
    </w:pPr>
    <w:rPr>
      <w:sz w:val="16"/>
      <w:szCs w:val="16"/>
    </w:rPr>
  </w:style>
  <w:style w:type="paragraph" w:customStyle="1" w:styleId="xl153">
    <w:name w:val="xl153"/>
    <w:basedOn w:val="a"/>
    <w:rsid w:val="00947321"/>
    <w:pPr>
      <w:pBdr>
        <w:top w:val="single" w:sz="8" w:space="0" w:color="auto"/>
      </w:pBdr>
      <w:spacing w:before="100" w:beforeAutospacing="1" w:after="100" w:afterAutospacing="1"/>
      <w:textAlignment w:val="center"/>
    </w:pPr>
    <w:rPr>
      <w:sz w:val="16"/>
      <w:szCs w:val="16"/>
    </w:rPr>
  </w:style>
  <w:style w:type="paragraph" w:customStyle="1" w:styleId="xl154">
    <w:name w:val="xl154"/>
    <w:basedOn w:val="a"/>
    <w:rsid w:val="00947321"/>
    <w:pPr>
      <w:pBdr>
        <w:top w:val="single" w:sz="8" w:space="0" w:color="auto"/>
        <w:right w:val="single" w:sz="8" w:space="0" w:color="auto"/>
      </w:pBdr>
      <w:spacing w:before="100" w:beforeAutospacing="1" w:after="100" w:afterAutospacing="1"/>
      <w:textAlignment w:val="center"/>
    </w:pPr>
    <w:rPr>
      <w:sz w:val="16"/>
      <w:szCs w:val="16"/>
    </w:rPr>
  </w:style>
  <w:style w:type="paragraph" w:customStyle="1" w:styleId="xl155">
    <w:name w:val="xl155"/>
    <w:basedOn w:val="a"/>
    <w:rsid w:val="00947321"/>
    <w:pPr>
      <w:pBdr>
        <w:top w:val="single" w:sz="8" w:space="0" w:color="auto"/>
        <w:left w:val="single" w:sz="8" w:space="0" w:color="auto"/>
        <w:bottom w:val="single" w:sz="8" w:space="0" w:color="auto"/>
      </w:pBdr>
      <w:spacing w:before="100" w:beforeAutospacing="1" w:after="100" w:afterAutospacing="1"/>
      <w:textAlignment w:val="center"/>
    </w:pPr>
    <w:rPr>
      <w:sz w:val="16"/>
      <w:szCs w:val="16"/>
    </w:rPr>
  </w:style>
  <w:style w:type="paragraph" w:customStyle="1" w:styleId="xl156">
    <w:name w:val="xl156"/>
    <w:basedOn w:val="a"/>
    <w:rsid w:val="00947321"/>
    <w:pPr>
      <w:pBdr>
        <w:top w:val="single" w:sz="8" w:space="0" w:color="auto"/>
        <w:bottom w:val="single" w:sz="8" w:space="0" w:color="auto"/>
      </w:pBdr>
      <w:spacing w:before="100" w:beforeAutospacing="1" w:after="100" w:afterAutospacing="1"/>
      <w:textAlignment w:val="center"/>
    </w:pPr>
    <w:rPr>
      <w:sz w:val="16"/>
      <w:szCs w:val="16"/>
    </w:rPr>
  </w:style>
  <w:style w:type="paragraph" w:customStyle="1" w:styleId="xl157">
    <w:name w:val="xl157"/>
    <w:basedOn w:val="a"/>
    <w:rsid w:val="00947321"/>
    <w:pPr>
      <w:pBdr>
        <w:top w:val="single" w:sz="8" w:space="0" w:color="auto"/>
        <w:bottom w:val="single" w:sz="8" w:space="0" w:color="auto"/>
        <w:right w:val="single" w:sz="8" w:space="0" w:color="auto"/>
      </w:pBdr>
      <w:spacing w:before="100" w:beforeAutospacing="1" w:after="100" w:afterAutospacing="1"/>
      <w:textAlignment w:val="center"/>
    </w:pPr>
    <w:rPr>
      <w:sz w:val="16"/>
      <w:szCs w:val="16"/>
    </w:rPr>
  </w:style>
  <w:style w:type="paragraph" w:customStyle="1" w:styleId="xl158">
    <w:name w:val="xl158"/>
    <w:basedOn w:val="a"/>
    <w:rsid w:val="00947321"/>
    <w:pPr>
      <w:pBdr>
        <w:left w:val="single" w:sz="8" w:space="0" w:color="auto"/>
        <w:bottom w:val="single" w:sz="8" w:space="0" w:color="auto"/>
      </w:pBdr>
      <w:spacing w:before="100" w:beforeAutospacing="1" w:after="100" w:afterAutospacing="1"/>
      <w:textAlignment w:val="center"/>
    </w:pPr>
    <w:rPr>
      <w:sz w:val="16"/>
      <w:szCs w:val="16"/>
    </w:rPr>
  </w:style>
  <w:style w:type="paragraph" w:customStyle="1" w:styleId="xl159">
    <w:name w:val="xl159"/>
    <w:basedOn w:val="a"/>
    <w:rsid w:val="00947321"/>
    <w:pPr>
      <w:pBdr>
        <w:bottom w:val="single" w:sz="8" w:space="0" w:color="auto"/>
      </w:pBdr>
      <w:spacing w:before="100" w:beforeAutospacing="1" w:after="100" w:afterAutospacing="1"/>
      <w:textAlignment w:val="center"/>
    </w:pPr>
    <w:rPr>
      <w:sz w:val="16"/>
      <w:szCs w:val="16"/>
    </w:rPr>
  </w:style>
  <w:style w:type="paragraph" w:customStyle="1" w:styleId="xl160">
    <w:name w:val="xl160"/>
    <w:basedOn w:val="a"/>
    <w:rsid w:val="00947321"/>
    <w:pPr>
      <w:pBdr>
        <w:bottom w:val="single" w:sz="8" w:space="0" w:color="auto"/>
        <w:right w:val="single" w:sz="8" w:space="0" w:color="auto"/>
      </w:pBdr>
      <w:spacing w:before="100" w:beforeAutospacing="1" w:after="100" w:afterAutospacing="1"/>
      <w:textAlignment w:val="center"/>
    </w:pPr>
    <w:rPr>
      <w:sz w:val="16"/>
      <w:szCs w:val="16"/>
    </w:rPr>
  </w:style>
  <w:style w:type="paragraph" w:customStyle="1" w:styleId="xl161">
    <w:name w:val="xl161"/>
    <w:basedOn w:val="a"/>
    <w:rsid w:val="00947321"/>
    <w:pPr>
      <w:pBdr>
        <w:top w:val="single" w:sz="8" w:space="0" w:color="auto"/>
        <w:left w:val="single" w:sz="8" w:space="0" w:color="auto"/>
        <w:bottom w:val="single" w:sz="8" w:space="0" w:color="auto"/>
      </w:pBdr>
      <w:spacing w:before="100" w:beforeAutospacing="1" w:after="100" w:afterAutospacing="1"/>
      <w:textAlignment w:val="center"/>
    </w:pPr>
    <w:rPr>
      <w:b/>
      <w:bCs/>
      <w:color w:val="FF0000"/>
      <w:sz w:val="16"/>
      <w:szCs w:val="16"/>
    </w:rPr>
  </w:style>
  <w:style w:type="paragraph" w:customStyle="1" w:styleId="xl162">
    <w:name w:val="xl162"/>
    <w:basedOn w:val="a"/>
    <w:rsid w:val="00947321"/>
    <w:pPr>
      <w:pBdr>
        <w:top w:val="single" w:sz="8" w:space="0" w:color="auto"/>
        <w:bottom w:val="single" w:sz="8" w:space="0" w:color="auto"/>
      </w:pBdr>
      <w:spacing w:before="100" w:beforeAutospacing="1" w:after="100" w:afterAutospacing="1"/>
      <w:textAlignment w:val="center"/>
    </w:pPr>
    <w:rPr>
      <w:b/>
      <w:bCs/>
      <w:color w:val="FF0000"/>
      <w:sz w:val="16"/>
      <w:szCs w:val="16"/>
    </w:rPr>
  </w:style>
  <w:style w:type="paragraph" w:customStyle="1" w:styleId="xl163">
    <w:name w:val="xl163"/>
    <w:basedOn w:val="a"/>
    <w:rsid w:val="00947321"/>
    <w:pPr>
      <w:pBdr>
        <w:top w:val="single" w:sz="8" w:space="0" w:color="auto"/>
        <w:bottom w:val="single" w:sz="8" w:space="0" w:color="auto"/>
        <w:right w:val="single" w:sz="8" w:space="0" w:color="auto"/>
      </w:pBdr>
      <w:spacing w:before="100" w:beforeAutospacing="1" w:after="100" w:afterAutospacing="1"/>
      <w:textAlignment w:val="center"/>
    </w:pPr>
    <w:rPr>
      <w:b/>
      <w:bCs/>
      <w:color w:val="FF0000"/>
      <w:sz w:val="16"/>
      <w:szCs w:val="16"/>
    </w:rPr>
  </w:style>
  <w:style w:type="paragraph" w:customStyle="1" w:styleId="xl164">
    <w:name w:val="xl164"/>
    <w:basedOn w:val="a"/>
    <w:rsid w:val="00947321"/>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65">
    <w:name w:val="xl165"/>
    <w:basedOn w:val="a"/>
    <w:rsid w:val="00947321"/>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66">
    <w:name w:val="xl166"/>
    <w:basedOn w:val="a"/>
    <w:rsid w:val="00947321"/>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67">
    <w:name w:val="xl167"/>
    <w:basedOn w:val="a"/>
    <w:rsid w:val="00947321"/>
    <w:pPr>
      <w:pBdr>
        <w:top w:val="single" w:sz="8" w:space="0" w:color="auto"/>
        <w:left w:val="single" w:sz="8" w:space="0" w:color="auto"/>
      </w:pBdr>
      <w:spacing w:before="100" w:beforeAutospacing="1" w:after="100" w:afterAutospacing="1"/>
      <w:textAlignment w:val="center"/>
    </w:pPr>
    <w:rPr>
      <w:color w:val="FF0000"/>
      <w:sz w:val="20"/>
      <w:szCs w:val="20"/>
    </w:rPr>
  </w:style>
  <w:style w:type="paragraph" w:customStyle="1" w:styleId="xl168">
    <w:name w:val="xl168"/>
    <w:basedOn w:val="a"/>
    <w:rsid w:val="00947321"/>
    <w:pPr>
      <w:pBdr>
        <w:top w:val="single" w:sz="8" w:space="0" w:color="auto"/>
      </w:pBdr>
      <w:spacing w:before="100" w:beforeAutospacing="1" w:after="100" w:afterAutospacing="1"/>
      <w:textAlignment w:val="center"/>
    </w:pPr>
    <w:rPr>
      <w:color w:val="FF0000"/>
      <w:sz w:val="20"/>
      <w:szCs w:val="20"/>
    </w:rPr>
  </w:style>
  <w:style w:type="paragraph" w:customStyle="1" w:styleId="xl169">
    <w:name w:val="xl169"/>
    <w:basedOn w:val="a"/>
    <w:rsid w:val="00947321"/>
    <w:pPr>
      <w:pBdr>
        <w:top w:val="single" w:sz="8" w:space="0" w:color="auto"/>
        <w:right w:val="single" w:sz="8" w:space="0" w:color="auto"/>
      </w:pBdr>
      <w:spacing w:before="100" w:beforeAutospacing="1" w:after="100" w:afterAutospacing="1"/>
      <w:textAlignment w:val="center"/>
    </w:pPr>
    <w:rPr>
      <w:color w:val="FF0000"/>
      <w:sz w:val="20"/>
      <w:szCs w:val="20"/>
    </w:rPr>
  </w:style>
  <w:style w:type="paragraph" w:customStyle="1" w:styleId="xl170">
    <w:name w:val="xl170"/>
    <w:basedOn w:val="a"/>
    <w:rsid w:val="00947321"/>
    <w:pPr>
      <w:pBdr>
        <w:left w:val="single" w:sz="8" w:space="0" w:color="auto"/>
        <w:bottom w:val="single" w:sz="8" w:space="0" w:color="auto"/>
      </w:pBdr>
      <w:spacing w:before="100" w:beforeAutospacing="1" w:after="100" w:afterAutospacing="1"/>
      <w:textAlignment w:val="center"/>
    </w:pPr>
    <w:rPr>
      <w:color w:val="FF0000"/>
      <w:sz w:val="20"/>
      <w:szCs w:val="20"/>
    </w:rPr>
  </w:style>
  <w:style w:type="paragraph" w:customStyle="1" w:styleId="xl171">
    <w:name w:val="xl171"/>
    <w:basedOn w:val="a"/>
    <w:rsid w:val="00947321"/>
    <w:pPr>
      <w:pBdr>
        <w:bottom w:val="single" w:sz="8" w:space="0" w:color="auto"/>
      </w:pBdr>
      <w:spacing w:before="100" w:beforeAutospacing="1" w:after="100" w:afterAutospacing="1"/>
      <w:textAlignment w:val="center"/>
    </w:pPr>
    <w:rPr>
      <w:color w:val="FF0000"/>
      <w:sz w:val="20"/>
      <w:szCs w:val="20"/>
    </w:rPr>
  </w:style>
  <w:style w:type="paragraph" w:customStyle="1" w:styleId="xl172">
    <w:name w:val="xl172"/>
    <w:basedOn w:val="a"/>
    <w:rsid w:val="00947321"/>
    <w:pPr>
      <w:pBdr>
        <w:bottom w:val="single" w:sz="8" w:space="0" w:color="auto"/>
        <w:right w:val="single" w:sz="8" w:space="0" w:color="auto"/>
      </w:pBdr>
      <w:spacing w:before="100" w:beforeAutospacing="1" w:after="100" w:afterAutospacing="1"/>
      <w:textAlignment w:val="center"/>
    </w:pPr>
    <w:rPr>
      <w:color w:val="FF0000"/>
      <w:sz w:val="20"/>
      <w:szCs w:val="20"/>
    </w:rPr>
  </w:style>
  <w:style w:type="paragraph" w:customStyle="1" w:styleId="xl173">
    <w:name w:val="xl173"/>
    <w:basedOn w:val="a"/>
    <w:rsid w:val="00947321"/>
    <w:pPr>
      <w:pBdr>
        <w:left w:val="single" w:sz="8" w:space="0" w:color="auto"/>
        <w:bottom w:val="single" w:sz="8" w:space="0" w:color="auto"/>
      </w:pBdr>
      <w:spacing w:before="100" w:beforeAutospacing="1" w:after="100" w:afterAutospacing="1"/>
      <w:jc w:val="center"/>
    </w:pPr>
  </w:style>
  <w:style w:type="paragraph" w:customStyle="1" w:styleId="xl174">
    <w:name w:val="xl174"/>
    <w:basedOn w:val="a"/>
    <w:rsid w:val="00947321"/>
    <w:pPr>
      <w:pBdr>
        <w:bottom w:val="single" w:sz="8" w:space="0" w:color="auto"/>
      </w:pBdr>
      <w:spacing w:before="100" w:beforeAutospacing="1" w:after="100" w:afterAutospacing="1"/>
      <w:jc w:val="center"/>
    </w:pPr>
  </w:style>
  <w:style w:type="paragraph" w:customStyle="1" w:styleId="xl175">
    <w:name w:val="xl175"/>
    <w:basedOn w:val="a"/>
    <w:rsid w:val="00947321"/>
    <w:pPr>
      <w:pBdr>
        <w:bottom w:val="single" w:sz="8" w:space="0" w:color="auto"/>
        <w:right w:val="single" w:sz="8" w:space="0" w:color="auto"/>
      </w:pBdr>
      <w:spacing w:before="100" w:beforeAutospacing="1" w:after="100" w:afterAutospacing="1"/>
      <w:jc w:val="center"/>
    </w:pPr>
  </w:style>
  <w:style w:type="numbering" w:customStyle="1" w:styleId="110">
    <w:name w:val="Нет списка11"/>
    <w:next w:val="a2"/>
    <w:uiPriority w:val="99"/>
    <w:semiHidden/>
    <w:unhideWhenUsed/>
    <w:rsid w:val="00947321"/>
  </w:style>
  <w:style w:type="table" w:customStyle="1" w:styleId="23">
    <w:name w:val="Сетка таблицы2"/>
    <w:basedOn w:val="a1"/>
    <w:next w:val="af1"/>
    <w:uiPriority w:val="59"/>
    <w:rsid w:val="0094732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rsid w:val="00947321"/>
    <w:rPr>
      <w:rFonts w:ascii="Times New Roman" w:hAnsi="Times New Roman" w:cs="Times New Roman" w:hint="default"/>
      <w:b/>
      <w:bCs/>
      <w:sz w:val="22"/>
      <w:szCs w:val="22"/>
    </w:rPr>
  </w:style>
  <w:style w:type="paragraph" w:styleId="af4">
    <w:name w:val="footnote text"/>
    <w:basedOn w:val="a"/>
    <w:link w:val="af5"/>
    <w:uiPriority w:val="99"/>
    <w:rsid w:val="00947321"/>
    <w:rPr>
      <w:rFonts w:ascii="Calibri" w:hAnsi="Calibri"/>
      <w:sz w:val="20"/>
      <w:szCs w:val="20"/>
      <w:lang w:val="en-US" w:eastAsia="en-US"/>
    </w:rPr>
  </w:style>
  <w:style w:type="character" w:customStyle="1" w:styleId="af5">
    <w:name w:val="Текст сноски Знак"/>
    <w:link w:val="af4"/>
    <w:uiPriority w:val="99"/>
    <w:rsid w:val="00947321"/>
    <w:rPr>
      <w:rFonts w:eastAsia="Times New Roman"/>
      <w:lang w:val="en-US" w:eastAsia="en-US"/>
    </w:rPr>
  </w:style>
  <w:style w:type="character" w:customStyle="1" w:styleId="FontStyle16">
    <w:name w:val="Font Style16"/>
    <w:uiPriority w:val="99"/>
    <w:rsid w:val="00947321"/>
    <w:rPr>
      <w:rFonts w:ascii="Arial" w:hAnsi="Arial" w:cs="Arial"/>
      <w:b/>
      <w:bCs/>
      <w:sz w:val="30"/>
      <w:szCs w:val="30"/>
    </w:rPr>
  </w:style>
  <w:style w:type="character" w:styleId="af6">
    <w:name w:val="annotation reference"/>
    <w:uiPriority w:val="99"/>
    <w:semiHidden/>
    <w:unhideWhenUsed/>
    <w:rsid w:val="00947321"/>
    <w:rPr>
      <w:sz w:val="16"/>
      <w:szCs w:val="16"/>
    </w:rPr>
  </w:style>
  <w:style w:type="paragraph" w:styleId="af7">
    <w:name w:val="annotation text"/>
    <w:basedOn w:val="a"/>
    <w:link w:val="af8"/>
    <w:uiPriority w:val="99"/>
    <w:unhideWhenUsed/>
    <w:rsid w:val="00947321"/>
    <w:pPr>
      <w:spacing w:after="200"/>
    </w:pPr>
    <w:rPr>
      <w:rFonts w:ascii="Calibri" w:eastAsia="Calibri" w:hAnsi="Calibri"/>
      <w:sz w:val="20"/>
      <w:szCs w:val="20"/>
      <w:lang w:val="x-none" w:eastAsia="en-US"/>
    </w:rPr>
  </w:style>
  <w:style w:type="character" w:customStyle="1" w:styleId="af8">
    <w:name w:val="Текст примечания Знак"/>
    <w:link w:val="af7"/>
    <w:uiPriority w:val="99"/>
    <w:rsid w:val="00947321"/>
    <w:rPr>
      <w:lang w:eastAsia="en-US"/>
    </w:rPr>
  </w:style>
  <w:style w:type="paragraph" w:styleId="af9">
    <w:name w:val="annotation subject"/>
    <w:basedOn w:val="af7"/>
    <w:next w:val="af7"/>
    <w:link w:val="afa"/>
    <w:uiPriority w:val="99"/>
    <w:semiHidden/>
    <w:unhideWhenUsed/>
    <w:rsid w:val="00947321"/>
    <w:rPr>
      <w:b/>
      <w:bCs/>
    </w:rPr>
  </w:style>
  <w:style w:type="character" w:customStyle="1" w:styleId="afa">
    <w:name w:val="Тема примечания Знак"/>
    <w:link w:val="af9"/>
    <w:uiPriority w:val="99"/>
    <w:semiHidden/>
    <w:rsid w:val="00947321"/>
    <w:rPr>
      <w:b/>
      <w:bCs/>
      <w:lang w:eastAsia="en-US"/>
    </w:rPr>
  </w:style>
  <w:style w:type="paragraph" w:styleId="afb">
    <w:name w:val="endnote text"/>
    <w:basedOn w:val="a"/>
    <w:link w:val="afc"/>
    <w:uiPriority w:val="99"/>
    <w:semiHidden/>
    <w:unhideWhenUsed/>
    <w:rsid w:val="00947321"/>
    <w:rPr>
      <w:sz w:val="20"/>
      <w:szCs w:val="20"/>
      <w:lang w:val="x-none"/>
    </w:rPr>
  </w:style>
  <w:style w:type="character" w:customStyle="1" w:styleId="afc">
    <w:name w:val="Текст концевой сноски Знак"/>
    <w:link w:val="afb"/>
    <w:uiPriority w:val="99"/>
    <w:semiHidden/>
    <w:rsid w:val="00947321"/>
    <w:rPr>
      <w:lang w:eastAsia="en-US"/>
    </w:rPr>
  </w:style>
  <w:style w:type="character" w:styleId="afd">
    <w:name w:val="endnote reference"/>
    <w:uiPriority w:val="99"/>
    <w:semiHidden/>
    <w:unhideWhenUsed/>
    <w:rsid w:val="00947321"/>
    <w:rPr>
      <w:vertAlign w:val="superscript"/>
    </w:rPr>
  </w:style>
  <w:style w:type="character" w:styleId="afe">
    <w:name w:val="footnote reference"/>
    <w:uiPriority w:val="99"/>
    <w:semiHidden/>
    <w:unhideWhenUsed/>
    <w:rsid w:val="00947321"/>
    <w:rPr>
      <w:vertAlign w:val="superscript"/>
    </w:rPr>
  </w:style>
  <w:style w:type="character" w:styleId="aff">
    <w:name w:val="Placeholder Text"/>
    <w:uiPriority w:val="99"/>
    <w:semiHidden/>
    <w:rsid w:val="00947321"/>
    <w:rPr>
      <w:color w:val="808080"/>
    </w:rPr>
  </w:style>
  <w:style w:type="paragraph" w:styleId="aff0">
    <w:name w:val="Revision"/>
    <w:hidden/>
    <w:uiPriority w:val="99"/>
    <w:semiHidden/>
    <w:rsid w:val="00947321"/>
    <w:rPr>
      <w:sz w:val="22"/>
      <w:szCs w:val="22"/>
      <w:lang w:eastAsia="en-US"/>
    </w:rPr>
  </w:style>
  <w:style w:type="paragraph" w:customStyle="1" w:styleId="topleveltext">
    <w:name w:val="topleveltext"/>
    <w:basedOn w:val="a"/>
    <w:rsid w:val="00947321"/>
    <w:pPr>
      <w:spacing w:before="100" w:beforeAutospacing="1" w:after="100" w:afterAutospacing="1"/>
    </w:pPr>
  </w:style>
  <w:style w:type="character" w:customStyle="1" w:styleId="24">
    <w:name w:val="Основной текст (2)_"/>
    <w:basedOn w:val="a0"/>
    <w:link w:val="25"/>
    <w:uiPriority w:val="99"/>
    <w:rsid w:val="004816AF"/>
    <w:rPr>
      <w:rFonts w:ascii="Times New Roman" w:hAnsi="Times New Roman"/>
      <w:sz w:val="19"/>
      <w:szCs w:val="19"/>
      <w:shd w:val="clear" w:color="auto" w:fill="FFFFFF"/>
    </w:rPr>
  </w:style>
  <w:style w:type="character" w:customStyle="1" w:styleId="31">
    <w:name w:val="Основной текст (3)_"/>
    <w:basedOn w:val="a0"/>
    <w:link w:val="32"/>
    <w:uiPriority w:val="99"/>
    <w:rsid w:val="004816AF"/>
    <w:rPr>
      <w:rFonts w:ascii="Times New Roman" w:hAnsi="Times New Roman"/>
      <w:noProof/>
      <w:sz w:val="8"/>
      <w:szCs w:val="8"/>
      <w:shd w:val="clear" w:color="auto" w:fill="FFFFFF"/>
    </w:rPr>
  </w:style>
  <w:style w:type="paragraph" w:customStyle="1" w:styleId="25">
    <w:name w:val="Основной текст (2)"/>
    <w:basedOn w:val="a"/>
    <w:link w:val="24"/>
    <w:uiPriority w:val="99"/>
    <w:rsid w:val="004816AF"/>
    <w:pPr>
      <w:shd w:val="clear" w:color="auto" w:fill="FFFFFF"/>
      <w:spacing w:before="600" w:line="230" w:lineRule="exact"/>
      <w:ind w:hanging="340"/>
    </w:pPr>
    <w:rPr>
      <w:rFonts w:eastAsia="Calibri"/>
      <w:sz w:val="19"/>
      <w:szCs w:val="19"/>
    </w:rPr>
  </w:style>
  <w:style w:type="paragraph" w:customStyle="1" w:styleId="32">
    <w:name w:val="Основной текст (3)"/>
    <w:basedOn w:val="a"/>
    <w:link w:val="31"/>
    <w:uiPriority w:val="99"/>
    <w:rsid w:val="004816AF"/>
    <w:pPr>
      <w:shd w:val="clear" w:color="auto" w:fill="FFFFFF"/>
      <w:spacing w:line="240" w:lineRule="atLeast"/>
      <w:ind w:firstLine="380"/>
    </w:pPr>
    <w:rPr>
      <w:rFonts w:eastAsia="Calibri"/>
      <w:noProof/>
      <w:sz w:val="8"/>
      <w:szCs w:val="8"/>
    </w:rPr>
  </w:style>
  <w:style w:type="character" w:customStyle="1" w:styleId="aff1">
    <w:name w:val="Основной текст_"/>
    <w:link w:val="13"/>
    <w:rsid w:val="00B81E6A"/>
    <w:rPr>
      <w:rFonts w:ascii="Times New Roman" w:eastAsia="Times New Roman" w:hAnsi="Times New Roman"/>
      <w:spacing w:val="1"/>
      <w:shd w:val="clear" w:color="auto" w:fill="FFFFFF"/>
    </w:rPr>
  </w:style>
  <w:style w:type="paragraph" w:customStyle="1" w:styleId="13">
    <w:name w:val="Основной текст1"/>
    <w:basedOn w:val="a"/>
    <w:link w:val="aff1"/>
    <w:rsid w:val="00B81E6A"/>
    <w:pPr>
      <w:shd w:val="clear" w:color="auto" w:fill="FFFFFF"/>
      <w:spacing w:after="720" w:line="269" w:lineRule="exact"/>
    </w:pPr>
    <w:rPr>
      <w:spacing w:val="1"/>
      <w:sz w:val="20"/>
      <w:szCs w:val="20"/>
    </w:rPr>
  </w:style>
  <w:style w:type="character" w:customStyle="1" w:styleId="1pt">
    <w:name w:val="Основной текст + Интервал 1 pt"/>
    <w:rsid w:val="00B81E6A"/>
    <w:rPr>
      <w:rFonts w:ascii="Times New Roman" w:eastAsia="Times New Roman" w:hAnsi="Times New Roman" w:cs="Times New Roman"/>
      <w:b w:val="0"/>
      <w:bCs w:val="0"/>
      <w:i w:val="0"/>
      <w:iCs w:val="0"/>
      <w:smallCaps w:val="0"/>
      <w:strike w:val="0"/>
      <w:spacing w:val="28"/>
      <w:sz w:val="22"/>
      <w:szCs w:val="22"/>
      <w:shd w:val="clear" w:color="auto" w:fill="FFFFFF"/>
    </w:rPr>
  </w:style>
  <w:style w:type="character" w:customStyle="1" w:styleId="2pt">
    <w:name w:val="Основной текст + Интервал 2 pt"/>
    <w:rsid w:val="00B81E6A"/>
    <w:rPr>
      <w:rFonts w:ascii="Times New Roman" w:eastAsia="Times New Roman" w:hAnsi="Times New Roman" w:cs="Times New Roman"/>
      <w:b w:val="0"/>
      <w:bCs w:val="0"/>
      <w:i w:val="0"/>
      <w:iCs w:val="0"/>
      <w:smallCaps w:val="0"/>
      <w:strike w:val="0"/>
      <w:spacing w:val="49"/>
      <w:sz w:val="22"/>
      <w:szCs w:val="22"/>
      <w:shd w:val="clear" w:color="auto" w:fill="FFFFFF"/>
    </w:rPr>
  </w:style>
  <w:style w:type="paragraph" w:styleId="aff2">
    <w:name w:val="Normal (Web)"/>
    <w:basedOn w:val="a"/>
    <w:uiPriority w:val="99"/>
    <w:semiHidden/>
    <w:unhideWhenUsed/>
    <w:rsid w:val="00AC1B14"/>
    <w:pPr>
      <w:spacing w:before="100" w:beforeAutospacing="1" w:after="100" w:afterAutospacing="1"/>
    </w:pPr>
  </w:style>
  <w:style w:type="paragraph" w:customStyle="1" w:styleId="Style1">
    <w:name w:val="Style1"/>
    <w:basedOn w:val="a"/>
    <w:rsid w:val="0077398D"/>
    <w:pPr>
      <w:widowControl w:val="0"/>
      <w:autoSpaceDE w:val="0"/>
      <w:autoSpaceDN w:val="0"/>
      <w:adjustRightInd w:val="0"/>
      <w:spacing w:line="273" w:lineRule="exact"/>
      <w:ind w:firstLine="581"/>
      <w:jc w:val="both"/>
    </w:pPr>
  </w:style>
  <w:style w:type="paragraph" w:customStyle="1" w:styleId="Style3">
    <w:name w:val="Style3"/>
    <w:basedOn w:val="a"/>
    <w:rsid w:val="0077398D"/>
    <w:pPr>
      <w:widowControl w:val="0"/>
      <w:autoSpaceDE w:val="0"/>
      <w:autoSpaceDN w:val="0"/>
      <w:adjustRightInd w:val="0"/>
      <w:spacing w:line="274" w:lineRule="exact"/>
      <w:ind w:firstLine="56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51460">
      <w:bodyDiv w:val="1"/>
      <w:marLeft w:val="0"/>
      <w:marRight w:val="0"/>
      <w:marTop w:val="0"/>
      <w:marBottom w:val="0"/>
      <w:divBdr>
        <w:top w:val="none" w:sz="0" w:space="0" w:color="auto"/>
        <w:left w:val="none" w:sz="0" w:space="0" w:color="auto"/>
        <w:bottom w:val="none" w:sz="0" w:space="0" w:color="auto"/>
        <w:right w:val="none" w:sz="0" w:space="0" w:color="auto"/>
      </w:divBdr>
    </w:div>
    <w:div w:id="241138295">
      <w:bodyDiv w:val="1"/>
      <w:marLeft w:val="0"/>
      <w:marRight w:val="0"/>
      <w:marTop w:val="0"/>
      <w:marBottom w:val="0"/>
      <w:divBdr>
        <w:top w:val="none" w:sz="0" w:space="0" w:color="auto"/>
        <w:left w:val="none" w:sz="0" w:space="0" w:color="auto"/>
        <w:bottom w:val="none" w:sz="0" w:space="0" w:color="auto"/>
        <w:right w:val="none" w:sz="0" w:space="0" w:color="auto"/>
      </w:divBdr>
    </w:div>
    <w:div w:id="325978840">
      <w:bodyDiv w:val="1"/>
      <w:marLeft w:val="0"/>
      <w:marRight w:val="0"/>
      <w:marTop w:val="0"/>
      <w:marBottom w:val="0"/>
      <w:divBdr>
        <w:top w:val="none" w:sz="0" w:space="0" w:color="auto"/>
        <w:left w:val="none" w:sz="0" w:space="0" w:color="auto"/>
        <w:bottom w:val="none" w:sz="0" w:space="0" w:color="auto"/>
        <w:right w:val="none" w:sz="0" w:space="0" w:color="auto"/>
      </w:divBdr>
    </w:div>
    <w:div w:id="446046682">
      <w:bodyDiv w:val="1"/>
      <w:marLeft w:val="0"/>
      <w:marRight w:val="0"/>
      <w:marTop w:val="0"/>
      <w:marBottom w:val="0"/>
      <w:divBdr>
        <w:top w:val="none" w:sz="0" w:space="0" w:color="auto"/>
        <w:left w:val="none" w:sz="0" w:space="0" w:color="auto"/>
        <w:bottom w:val="none" w:sz="0" w:space="0" w:color="auto"/>
        <w:right w:val="none" w:sz="0" w:space="0" w:color="auto"/>
      </w:divBdr>
    </w:div>
    <w:div w:id="560749350">
      <w:bodyDiv w:val="1"/>
      <w:marLeft w:val="0"/>
      <w:marRight w:val="0"/>
      <w:marTop w:val="0"/>
      <w:marBottom w:val="0"/>
      <w:divBdr>
        <w:top w:val="none" w:sz="0" w:space="0" w:color="auto"/>
        <w:left w:val="none" w:sz="0" w:space="0" w:color="auto"/>
        <w:bottom w:val="none" w:sz="0" w:space="0" w:color="auto"/>
        <w:right w:val="none" w:sz="0" w:space="0" w:color="auto"/>
      </w:divBdr>
    </w:div>
    <w:div w:id="676225379">
      <w:bodyDiv w:val="1"/>
      <w:marLeft w:val="0"/>
      <w:marRight w:val="0"/>
      <w:marTop w:val="0"/>
      <w:marBottom w:val="0"/>
      <w:divBdr>
        <w:top w:val="none" w:sz="0" w:space="0" w:color="auto"/>
        <w:left w:val="none" w:sz="0" w:space="0" w:color="auto"/>
        <w:bottom w:val="none" w:sz="0" w:space="0" w:color="auto"/>
        <w:right w:val="none" w:sz="0" w:space="0" w:color="auto"/>
      </w:divBdr>
    </w:div>
    <w:div w:id="1101099980">
      <w:bodyDiv w:val="1"/>
      <w:marLeft w:val="0"/>
      <w:marRight w:val="0"/>
      <w:marTop w:val="0"/>
      <w:marBottom w:val="0"/>
      <w:divBdr>
        <w:top w:val="none" w:sz="0" w:space="0" w:color="auto"/>
        <w:left w:val="none" w:sz="0" w:space="0" w:color="auto"/>
        <w:bottom w:val="none" w:sz="0" w:space="0" w:color="auto"/>
        <w:right w:val="none" w:sz="0" w:space="0" w:color="auto"/>
      </w:divBdr>
    </w:div>
    <w:div w:id="1117138830">
      <w:bodyDiv w:val="1"/>
      <w:marLeft w:val="0"/>
      <w:marRight w:val="0"/>
      <w:marTop w:val="0"/>
      <w:marBottom w:val="0"/>
      <w:divBdr>
        <w:top w:val="none" w:sz="0" w:space="0" w:color="auto"/>
        <w:left w:val="none" w:sz="0" w:space="0" w:color="auto"/>
        <w:bottom w:val="none" w:sz="0" w:space="0" w:color="auto"/>
        <w:right w:val="none" w:sz="0" w:space="0" w:color="auto"/>
      </w:divBdr>
    </w:div>
    <w:div w:id="1125732359">
      <w:bodyDiv w:val="1"/>
      <w:marLeft w:val="0"/>
      <w:marRight w:val="0"/>
      <w:marTop w:val="0"/>
      <w:marBottom w:val="0"/>
      <w:divBdr>
        <w:top w:val="none" w:sz="0" w:space="0" w:color="auto"/>
        <w:left w:val="none" w:sz="0" w:space="0" w:color="auto"/>
        <w:bottom w:val="none" w:sz="0" w:space="0" w:color="auto"/>
        <w:right w:val="none" w:sz="0" w:space="0" w:color="auto"/>
      </w:divBdr>
    </w:div>
    <w:div w:id="1219394219">
      <w:bodyDiv w:val="1"/>
      <w:marLeft w:val="0"/>
      <w:marRight w:val="0"/>
      <w:marTop w:val="0"/>
      <w:marBottom w:val="0"/>
      <w:divBdr>
        <w:top w:val="none" w:sz="0" w:space="0" w:color="auto"/>
        <w:left w:val="none" w:sz="0" w:space="0" w:color="auto"/>
        <w:bottom w:val="none" w:sz="0" w:space="0" w:color="auto"/>
        <w:right w:val="none" w:sz="0" w:space="0" w:color="auto"/>
      </w:divBdr>
    </w:div>
    <w:div w:id="1308130261">
      <w:bodyDiv w:val="1"/>
      <w:marLeft w:val="0"/>
      <w:marRight w:val="0"/>
      <w:marTop w:val="0"/>
      <w:marBottom w:val="0"/>
      <w:divBdr>
        <w:top w:val="none" w:sz="0" w:space="0" w:color="auto"/>
        <w:left w:val="none" w:sz="0" w:space="0" w:color="auto"/>
        <w:bottom w:val="none" w:sz="0" w:space="0" w:color="auto"/>
        <w:right w:val="none" w:sz="0" w:space="0" w:color="auto"/>
      </w:divBdr>
    </w:div>
    <w:div w:id="1482501012">
      <w:bodyDiv w:val="1"/>
      <w:marLeft w:val="0"/>
      <w:marRight w:val="0"/>
      <w:marTop w:val="0"/>
      <w:marBottom w:val="0"/>
      <w:divBdr>
        <w:top w:val="none" w:sz="0" w:space="0" w:color="auto"/>
        <w:left w:val="none" w:sz="0" w:space="0" w:color="auto"/>
        <w:bottom w:val="none" w:sz="0" w:space="0" w:color="auto"/>
        <w:right w:val="none" w:sz="0" w:space="0" w:color="auto"/>
      </w:divBdr>
    </w:div>
    <w:div w:id="1649244787">
      <w:bodyDiv w:val="1"/>
      <w:marLeft w:val="0"/>
      <w:marRight w:val="0"/>
      <w:marTop w:val="0"/>
      <w:marBottom w:val="0"/>
      <w:divBdr>
        <w:top w:val="none" w:sz="0" w:space="0" w:color="auto"/>
        <w:left w:val="none" w:sz="0" w:space="0" w:color="auto"/>
        <w:bottom w:val="none" w:sz="0" w:space="0" w:color="auto"/>
        <w:right w:val="none" w:sz="0" w:space="0" w:color="auto"/>
      </w:divBdr>
    </w:div>
    <w:div w:id="1672027788">
      <w:bodyDiv w:val="1"/>
      <w:marLeft w:val="0"/>
      <w:marRight w:val="0"/>
      <w:marTop w:val="0"/>
      <w:marBottom w:val="0"/>
      <w:divBdr>
        <w:top w:val="none" w:sz="0" w:space="0" w:color="auto"/>
        <w:left w:val="none" w:sz="0" w:space="0" w:color="auto"/>
        <w:bottom w:val="none" w:sz="0" w:space="0" w:color="auto"/>
        <w:right w:val="none" w:sz="0" w:space="0" w:color="auto"/>
      </w:divBdr>
    </w:div>
    <w:div w:id="1685324467">
      <w:bodyDiv w:val="1"/>
      <w:marLeft w:val="0"/>
      <w:marRight w:val="0"/>
      <w:marTop w:val="0"/>
      <w:marBottom w:val="0"/>
      <w:divBdr>
        <w:top w:val="none" w:sz="0" w:space="0" w:color="auto"/>
        <w:left w:val="none" w:sz="0" w:space="0" w:color="auto"/>
        <w:bottom w:val="none" w:sz="0" w:space="0" w:color="auto"/>
        <w:right w:val="none" w:sz="0" w:space="0" w:color="auto"/>
      </w:divBdr>
    </w:div>
    <w:div w:id="1693996808">
      <w:bodyDiv w:val="1"/>
      <w:marLeft w:val="0"/>
      <w:marRight w:val="0"/>
      <w:marTop w:val="0"/>
      <w:marBottom w:val="0"/>
      <w:divBdr>
        <w:top w:val="none" w:sz="0" w:space="0" w:color="auto"/>
        <w:left w:val="none" w:sz="0" w:space="0" w:color="auto"/>
        <w:bottom w:val="none" w:sz="0" w:space="0" w:color="auto"/>
        <w:right w:val="none" w:sz="0" w:space="0" w:color="auto"/>
      </w:divBdr>
    </w:div>
    <w:div w:id="1734743104">
      <w:bodyDiv w:val="1"/>
      <w:marLeft w:val="0"/>
      <w:marRight w:val="0"/>
      <w:marTop w:val="0"/>
      <w:marBottom w:val="0"/>
      <w:divBdr>
        <w:top w:val="none" w:sz="0" w:space="0" w:color="auto"/>
        <w:left w:val="none" w:sz="0" w:space="0" w:color="auto"/>
        <w:bottom w:val="none" w:sz="0" w:space="0" w:color="auto"/>
        <w:right w:val="none" w:sz="0" w:space="0" w:color="auto"/>
      </w:divBdr>
    </w:div>
    <w:div w:id="1802452642">
      <w:bodyDiv w:val="1"/>
      <w:marLeft w:val="0"/>
      <w:marRight w:val="0"/>
      <w:marTop w:val="0"/>
      <w:marBottom w:val="0"/>
      <w:divBdr>
        <w:top w:val="none" w:sz="0" w:space="0" w:color="auto"/>
        <w:left w:val="none" w:sz="0" w:space="0" w:color="auto"/>
        <w:bottom w:val="none" w:sz="0" w:space="0" w:color="auto"/>
        <w:right w:val="none" w:sz="0" w:space="0" w:color="auto"/>
      </w:divBdr>
    </w:div>
    <w:div w:id="1820228090">
      <w:bodyDiv w:val="1"/>
      <w:marLeft w:val="0"/>
      <w:marRight w:val="0"/>
      <w:marTop w:val="0"/>
      <w:marBottom w:val="0"/>
      <w:divBdr>
        <w:top w:val="none" w:sz="0" w:space="0" w:color="auto"/>
        <w:left w:val="none" w:sz="0" w:space="0" w:color="auto"/>
        <w:bottom w:val="none" w:sz="0" w:space="0" w:color="auto"/>
        <w:right w:val="none" w:sz="0" w:space="0" w:color="auto"/>
      </w:divBdr>
    </w:div>
    <w:div w:id="1821649906">
      <w:bodyDiv w:val="1"/>
      <w:marLeft w:val="0"/>
      <w:marRight w:val="0"/>
      <w:marTop w:val="0"/>
      <w:marBottom w:val="0"/>
      <w:divBdr>
        <w:top w:val="none" w:sz="0" w:space="0" w:color="auto"/>
        <w:left w:val="none" w:sz="0" w:space="0" w:color="auto"/>
        <w:bottom w:val="none" w:sz="0" w:space="0" w:color="auto"/>
        <w:right w:val="none" w:sz="0" w:space="0" w:color="auto"/>
      </w:divBdr>
    </w:div>
    <w:div w:id="1889877577">
      <w:bodyDiv w:val="1"/>
      <w:marLeft w:val="0"/>
      <w:marRight w:val="0"/>
      <w:marTop w:val="0"/>
      <w:marBottom w:val="0"/>
      <w:divBdr>
        <w:top w:val="none" w:sz="0" w:space="0" w:color="auto"/>
        <w:left w:val="none" w:sz="0" w:space="0" w:color="auto"/>
        <w:bottom w:val="none" w:sz="0" w:space="0" w:color="auto"/>
        <w:right w:val="none" w:sz="0" w:space="0" w:color="auto"/>
      </w:divBdr>
    </w:div>
    <w:div w:id="20489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RLAW091&amp;n=179306&amp;dst=100010&amp;field=134&amp;date=26.06.2024" TargetMode="External"/><Relationship Id="rId18" Type="http://schemas.openxmlformats.org/officeDocument/2006/relationships/hyperlink" Target="https://login.consultant.ru/link/?req=doc&amp;base=LAW&amp;n=470713&amp;dst=1381&amp;field=134&amp;date=28.06.2024" TargetMode="External"/><Relationship Id="rId3" Type="http://schemas.openxmlformats.org/officeDocument/2006/relationships/styles" Target="styles.xml"/><Relationship Id="rId21" Type="http://schemas.openxmlformats.org/officeDocument/2006/relationships/hyperlink" Target="https://login.consultant.ru/link/?req=doc&amp;base=RLAW091&amp;n=184464&amp;dst=100211&amp;field=134&amp;date=28.06.2024" TargetMode="External"/><Relationship Id="rId7" Type="http://schemas.openxmlformats.org/officeDocument/2006/relationships/endnotes" Target="endnotes.xml"/><Relationship Id="rId12" Type="http://schemas.openxmlformats.org/officeDocument/2006/relationships/hyperlink" Target="https://login.consultant.ru/link/?req=doc&amp;base=LAW&amp;n=463532&amp;dst=233&amp;field=134&amp;date=26.06.2024" TargetMode="External"/><Relationship Id="rId17" Type="http://schemas.openxmlformats.org/officeDocument/2006/relationships/hyperlink" Target="https://login.consultant.ru/link/?req=doc&amp;base=LAW&amp;n=470713&amp;dst=3595&amp;field=134&amp;date=28.06.2024" TargetMode="External"/><Relationship Id="rId2" Type="http://schemas.openxmlformats.org/officeDocument/2006/relationships/numbering" Target="numbering.xml"/><Relationship Id="rId16" Type="http://schemas.openxmlformats.org/officeDocument/2006/relationships/hyperlink" Target="https://login.consultant.ru/link/?req=doc&amp;base=RLAW091&amp;n=179306&amp;dst=100232&amp;field=134&amp;date=26.06.2024" TargetMode="External"/><Relationship Id="rId20" Type="http://schemas.openxmlformats.org/officeDocument/2006/relationships/hyperlink" Target="https://login.consultant.ru/link/?req=doc&amp;base=LAW&amp;n=463532&amp;dst=233&amp;field=134&amp;date=28.06.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0713&amp;dst=103407&amp;field=134&amp;date=26.06.202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RLAW091&amp;n=184070&amp;dst=100013&amp;field=134&amp;date=26.06.2024" TargetMode="External"/><Relationship Id="rId23" Type="http://schemas.openxmlformats.org/officeDocument/2006/relationships/fontTable" Target="fontTable.xml"/><Relationship Id="rId10" Type="http://schemas.openxmlformats.org/officeDocument/2006/relationships/hyperlink" Target="https://login.consultant.ru/link/?req=doc&amp;base=LAW&amp;n=470713&amp;dst=1381&amp;field=134&amp;date=26.06.2024" TargetMode="External"/><Relationship Id="rId19" Type="http://schemas.openxmlformats.org/officeDocument/2006/relationships/hyperlink" Target="https://login.consultant.ru/link/?req=doc&amp;base=LAW&amp;n=470713&amp;dst=103134&amp;field=134&amp;date=28.06.2024" TargetMode="External"/><Relationship Id="rId4" Type="http://schemas.openxmlformats.org/officeDocument/2006/relationships/settings" Target="settings.xml"/><Relationship Id="rId9" Type="http://schemas.openxmlformats.org/officeDocument/2006/relationships/hyperlink" Target="https://login.consultant.ru/link/?req=doc&amp;base=LAW&amp;n=470713&amp;dst=3595&amp;field=134&amp;date=26.06.2024" TargetMode="External"/><Relationship Id="rId14" Type="http://schemas.openxmlformats.org/officeDocument/2006/relationships/hyperlink" Target="https://login.consultant.ru/link/?req=doc&amp;base=RLAW091&amp;n=179306&amp;dst=100232&amp;field=134&amp;date=26.06.2024"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99A02-658A-4AAA-9323-67D048466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3041</Words>
  <Characters>17337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Надия Абсалямова</dc:creator>
  <cp:lastModifiedBy>Евдунова  Анастасия   Юрьевна</cp:lastModifiedBy>
  <cp:revision>2</cp:revision>
  <cp:lastPrinted>2024-05-24T07:34:00Z</cp:lastPrinted>
  <dcterms:created xsi:type="dcterms:W3CDTF">2024-10-01T04:45:00Z</dcterms:created>
  <dcterms:modified xsi:type="dcterms:W3CDTF">2024-10-01T04:45:00Z</dcterms:modified>
</cp:coreProperties>
</file>