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12"/>
        <w:ind w:firstLine="0"/>
        <w:jc w:val="center"/>
        <w:spacing w:before="120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</w:rPr>
      </w:r>
      <w:bookmarkStart w:id="0" w:name="ТекстовоеПоле2"/>
      <w:r>
        <w:rPr>
          <w:rFonts w:ascii="PT Astra Serif" w:hAnsi="PT Astra Serif" w:cs="PT Astra Serif" w:eastAsia="PT Astra Serif"/>
        </w:rPr>
      </w:r>
      <w:bookmarkEnd w:id="0"/>
      <w:r>
        <w:rPr>
          <w:rFonts w:ascii="PT Astra Serif" w:hAnsi="PT Astra Serif" w:cs="PT Astra Serif" w:eastAsia="PT Astra Serif"/>
          <w:b/>
          <w:sz w:val="26"/>
          <w:szCs w:val="26"/>
        </w:rPr>
        <w:t xml:space="preserve">РАСПОРЯЖЕНИЕ</w:t>
      </w:r>
      <w:r>
        <w:rPr>
          <w:rFonts w:ascii="PT Astra Serif" w:hAnsi="PT Astra Serif" w:cs="PT Astra Serif" w:eastAsia="PT Astra Serif"/>
        </w:rPr>
      </w:r>
    </w:p>
    <w:p>
      <w:pPr>
        <w:pStyle w:val="812"/>
        <w:ind w:firstLine="0"/>
        <w:spacing w:before="480"/>
        <w:tabs>
          <w:tab w:val="right" w:pos="1276" w:leader="none"/>
          <w:tab w:val="left" w:pos="7938" w:leader="none"/>
        </w:tabs>
        <w:rPr>
          <w:rFonts w:ascii="PT Astra Serif" w:hAnsi="PT Astra Serif" w:cs="PT Astra Serif" w:eastAsia="PT Astra Serif"/>
          <w:sz w:val="28"/>
          <w:szCs w:val="26"/>
        </w:rPr>
      </w:pPr>
      <w:r>
        <w:rPr>
          <w:rFonts w:ascii="PT Astra Serif" w:hAnsi="PT Astra Serif" w:cs="PT Astra Serif" w:eastAsia="PT Astra Serif"/>
          <w:color w:val="FFFFFF"/>
          <w:sz w:val="28"/>
          <w:szCs w:val="26"/>
        </w:rPr>
        <w:t xml:space="preserve">01</w:t>
      </w:r>
      <w:r>
        <w:rPr>
          <w:rFonts w:ascii="PT Astra Serif" w:hAnsi="PT Astra Serif" w:cs="PT Astra Serif" w:eastAsia="PT Astra Serif"/>
          <w:sz w:val="28"/>
          <w:szCs w:val="26"/>
        </w:rPr>
        <w:t xml:space="preserve">.</w:t>
      </w:r>
      <w:r>
        <w:rPr>
          <w:rFonts w:ascii="PT Astra Serif" w:hAnsi="PT Astra Serif" w:cs="PT Astra Serif" w:eastAsia="PT Astra Serif"/>
          <w:color w:val="FFFFFF"/>
          <w:sz w:val="28"/>
          <w:szCs w:val="26"/>
        </w:rPr>
        <w:t xml:space="preserve">02</w:t>
      </w:r>
      <w:r>
        <w:rPr>
          <w:rFonts w:ascii="PT Astra Serif" w:hAnsi="PT Astra Serif" w:cs="PT Astra Serif" w:eastAsia="PT Astra Serif"/>
          <w:sz w:val="28"/>
          <w:szCs w:val="26"/>
        </w:rPr>
        <w:t xml:space="preserve">.2022</w:t>
      </w:r>
      <w:r>
        <w:rPr>
          <w:rFonts w:ascii="PT Astra Serif" w:hAnsi="PT Astra Serif" w:cs="PT Astra Serif" w:eastAsia="PT Astra Serif"/>
          <w:sz w:val="28"/>
          <w:szCs w:val="26"/>
        </w:rPr>
        <w:tab/>
      </w:r>
      <w:r>
        <w:rPr>
          <w:rFonts w:ascii="PT Astra Serif" w:hAnsi="PT Astra Serif" w:cs="PT Astra Serif" w:eastAsia="PT Astra Serif"/>
          <w:sz w:val="28"/>
          <w:szCs w:val="26"/>
        </w:rPr>
        <w:tab/>
        <w:t xml:space="preserve">№ </w:t>
      </w:r>
      <w:r>
        <w:rPr>
          <w:rFonts w:ascii="PT Astra Serif" w:hAnsi="PT Astra Serif" w:cs="PT Astra Serif" w:eastAsia="PT Astra Serif"/>
          <w:color w:val="FFFFFF"/>
          <w:sz w:val="28"/>
          <w:szCs w:val="26"/>
        </w:rPr>
        <w:t xml:space="preserve">1555</w:t>
      </w:r>
      <w:r>
        <w:rPr>
          <w:rFonts w:ascii="PT Astra Serif" w:hAnsi="PT Astra Serif" w:cs="PT Astra Serif" w:eastAsia="PT Astra Serif"/>
          <w:sz w:val="28"/>
          <w:szCs w:val="26"/>
        </w:rPr>
        <w:t xml:space="preserve">/01-10</w:t>
      </w:r>
      <w:r>
        <w:rPr>
          <w:rFonts w:ascii="PT Astra Serif" w:hAnsi="PT Astra Serif" w:cs="PT Astra Serif" w:eastAsia="PT Astra Serif"/>
          <w:sz w:val="28"/>
        </w:rPr>
      </w:r>
    </w:p>
    <w:p>
      <w:pPr>
        <w:pStyle w:val="818"/>
        <w:jc w:val="center"/>
        <w:rPr>
          <w:rFonts w:ascii="PT Astra Serif" w:hAnsi="PT Astra Serif" w:cs="PT Astra Serif" w:eastAsia="PT Astra Serif"/>
          <w:sz w:val="28"/>
          <w:szCs w:val="26"/>
        </w:rPr>
      </w:pPr>
      <w:r>
        <w:rPr>
          <w:rFonts w:ascii="PT Astra Serif" w:hAnsi="PT Astra Serif" w:cs="PT Astra Serif" w:eastAsia="PT Astra Serif"/>
          <w:sz w:val="28"/>
          <w:szCs w:val="26"/>
        </w:rPr>
      </w:r>
      <w:r>
        <w:rPr>
          <w:rFonts w:ascii="PT Astra Serif" w:hAnsi="PT Astra Serif" w:cs="PT Astra Serif" w:eastAsia="PT Astra Serif"/>
          <w:sz w:val="28"/>
        </w:rPr>
      </w:r>
    </w:p>
    <w:p>
      <w:pPr>
        <w:pStyle w:val="818"/>
        <w:jc w:val="center"/>
        <w:rPr>
          <w:rFonts w:ascii="PT Astra Serif" w:hAnsi="PT Astra Serif" w:cs="PT Astra Serif" w:eastAsia="PT Astra Serif"/>
          <w:sz w:val="28"/>
          <w:szCs w:val="26"/>
        </w:rPr>
      </w:pPr>
      <w:r>
        <w:rPr>
          <w:rFonts w:ascii="PT Astra Serif" w:hAnsi="PT Astra Serif" w:cs="PT Astra Serif" w:eastAsia="PT Astra Serif"/>
          <w:sz w:val="28"/>
          <w:szCs w:val="26"/>
        </w:rPr>
      </w:r>
      <w:r>
        <w:rPr>
          <w:rFonts w:ascii="PT Astra Serif" w:hAnsi="PT Astra Serif" w:cs="PT Astra Serif" w:eastAsia="PT Astra Serif"/>
          <w:sz w:val="28"/>
        </w:rPr>
      </w:r>
    </w:p>
    <w:p>
      <w:pPr>
        <w:pStyle w:val="818"/>
        <w:jc w:val="center"/>
        <w:rPr>
          <w:rFonts w:ascii="PT Astra Serif" w:hAnsi="PT Astra Serif" w:cs="PT Astra Serif" w:eastAsia="PT Astra Serif"/>
          <w:sz w:val="28"/>
          <w:szCs w:val="26"/>
        </w:rPr>
      </w:pPr>
      <w:r>
        <w:rPr>
          <w:rFonts w:ascii="PT Astra Serif" w:hAnsi="PT Astra Serif" w:cs="PT Astra Serif" w:eastAsia="PT Astra Serif"/>
          <w:sz w:val="28"/>
          <w:szCs w:val="26"/>
        </w:rPr>
        <w:t xml:space="preserve">Об утверждении программы профилактики рисков причинения вреда (ущерба)</w:t>
      </w:r>
      <w:r>
        <w:rPr>
          <w:rFonts w:ascii="PT Astra Serif" w:hAnsi="PT Astra Serif" w:cs="PT Astra Serif" w:eastAsia="PT Astra Serif"/>
          <w:sz w:val="28"/>
        </w:rPr>
      </w:r>
    </w:p>
    <w:p>
      <w:pPr>
        <w:pStyle w:val="818"/>
        <w:jc w:val="center"/>
        <w:rPr>
          <w:rFonts w:ascii="PT Astra Serif" w:hAnsi="PT Astra Serif" w:cs="PT Astra Serif" w:eastAsia="PT Astra Serif"/>
          <w:sz w:val="28"/>
          <w:szCs w:val="26"/>
        </w:rPr>
      </w:pPr>
      <w:r>
        <w:rPr>
          <w:rFonts w:ascii="PT Astra Serif" w:hAnsi="PT Astra Serif" w:cs="PT Astra Serif" w:eastAsia="PT Astra Serif"/>
          <w:sz w:val="28"/>
          <w:szCs w:val="26"/>
        </w:rPr>
        <w:t xml:space="preserve">охраняемым законом ценностям на 2023 год </w:t>
      </w:r>
      <w:r>
        <w:rPr>
          <w:rFonts w:ascii="PT Astra Serif" w:hAnsi="PT Astra Serif" w:cs="PT Astra Serif" w:eastAsia="PT Astra Serif"/>
          <w:sz w:val="28"/>
        </w:rPr>
      </w:r>
    </w:p>
    <w:p>
      <w:pPr>
        <w:jc w:val="center"/>
        <w:rPr>
          <w:rFonts w:ascii="PT Astra Serif" w:hAnsi="PT Astra Serif" w:cs="PT Astra Serif" w:eastAsia="PT Astra Serif"/>
          <w:sz w:val="28"/>
          <w:szCs w:val="26"/>
        </w:rPr>
      </w:pPr>
      <w:r>
        <w:rPr>
          <w:rFonts w:ascii="PT Astra Serif" w:hAnsi="PT Astra Serif" w:cs="PT Astra Serif" w:eastAsia="PT Astra Serif"/>
          <w:sz w:val="28"/>
          <w:szCs w:val="26"/>
        </w:rPr>
      </w:r>
      <w:r>
        <w:rPr>
          <w:rFonts w:ascii="PT Astra Serif" w:hAnsi="PT Astra Serif" w:cs="PT Astra Serif" w:eastAsia="PT Astra Serif"/>
          <w:sz w:val="28"/>
        </w:rPr>
      </w:r>
    </w:p>
    <w:p>
      <w:pPr>
        <w:ind w:firstLine="737"/>
        <w:jc w:val="both"/>
        <w:rPr>
          <w:rFonts w:ascii="PT Astra Serif" w:hAnsi="PT Astra Serif" w:cs="PT Astra Serif" w:eastAsia="PT Astra Serif"/>
          <w:sz w:val="28"/>
          <w:szCs w:val="26"/>
        </w:rPr>
      </w:pPr>
      <w:r>
        <w:rPr>
          <w:rFonts w:ascii="PT Astra Serif" w:hAnsi="PT Astra Serif" w:cs="PT Astra Serif" w:eastAsia="PT Astra Serif"/>
          <w:sz w:val="28"/>
          <w:szCs w:val="26"/>
        </w:rPr>
        <w:t xml:space="preserve">1. </w:t>
      </w:r>
      <w:r>
        <w:rPr>
          <w:rFonts w:ascii="PT Astra Serif" w:hAnsi="PT Astra Serif" w:cs="PT Astra Serif" w:eastAsia="PT Astra Serif"/>
          <w:sz w:val="28"/>
          <w:szCs w:val="26"/>
        </w:rPr>
        <w:t xml:space="preserve">В соответствии с </w:t>
      </w:r>
      <w:r>
        <w:rPr>
          <w:rFonts w:ascii="PT Astra Serif" w:hAnsi="PT Astra Serif" w:cs="PT Astra Serif" w:eastAsia="PT Astra Serif"/>
          <w:sz w:val="28"/>
          <w:szCs w:val="26"/>
        </w:rPr>
        <w:t xml:space="preserve">Федеральным законом</w:t>
      </w:r>
      <w:r>
        <w:rPr>
          <w:rFonts w:ascii="PT Astra Serif" w:hAnsi="PT Astra Serif" w:cs="PT Astra Serif" w:eastAsia="PT Astra Serif"/>
          <w:sz w:val="28"/>
          <w:szCs w:val="26"/>
        </w:rPr>
        <w:t xml:space="preserve"> от 31 июля 2020 года</w:t>
      </w:r>
      <w:r>
        <w:rPr>
          <w:rFonts w:ascii="PT Astra Serif" w:hAnsi="PT Astra Serif" w:cs="PT Astra Serif" w:eastAsia="PT Astra Serif"/>
          <w:sz w:val="28"/>
          <w:szCs w:val="26"/>
        </w:rPr>
        <w:t xml:space="preserve"> </w:t>
      </w:r>
      <w:r>
        <w:rPr>
          <w:rFonts w:ascii="PT Astra Serif" w:hAnsi="PT Astra Serif" w:cs="PT Astra Serif" w:eastAsia="PT Astra Serif"/>
          <w:sz w:val="28"/>
          <w:szCs w:val="26"/>
        </w:rPr>
        <w:br/>
        <w:t xml:space="preserve">№ 248-ФЗ </w:t>
      </w:r>
      <w:r>
        <w:rPr>
          <w:rFonts w:ascii="PT Astra Serif" w:hAnsi="PT Astra Serif" w:cs="PT Astra Serif" w:eastAsia="PT Astra Serif"/>
          <w:sz w:val="28"/>
          <w:szCs w:val="26"/>
        </w:rPr>
        <w:t xml:space="preserve">«О государственном контроле (надзоре) и муниципальном конт</w:t>
      </w:r>
      <w:r>
        <w:rPr>
          <w:rFonts w:ascii="PT Astra Serif" w:hAnsi="PT Astra Serif" w:cs="PT Astra Serif" w:eastAsia="PT Astra Serif"/>
          <w:sz w:val="28"/>
          <w:szCs w:val="26"/>
        </w:rPr>
        <w:t xml:space="preserve">роле в Российской Федерации» и п</w:t>
      </w:r>
      <w:r>
        <w:rPr>
          <w:rFonts w:ascii="PT Astra Serif" w:hAnsi="PT Astra Serif" w:cs="PT Astra Serif" w:eastAsia="PT Astra Serif"/>
          <w:sz w:val="28"/>
          <w:szCs w:val="26"/>
        </w:rPr>
        <w:t xml:space="preserve">остановлением Правительства Российской Федерации </w:t>
      </w:r>
      <w:r>
        <w:rPr>
          <w:rFonts w:ascii="PT Astra Serif" w:hAnsi="PT Astra Serif" w:cs="PT Astra Serif" w:eastAsia="PT Astra Serif"/>
          <w:sz w:val="28"/>
          <w:szCs w:val="26"/>
        </w:rPr>
        <w:t xml:space="preserve">от 25 июня 2021 года № 990 «Об утверждении Правил разработки </w:t>
        <w:br/>
        <w:t xml:space="preserve">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>
        <w:rPr>
          <w:rFonts w:ascii="PT Astra Serif" w:hAnsi="PT Astra Serif" w:cs="PT Astra Serif" w:eastAsia="PT Astra Serif"/>
          <w:sz w:val="28"/>
          <w:szCs w:val="26"/>
        </w:rPr>
        <w:t xml:space="preserve"> </w:t>
      </w:r>
      <w:r>
        <w:rPr>
          <w:rFonts w:ascii="PT Astra Serif" w:hAnsi="PT Astra Serif" w:cs="PT Astra Serif" w:eastAsia="PT Astra Serif"/>
          <w:sz w:val="28"/>
          <w:szCs w:val="26"/>
        </w:rPr>
        <w:t xml:space="preserve">у</w:t>
      </w:r>
      <w:r>
        <w:rPr>
          <w:rFonts w:ascii="PT Astra Serif" w:hAnsi="PT Astra Serif" w:cs="PT Astra Serif" w:eastAsia="PT Astra Serif"/>
          <w:sz w:val="28"/>
          <w:szCs w:val="26"/>
        </w:rPr>
        <w:t xml:space="preserve">твердить П</w:t>
      </w:r>
      <w:r>
        <w:rPr>
          <w:rFonts w:ascii="PT Astra Serif" w:hAnsi="PT Astra Serif" w:cs="PT Astra Serif" w:eastAsia="PT Astra Serif"/>
          <w:sz w:val="28"/>
          <w:szCs w:val="26"/>
        </w:rPr>
        <w:t xml:space="preserve">рограмму профилактики рисков причинения вреда (ущерба) охраняемым законом це</w:t>
      </w:r>
      <w:r>
        <w:rPr>
          <w:rFonts w:ascii="PT Astra Serif" w:hAnsi="PT Astra Serif" w:cs="PT Astra Serif" w:eastAsia="PT Astra Serif"/>
          <w:sz w:val="28"/>
          <w:szCs w:val="26"/>
        </w:rPr>
        <w:t xml:space="preserve">нностям</w:t>
      </w:r>
      <w:r>
        <w:rPr>
          <w:rFonts w:ascii="PT Astra Serif" w:hAnsi="PT Astra Serif" w:cs="PT Astra Serif" w:eastAsia="PT Astra Serif"/>
          <w:sz w:val="28"/>
          <w:szCs w:val="26"/>
        </w:rPr>
        <w:t xml:space="preserve"> на 2023 год согласно приложению </w:t>
        <w:br/>
        <w:t xml:space="preserve">к настоящему распоряжению</w:t>
      </w:r>
      <w:r>
        <w:rPr>
          <w:rFonts w:ascii="PT Astra Serif" w:hAnsi="PT Astra Serif" w:cs="PT Astra Serif" w:eastAsia="PT Astra Serif"/>
          <w:sz w:val="28"/>
          <w:szCs w:val="26"/>
        </w:rPr>
        <w:t xml:space="preserve">.</w:t>
      </w:r>
      <w:r>
        <w:rPr>
          <w:rFonts w:ascii="PT Astra Serif" w:hAnsi="PT Astra Serif" w:cs="PT Astra Serif" w:eastAsia="PT Astra Serif"/>
          <w:sz w:val="28"/>
        </w:rPr>
      </w:r>
    </w:p>
    <w:p>
      <w:pPr>
        <w:ind w:left="0" w:right="0" w:firstLine="709"/>
        <w:jc w:val="both"/>
        <w:rPr>
          <w:rFonts w:ascii="PT Astra Serif" w:hAnsi="PT Astra Serif" w:cs="PT Astra Serif" w:eastAsia="PT Astra Serif"/>
          <w:sz w:val="28"/>
          <w:szCs w:val="26"/>
        </w:rPr>
      </w:pPr>
      <w:r>
        <w:rPr>
          <w:rFonts w:ascii="PT Astra Serif" w:hAnsi="PT Astra Serif" w:cs="PT Astra Serif" w:eastAsia="PT Astra Serif"/>
          <w:sz w:val="28"/>
          <w:szCs w:val="26"/>
        </w:rPr>
        <w:t xml:space="preserve">2. Настоящее распоряжение вступает в силу со дня его подписания.</w:t>
      </w:r>
      <w:r>
        <w:rPr>
          <w:rFonts w:ascii="PT Astra Serif" w:hAnsi="PT Astra Serif" w:cs="PT Astra Serif" w:eastAsia="PT Astra Serif"/>
          <w:sz w:val="28"/>
        </w:rPr>
      </w:r>
    </w:p>
    <w:p>
      <w:pPr>
        <w:ind w:left="0" w:right="0" w:firstLine="709"/>
        <w:jc w:val="both"/>
        <w:rPr>
          <w:rFonts w:ascii="PT Astra Serif" w:hAnsi="PT Astra Serif" w:cs="PT Astra Serif" w:eastAsia="PT Astra Serif"/>
          <w:sz w:val="28"/>
          <w:szCs w:val="26"/>
        </w:rPr>
      </w:pPr>
      <w:r>
        <w:rPr>
          <w:rFonts w:ascii="PT Astra Serif" w:hAnsi="PT Astra Serif" w:cs="PT Astra Serif" w:eastAsia="PT Astra Serif"/>
          <w:sz w:val="28"/>
          <w:szCs w:val="26"/>
        </w:rPr>
        <w:t xml:space="preserve">3. </w:t>
      </w:r>
      <w:r>
        <w:rPr>
          <w:rFonts w:ascii="PT Astra Serif" w:hAnsi="PT Astra Serif" w:cs="PT Astra Serif" w:eastAsia="PT Astra Serif"/>
          <w:sz w:val="28"/>
          <w:szCs w:val="26"/>
        </w:rPr>
        <w:t xml:space="preserve">Контроль за</w:t>
      </w:r>
      <w:r>
        <w:rPr>
          <w:rFonts w:ascii="PT Astra Serif" w:hAnsi="PT Astra Serif" w:cs="PT Astra Serif" w:eastAsia="PT Astra Serif"/>
          <w:sz w:val="28"/>
          <w:szCs w:val="26"/>
        </w:rPr>
        <w:t xml:space="preserve"> исполнением настоящего распоряжения</w:t>
      </w:r>
      <w:r>
        <w:rPr>
          <w:rFonts w:ascii="PT Astra Serif" w:hAnsi="PT Astra Serif" w:cs="PT Astra Serif" w:eastAsia="PT Astra Serif"/>
          <w:sz w:val="28"/>
          <w:szCs w:val="26"/>
        </w:rPr>
        <w:t xml:space="preserve"> оставляю </w:t>
        <w:br/>
        <w:t xml:space="preserve">за собой</w:t>
      </w:r>
      <w:r>
        <w:rPr>
          <w:rFonts w:ascii="PT Astra Serif" w:hAnsi="PT Astra Serif" w:cs="PT Astra Serif" w:eastAsia="PT Astra Serif"/>
          <w:sz w:val="28"/>
          <w:szCs w:val="26"/>
        </w:rPr>
        <w:t xml:space="preserve">.</w:t>
      </w:r>
      <w:r>
        <w:rPr>
          <w:rFonts w:ascii="PT Astra Serif" w:hAnsi="PT Astra Serif" w:cs="PT Astra Serif" w:eastAsia="PT Astra Serif"/>
          <w:sz w:val="28"/>
        </w:rPr>
      </w:r>
    </w:p>
    <w:p>
      <w:pPr>
        <w:ind w:firstLine="737"/>
        <w:jc w:val="both"/>
        <w:rPr>
          <w:rFonts w:ascii="PT Astra Serif" w:hAnsi="PT Astra Serif" w:cs="PT Astra Serif" w:eastAsia="PT Astra Serif"/>
          <w:sz w:val="28"/>
          <w:szCs w:val="26"/>
        </w:rPr>
      </w:pPr>
      <w:r>
        <w:rPr>
          <w:rFonts w:ascii="PT Astra Serif" w:hAnsi="PT Astra Serif" w:cs="PT Astra Serif" w:eastAsia="PT Astra Serif"/>
          <w:sz w:val="28"/>
          <w:szCs w:val="26"/>
        </w:rPr>
      </w:r>
      <w:r>
        <w:rPr>
          <w:rFonts w:ascii="PT Astra Serif" w:hAnsi="PT Astra Serif" w:cs="PT Astra Serif" w:eastAsia="PT Astra Serif"/>
          <w:sz w:val="28"/>
        </w:rPr>
      </w:r>
    </w:p>
    <w:p>
      <w:pPr>
        <w:rPr>
          <w:rFonts w:ascii="PT Astra Serif" w:hAnsi="PT Astra Serif" w:cs="PT Astra Serif" w:eastAsia="PT Astra Serif"/>
          <w:sz w:val="28"/>
          <w:szCs w:val="26"/>
        </w:rPr>
      </w:pPr>
      <w:r>
        <w:rPr>
          <w:rFonts w:ascii="PT Astra Serif" w:hAnsi="PT Astra Serif" w:cs="PT Astra Serif" w:eastAsia="PT Astra Serif"/>
          <w:sz w:val="28"/>
          <w:szCs w:val="26"/>
        </w:rPr>
      </w:r>
      <w:r>
        <w:rPr>
          <w:rFonts w:ascii="PT Astra Serif" w:hAnsi="PT Astra Serif" w:cs="PT Astra Serif" w:eastAsia="PT Astra Serif"/>
          <w:sz w:val="28"/>
        </w:rPr>
      </w:r>
    </w:p>
    <w:p>
      <w:pPr>
        <w:rPr>
          <w:rFonts w:ascii="PT Astra Serif" w:hAnsi="PT Astra Serif" w:cs="PT Astra Serif" w:eastAsia="PT Astra Serif"/>
          <w:sz w:val="28"/>
          <w:szCs w:val="26"/>
        </w:rPr>
      </w:pPr>
      <w:r>
        <w:rPr>
          <w:rFonts w:ascii="PT Astra Serif" w:hAnsi="PT Astra Serif" w:cs="PT Astra Serif" w:eastAsia="PT Astra Serif"/>
          <w:sz w:val="28"/>
          <w:szCs w:val="26"/>
        </w:rPr>
      </w:r>
      <w:r>
        <w:rPr>
          <w:rFonts w:ascii="PT Astra Serif" w:hAnsi="PT Astra Serif" w:cs="PT Astra Serif" w:eastAsia="PT Astra Serif"/>
          <w:sz w:val="28"/>
        </w:rPr>
      </w:r>
    </w:p>
    <w:p>
      <w:pPr>
        <w:pStyle w:val="812"/>
        <w:ind w:firstLine="0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8"/>
          <w:szCs w:val="26"/>
        </w:rPr>
        <w:t xml:space="preserve">Начальник Департамента</w:t>
      </w:r>
      <w:r>
        <w:rPr>
          <w:rFonts w:ascii="PT Astra Serif" w:hAnsi="PT Astra Serif" w:cs="PT Astra Serif" w:eastAsia="PT Astra Serif"/>
          <w:sz w:val="28"/>
          <w:szCs w:val="26"/>
        </w:rPr>
        <w:tab/>
        <w:t xml:space="preserve">  </w:t>
      </w:r>
      <w:r>
        <w:rPr>
          <w:rFonts w:ascii="PT Astra Serif" w:hAnsi="PT Astra Serif" w:cs="PT Astra Serif" w:eastAsia="PT Astra Serif"/>
          <w:sz w:val="28"/>
          <w:szCs w:val="26"/>
        </w:rPr>
        <w:tab/>
      </w:r>
      <w:r>
        <w:rPr>
          <w:rFonts w:ascii="PT Astra Serif" w:hAnsi="PT Astra Serif" w:cs="PT Astra Serif" w:eastAsia="PT Astra Serif"/>
          <w:sz w:val="28"/>
          <w:szCs w:val="26"/>
        </w:rPr>
        <w:tab/>
        <w:t xml:space="preserve">                                 </w:t>
      </w:r>
      <w:r>
        <w:rPr>
          <w:rFonts w:ascii="PT Astra Serif" w:hAnsi="PT Astra Serif" w:cs="PT Astra Serif" w:eastAsia="PT Astra Serif"/>
          <w:sz w:val="28"/>
          <w:szCs w:val="26"/>
        </w:rPr>
        <w:t xml:space="preserve">                </w:t>
      </w:r>
      <w:r>
        <w:rPr>
          <w:rFonts w:ascii="PT Astra Serif" w:hAnsi="PT Astra Serif" w:cs="PT Astra Serif" w:eastAsia="PT Astra Serif"/>
          <w:sz w:val="28"/>
          <w:szCs w:val="26"/>
        </w:rPr>
        <w:t xml:space="preserve">П.Л.Волк</w:t>
      </w:r>
      <w:r>
        <w:rPr>
          <w:rFonts w:ascii="PT Astra Serif" w:hAnsi="PT Astra Serif" w:cs="PT Astra Serif" w:eastAsia="PT Astra Serif"/>
          <w:sz w:val="26"/>
          <w:szCs w:val="26"/>
        </w:rPr>
        <w:br/>
      </w:r>
      <w:r>
        <w:rPr>
          <w:rFonts w:ascii="PT Astra Serif" w:hAnsi="PT Astra Serif" w:cs="PT Astra Serif" w:eastAsia="PT Astra Serif"/>
        </w:rPr>
      </w:r>
    </w:p>
    <w:p>
      <w:pPr>
        <w:pStyle w:val="812"/>
        <w:ind w:firstLine="0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</w:rPr>
      </w:r>
    </w:p>
    <w:p>
      <w:pPr>
        <w:pStyle w:val="817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</w:rPr>
      </w:r>
    </w:p>
    <w:p>
      <w:pPr>
        <w:pStyle w:val="817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</w:rPr>
      </w:r>
    </w:p>
    <w:p>
      <w:pPr>
        <w:pStyle w:val="817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</w:rPr>
      </w:r>
    </w:p>
    <w:p>
      <w:pPr>
        <w:pStyle w:val="817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</w:rPr>
      </w:r>
    </w:p>
    <w:p>
      <w:pPr>
        <w:pStyle w:val="817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</w:rPr>
      </w:r>
    </w:p>
    <w:p>
      <w:pPr>
        <w:pStyle w:val="817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</w:rPr>
      </w:r>
    </w:p>
    <w:p>
      <w:pPr>
        <w:pStyle w:val="817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</w:rPr>
      </w:r>
    </w:p>
    <w:p>
      <w:pPr>
        <w:pStyle w:val="817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</w:rPr>
      </w:r>
    </w:p>
    <w:p>
      <w:pPr>
        <w:pStyle w:val="817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  <w:sz w:val="26"/>
          <w:szCs w:val="26"/>
        </w:rPr>
      </w:r>
    </w:p>
    <w:p>
      <w:pPr>
        <w:pStyle w:val="817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  <w:sz w:val="26"/>
          <w:szCs w:val="26"/>
        </w:rPr>
      </w:r>
    </w:p>
    <w:p>
      <w:pPr>
        <w:pStyle w:val="817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  <w:sz w:val="26"/>
          <w:szCs w:val="26"/>
        </w:rPr>
      </w:r>
    </w:p>
    <w:p>
      <w:pPr>
        <w:pStyle w:val="817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</w:rPr>
      </w:r>
    </w:p>
    <w:p>
      <w:pPr>
        <w:pStyle w:val="817"/>
        <w:rPr>
          <w:rFonts w:ascii="PT Astra Serif" w:hAnsi="PT Astra Serif" w:cs="PT Astra Serif" w:eastAsia="PT Astra Serif"/>
          <w:sz w:val="22"/>
          <w:szCs w:val="26"/>
        </w:rPr>
      </w:pPr>
      <w:r>
        <w:rPr>
          <w:rFonts w:ascii="PT Astra Serif" w:hAnsi="PT Astra Serif" w:cs="PT Astra Serif" w:eastAsia="PT Astra Serif"/>
          <w:sz w:val="22"/>
          <w:szCs w:val="26"/>
        </w:rPr>
        <w:t xml:space="preserve">Беськаев А.А.</w:t>
      </w:r>
      <w:r>
        <w:rPr>
          <w:rFonts w:ascii="PT Astra Serif" w:hAnsi="PT Astra Serif" w:cs="PT Astra Serif" w:eastAsia="PT Astra Serif"/>
          <w:sz w:val="16"/>
        </w:rPr>
      </w:r>
    </w:p>
    <w:p>
      <w:pPr>
        <w:pStyle w:val="818"/>
        <w:ind w:left="5669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Приложение к распоряжению</w:t>
      </w:r>
      <w:r>
        <w:rPr>
          <w:rFonts w:ascii="PT Astra Serif" w:hAnsi="PT Astra Serif" w:cs="PT Astra Serif" w:eastAsia="PT Astra Serif"/>
        </w:rPr>
      </w:r>
    </w:p>
    <w:p>
      <w:pPr>
        <w:pStyle w:val="818"/>
        <w:ind w:left="5669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Департамента по культуре Томской области</w:t>
      </w:r>
      <w:r>
        <w:rPr>
          <w:rFonts w:ascii="PT Astra Serif" w:hAnsi="PT Astra Serif" w:cs="PT Astra Serif" w:eastAsia="PT Astra Serif"/>
        </w:rPr>
      </w:r>
    </w:p>
    <w:p>
      <w:pPr>
        <w:pStyle w:val="818"/>
        <w:ind w:left="5669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от _______________№_________</w:t>
      </w:r>
      <w:r>
        <w:rPr>
          <w:rFonts w:ascii="PT Astra Serif" w:hAnsi="PT Astra Serif" w:cs="PT Astra Serif" w:eastAsia="PT Astra Serif"/>
        </w:rPr>
      </w:r>
    </w:p>
    <w:p>
      <w:pPr>
        <w:pStyle w:val="818"/>
        <w:ind w:left="5669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  <w:sz w:val="26"/>
          <w:szCs w:val="26"/>
        </w:rPr>
      </w:r>
    </w:p>
    <w:p>
      <w:pPr>
        <w:pStyle w:val="818"/>
        <w:ind w:left="5669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</w:rPr>
      </w:r>
    </w:p>
    <w:p>
      <w:pPr>
        <w:jc w:val="center"/>
        <w:widowControl w:val="off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Программа профилактики рисков причинения вреда (ущерба)</w:t>
      </w:r>
      <w:r>
        <w:rPr>
          <w:rFonts w:ascii="PT Astra Serif" w:hAnsi="PT Astra Serif" w:cs="PT Astra Serif" w:eastAsia="PT Astra Serif"/>
        </w:rPr>
      </w:r>
    </w:p>
    <w:p>
      <w:pPr>
        <w:jc w:val="center"/>
        <w:widowControl w:val="off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охраняемым законом ценностям на 2023 год </w:t>
      </w:r>
      <w:r>
        <w:rPr>
          <w:rFonts w:ascii="PT Astra Serif" w:hAnsi="PT Astra Serif" w:cs="PT Astra Serif" w:eastAsia="PT Astra Serif"/>
        </w:rPr>
      </w:r>
    </w:p>
    <w:p>
      <w:pPr>
        <w:pStyle w:val="818"/>
        <w:jc w:val="center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</w:rPr>
      </w:r>
    </w:p>
    <w:p>
      <w:pPr>
        <w:pStyle w:val="818"/>
        <w:jc w:val="center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Общие положения</w:t>
      </w:r>
      <w:r>
        <w:rPr>
          <w:rFonts w:ascii="PT Astra Serif" w:hAnsi="PT Astra Serif" w:cs="PT Astra Serif" w:eastAsia="PT Astra Serif"/>
        </w:rPr>
      </w:r>
    </w:p>
    <w:p>
      <w:pPr>
        <w:pStyle w:val="818"/>
        <w:ind w:firstLine="851"/>
        <w:jc w:val="center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</w:rPr>
      </w:r>
    </w:p>
    <w:p>
      <w:pPr>
        <w:pStyle w:val="818"/>
        <w:ind w:firstLine="851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Настоящая </w:t>
      </w:r>
      <w:bookmarkStart w:id="1" w:name="__DdeLink__632_1561618546"/>
      <w:r>
        <w:rPr>
          <w:rFonts w:ascii="PT Astra Serif" w:hAnsi="PT Astra Serif" w:cs="PT Astra Serif" w:eastAsia="PT Astra Serif"/>
        </w:rPr>
      </w:r>
      <w:bookmarkEnd w:id="1"/>
      <w:r>
        <w:rPr>
          <w:rFonts w:ascii="PT Astra Serif" w:hAnsi="PT Astra Serif" w:cs="PT Astra Serif" w:eastAsia="PT Astra Serif"/>
          <w:sz w:val="26"/>
          <w:szCs w:val="26"/>
        </w:rPr>
        <w:t xml:space="preserve">программа профил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актики рисков причинения вреда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(ущерба) охраняемым законом ценностям на 2023 год</w:t>
      </w:r>
      <w:bookmarkStart w:id="2" w:name="__DdeLink__4307_3445295840"/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bookmarkEnd w:id="2"/>
      <w:r>
        <w:rPr>
          <w:rFonts w:ascii="PT Astra Serif" w:hAnsi="PT Astra Serif" w:cs="PT Astra Serif" w:eastAsia="PT Astra Serif"/>
          <w:sz w:val="26"/>
          <w:szCs w:val="26"/>
        </w:rPr>
        <w:t xml:space="preserve">(далее – Программа), разработана </w:t>
        <w:br/>
        <w:t xml:space="preserve">в целях предупреждения нарушения </w:t>
      </w:r>
      <w:r>
        <w:rPr>
          <w:rFonts w:ascii="PT Astra Serif" w:hAnsi="PT Astra Serif" w:cs="PT Astra Serif" w:eastAsia="PT Astra Serif"/>
          <w:color w:val="000000"/>
          <w:sz w:val="26"/>
          <w:szCs w:val="26"/>
        </w:rPr>
        <w:t xml:space="preserve">государственными музеями, находящимися </w:t>
        <w:br/>
        <w:t xml:space="preserve">в ведении Томской области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(далее – контролируемые лица) </w:t>
      </w:r>
      <w:r>
        <w:rPr>
          <w:rFonts w:ascii="PT Astra Serif" w:hAnsi="PT Astra Serif" w:cs="PT Astra Serif" w:eastAsia="PT Astra Serif"/>
          <w:color w:val="000000"/>
          <w:sz w:val="26"/>
          <w:szCs w:val="26"/>
        </w:rPr>
        <w:t xml:space="preserve">в собственности, оперативном управлении или пользовании которых находятся музейные предметы </w:t>
        <w:br/>
        <w:t xml:space="preserve">и музейные коллекции, установленных Федеральным законом </w:t>
      </w:r>
      <w:r>
        <w:rPr>
          <w:rFonts w:ascii="PT Astra Serif" w:hAnsi="PT Astra Serif" w:cs="PT Astra Serif" w:eastAsia="PT Astra Serif"/>
          <w:sz w:val="26"/>
          <w:szCs w:val="26"/>
          <w:lang w:eastAsia="ru-RU"/>
        </w:rPr>
        <w:t xml:space="preserve">от 26 мая 1996 </w:t>
        <w:br/>
      </w:r>
      <w:r>
        <w:rPr>
          <w:rFonts w:ascii="PT Astra Serif" w:hAnsi="PT Astra Serif" w:cs="PT Astra Serif" w:eastAsia="PT Astra Serif"/>
          <w:sz w:val="26"/>
          <w:szCs w:val="26"/>
          <w:lang w:eastAsia="ru-RU"/>
        </w:rPr>
        <w:t xml:space="preserve">№ 54-ФЗ «О Музейном фонде Российской Федерации и музеях в Российской</w:t>
      </w:r>
      <w:r>
        <w:rPr>
          <w:rFonts w:ascii="PT Astra Serif" w:hAnsi="PT Astra Serif" w:cs="PT Astra Serif" w:eastAsia="PT Astra Serif"/>
          <w:sz w:val="26"/>
          <w:szCs w:val="26"/>
          <w:lang w:eastAsia="ru-RU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6"/>
          <w:lang w:eastAsia="ru-RU"/>
        </w:rPr>
        <w:t xml:space="preserve">Федера</w:t>
      </w:r>
      <w:r>
        <w:rPr>
          <w:rFonts w:ascii="PT Astra Serif" w:hAnsi="PT Astra Serif" w:cs="PT Astra Serif" w:eastAsia="PT Astra Serif"/>
          <w:sz w:val="26"/>
          <w:szCs w:val="26"/>
          <w:lang w:eastAsia="ru-RU"/>
        </w:rPr>
        <w:t xml:space="preserve">ции» и принимаемыми в соответствии с ним иными нормативными правовыми актами обязательных требований к обеспечению хранения, изучения, комплектования, учета и использования музейных предметов и музейных коллекций, включенных в состав государственной части </w:t>
      </w:r>
      <w:r>
        <w:rPr>
          <w:rFonts w:ascii="PT Astra Serif" w:hAnsi="PT Astra Serif" w:cs="PT Astra Serif" w:eastAsia="PT Astra Serif"/>
          <w:color w:val="000000"/>
          <w:sz w:val="26"/>
          <w:szCs w:val="26"/>
        </w:rPr>
        <w:t xml:space="preserve">Музейного фонда Российской Федерации на территории Томской области (далее -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обязательные требования)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,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соблюдение которых оценивается Департаментом по культуре Томской области (далее – Департамент) при осуществлении регионального государственного контроля (надзора) за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состоянием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Музейного фонда Российской Федерации на территории Томской области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(далее – контроль), устранения причин, факторов и условий, способствующих нарушению таких обязательных требований.</w:t>
      </w:r>
      <w:r>
        <w:rPr>
          <w:rFonts w:ascii="PT Astra Serif" w:hAnsi="PT Astra Serif" w:cs="PT Astra Serif" w:eastAsia="PT Astra Serif"/>
        </w:rPr>
      </w:r>
    </w:p>
    <w:p>
      <w:pPr>
        <w:pStyle w:val="818"/>
        <w:ind w:firstLine="851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</w:rPr>
      </w:r>
    </w:p>
    <w:tbl>
      <w:tblPr>
        <w:tblW w:w="0" w:type="auto"/>
        <w:tblInd w:w="108" w:type="dxa"/>
        <w:tblBorders>
          <w:left w:val="single" w:sz="4" w:space="0" w:color="auto"/>
          <w:top w:val="single" w:sz="4" w:space="0" w:color="auto"/>
          <w:right w:val="single" w:sz="4" w:space="0" w:color="auto"/>
          <w:bottom w:val="single" w:sz="4" w:space="0" w:color="auto"/>
          <w:insideV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3544"/>
        <w:gridCol w:w="6201"/>
      </w:tblGrid>
      <w:tr>
        <w:trPr/>
        <w:tc>
          <w:tcPr>
            <w:tcW w:w="354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Правовые основания разработки П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рограммы</w:t>
            </w:r>
            <w:r>
              <w:rPr>
                <w:rFonts w:ascii="PT Astra Serif" w:hAnsi="PT Astra Serif" w:cs="PT Astra Serif" w:eastAsia="PT Astra Serif"/>
              </w:rPr>
            </w:r>
          </w:p>
        </w:tc>
        <w:tc>
          <w:tcPr>
            <w:tcW w:w="6201" w:type="dxa"/>
            <w:textDirection w:val="lrTb"/>
            <w:noWrap w:val="false"/>
          </w:tcPr>
          <w:p>
            <w:pPr>
              <w:ind w:firstLine="284"/>
              <w:jc w:val="both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6"/>
                <w:szCs w:val="26"/>
              </w:rPr>
              <w:t xml:space="preserve">Федеральный Закон от 26 мая 1996 года № 54-ФЗ «О музейном фонде Российской Федерации и музеях в Российской Федерации»;</w:t>
            </w:r>
            <w:r>
              <w:rPr>
                <w:rFonts w:ascii="PT Astra Serif" w:hAnsi="PT Astra Serif" w:cs="PT Astra Serif" w:eastAsia="PT Astra Serif"/>
              </w:rPr>
            </w:r>
          </w:p>
          <w:p>
            <w:pPr>
              <w:ind w:firstLine="284"/>
              <w:jc w:val="both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Федеральный закон от 26 декабря 2008 года 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br/>
              <w:t xml:space="preserve">№ 294-ФЗ «О защите прав юридических лиц 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br/>
              <w:t xml:space="preserve">и индивидуальных предпринимателей при осуществлении государственного контроля (надзора) и муниципального контроля»;</w:t>
            </w:r>
            <w:r>
              <w:rPr>
                <w:rFonts w:ascii="PT Astra Serif" w:hAnsi="PT Astra Serif" w:cs="PT Astra Serif" w:eastAsia="PT Astra Serif"/>
              </w:rPr>
            </w:r>
          </w:p>
          <w:p>
            <w:pPr>
              <w:ind w:firstLine="284"/>
              <w:jc w:val="both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Постановление Правительства Российской Федерации от 26 декабря 2018 года № 1680 «Об утверждении общих требований к организации 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br/>
              <w:t xml:space="preserve">и осуществлению органами государственного контроля (надзора), органами муниципального контроля мероприятий по профилактике нарушений обязательных требований, требований, установленных м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униципальными правовыми актами».</w:t>
            </w:r>
            <w:r>
              <w:rPr>
                <w:rFonts w:ascii="PT Astra Serif" w:hAnsi="PT Astra Serif" w:cs="PT Astra Serif" w:eastAsia="PT Astra Serif"/>
              </w:rPr>
            </w:r>
          </w:p>
          <w:p>
            <w:pPr>
              <w:ind w:firstLine="284"/>
              <w:jc w:val="both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Стандарт комплексной профилактики рисков причинения вреда охраняемым законом ценностям, 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утвержденный протоколом заседания проектного комитета по основному направлению стратегического развития Российской Федерации «Реформа контрольной и надзорной деятельности» от 27 марта 2018 года № 2</w:t>
            </w:r>
            <w:r>
              <w:rPr>
                <w:rFonts w:ascii="PT Astra Serif" w:hAnsi="PT Astra Serif" w:cs="PT Astra Serif" w:eastAsia="PT Astra Serif"/>
              </w:rPr>
            </w:r>
          </w:p>
        </w:tc>
      </w:tr>
      <w:tr>
        <w:trPr/>
        <w:tc>
          <w:tcPr>
            <w:tcW w:w="354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Разработчик П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рограммы</w:t>
            </w:r>
            <w:r>
              <w:rPr>
                <w:rFonts w:ascii="PT Astra Serif" w:hAnsi="PT Astra Serif" w:cs="PT Astra Serif" w:eastAsia="PT Astra Serif"/>
              </w:rPr>
            </w:r>
          </w:p>
        </w:tc>
        <w:tc>
          <w:tcPr>
            <w:tcW w:w="6201" w:type="dxa"/>
            <w:textDirection w:val="lrTb"/>
            <w:noWrap w:val="false"/>
          </w:tcPr>
          <w:p>
            <w:pPr>
              <w:ind w:firstLine="284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Департамент по культуре Томской области </w:t>
            </w:r>
            <w:r>
              <w:rPr>
                <w:rFonts w:ascii="PT Astra Serif" w:hAnsi="PT Astra Serif" w:cs="PT Astra Serif" w:eastAsia="PT Astra Serif"/>
              </w:rPr>
            </w:r>
          </w:p>
        </w:tc>
      </w:tr>
      <w:tr>
        <w:trPr/>
        <w:tc>
          <w:tcPr>
            <w:tcW w:w="354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Цели П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рограммы</w:t>
            </w:r>
            <w:r>
              <w:rPr>
                <w:rFonts w:ascii="PT Astra Serif" w:hAnsi="PT Astra Serif" w:cs="PT Astra Serif" w:eastAsia="PT Astra Serif"/>
              </w:rPr>
            </w:r>
          </w:p>
        </w:tc>
        <w:tc>
          <w:tcPr>
            <w:tcW w:w="6201" w:type="dxa"/>
            <w:textDirection w:val="lrTb"/>
            <w:noWrap w:val="false"/>
          </w:tcPr>
          <w:p>
            <w:pPr>
              <w:ind w:firstLine="284"/>
              <w:jc w:val="both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Профилактика нарушений обязательных требований 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к обеспечению хранения, изучения, комплектования, учета и использования музейных предметов и музейных коллекций, включенных в состав Музейного фонда Российской Федерации на территории Томской области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, направлена на достижение следующих основных целей:</w:t>
            </w:r>
            <w:r>
              <w:rPr>
                <w:rFonts w:ascii="PT Astra Serif" w:hAnsi="PT Astra Serif" w:cs="PT Astra Serif" w:eastAsia="PT Astra Serif"/>
              </w:rPr>
            </w:r>
          </w:p>
          <w:p>
            <w:pPr>
              <w:ind w:firstLine="284"/>
              <w:jc w:val="both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- устранение существующих и потенциальных условий, причин и факторов, способствующих возможному нарушению обязательных требований и причинению 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вреда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 охраняемым законом ценностям;</w:t>
            </w:r>
            <w:r>
              <w:rPr>
                <w:rFonts w:ascii="PT Astra Serif" w:hAnsi="PT Astra Serif" w:cs="PT Astra Serif" w:eastAsia="PT Astra Serif"/>
              </w:rPr>
            </w:r>
          </w:p>
          <w:p>
            <w:pPr>
              <w:ind w:firstLine="284"/>
              <w:jc w:val="both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- формирование моделей социально ответственного, добросовестного, правового поведения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 контролируемых лиц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, как следствие, снижение уровня ущерба охраняемым законом ценностям, сокращение нарушений обязательных требований;</w:t>
            </w:r>
            <w:r>
              <w:rPr>
                <w:rFonts w:ascii="PT Astra Serif" w:hAnsi="PT Astra Serif" w:cs="PT Astra Serif" w:eastAsia="PT Astra Serif"/>
              </w:rPr>
            </w:r>
          </w:p>
          <w:p>
            <w:pPr>
              <w:ind w:firstLine="284"/>
              <w:jc w:val="both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- создание 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инфраструктуры профилактики рисков причинения вреда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 охраняемым законом ценностям, включая разъяснения 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контролируемым лицам 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обязательных требований;</w:t>
            </w:r>
            <w:r>
              <w:rPr>
                <w:rFonts w:ascii="PT Astra Serif" w:hAnsi="PT Astra Serif" w:cs="PT Astra Serif" w:eastAsia="PT Astra Serif"/>
              </w:rPr>
            </w:r>
          </w:p>
          <w:p>
            <w:pPr>
              <w:ind w:firstLine="284"/>
              <w:jc w:val="both"/>
              <w:rPr>
                <w:rFonts w:ascii="PT Astra Serif" w:hAnsi="PT Astra Serif" w:cs="PT Astra Serif" w:eastAsia="PT Astra Serif"/>
                <w:color w:val="000000"/>
                <w:sz w:val="26"/>
                <w:szCs w:val="26"/>
                <w:u w:val="single"/>
                <w:shd w:val="clear" w:fill="FFFFFF" w:color="auto"/>
              </w:rPr>
            </w:pPr>
            <w:r>
              <w:rPr>
                <w:rStyle w:val="836"/>
                <w:rFonts w:ascii="PT Astra Serif" w:hAnsi="PT Astra Serif" w:cs="PT Astra Serif" w:eastAsia="PT Astra Serif"/>
                <w:color w:val="000000"/>
                <w:sz w:val="26"/>
                <w:szCs w:val="26"/>
              </w:rPr>
              <w:t xml:space="preserve">- повышение прозрачности системы контрольно-</w:t>
            </w:r>
            <w:r>
              <w:rPr>
                <w:rStyle w:val="837"/>
                <w:rFonts w:ascii="PT Astra Serif" w:hAnsi="PT Astra Serif" w:cs="PT Astra Serif" w:eastAsia="PT Astra Serif"/>
                <w:color w:val="000000"/>
                <w:sz w:val="26"/>
                <w:szCs w:val="26"/>
                <w:u w:val="none"/>
              </w:rPr>
              <w:t xml:space="preserve">надзорной деятельности.</w:t>
            </w:r>
            <w:r>
              <w:rPr>
                <w:rFonts w:ascii="PT Astra Serif" w:hAnsi="PT Astra Serif" w:cs="PT Astra Serif" w:eastAsia="PT Astra Serif"/>
              </w:rPr>
            </w:r>
          </w:p>
        </w:tc>
      </w:tr>
      <w:tr>
        <w:trPr/>
        <w:tc>
          <w:tcPr>
            <w:tcW w:w="354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Задачи П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рограммы</w:t>
            </w:r>
            <w:r>
              <w:rPr>
                <w:rFonts w:ascii="PT Astra Serif" w:hAnsi="PT Astra Serif" w:cs="PT Astra Serif" w:eastAsia="PT Astra Serif"/>
              </w:rPr>
            </w:r>
          </w:p>
        </w:tc>
        <w:tc>
          <w:tcPr>
            <w:tcW w:w="6201" w:type="dxa"/>
            <w:textDirection w:val="lrTb"/>
            <w:noWrap w:val="false"/>
          </w:tcPr>
          <w:p>
            <w:pPr>
              <w:ind w:firstLine="284"/>
              <w:jc w:val="both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Для достижения указанных целей необходимо решить следующие основные задачи:</w:t>
            </w:r>
            <w:r>
              <w:rPr>
                <w:rFonts w:ascii="PT Astra Serif" w:hAnsi="PT Astra Serif" w:cs="PT Astra Serif" w:eastAsia="PT Astra Serif"/>
              </w:rPr>
            </w:r>
          </w:p>
          <w:p>
            <w:pPr>
              <w:ind w:firstLine="284"/>
              <w:jc w:val="both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- выявление факторов риска причинения вреда охраняемым законом ценностям, причин и условий, способствующих нарушению обязательных требований, определение способов устранения или снижения рисков их возникновения;</w:t>
            </w:r>
            <w:r>
              <w:rPr>
                <w:rFonts w:ascii="PT Astra Serif" w:hAnsi="PT Astra Serif" w:cs="PT Astra Serif" w:eastAsia="PT Astra Serif"/>
              </w:rPr>
            </w:r>
          </w:p>
          <w:p>
            <w:pPr>
              <w:ind w:firstLine="284"/>
              <w:jc w:val="both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- устранение причин, факторов и условий, способствующих возможному причинению вреда охраняемым законом ценностям и нарушению обязательны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х требований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;</w:t>
            </w:r>
            <w:r>
              <w:rPr>
                <w:rFonts w:ascii="PT Astra Serif" w:hAnsi="PT Astra Serif" w:cs="PT Astra Serif" w:eastAsia="PT Astra Serif"/>
              </w:rPr>
            </w:r>
          </w:p>
          <w:p>
            <w:pPr>
              <w:ind w:firstLine="284"/>
              <w:jc w:val="both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- повышение уровня правовой грам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отности контролируемых лиц,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 в том числе путем обеспечения доступности информа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ции об обязательных требованиях 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и необходимых мерах по их исполнению;</w:t>
            </w:r>
            <w:r>
              <w:rPr>
                <w:rFonts w:ascii="PT Astra Serif" w:hAnsi="PT Astra Serif" w:cs="PT Astra Serif" w:eastAsia="PT Astra Serif"/>
              </w:rPr>
            </w:r>
          </w:p>
          <w:p>
            <w:pPr>
              <w:ind w:firstLine="284"/>
              <w:jc w:val="both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- создание системы консультирования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 контролируемых лиц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, в том чис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ле с использованием </w:t>
            </w:r>
            <w:r>
              <w:rPr>
                <w:rFonts w:ascii="PT Astra Serif" w:hAnsi="PT Astra Serif" w:cs="PT Astra Serif" w:eastAsia="PT Astra Serif"/>
              </w:rPr>
            </w:r>
          </w:p>
          <w:p>
            <w:pPr>
              <w:jc w:val="both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с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овременных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информационно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телекоммуникационных технологий;</w:t>
            </w:r>
            <w:r>
              <w:rPr>
                <w:rFonts w:ascii="PT Astra Serif" w:hAnsi="PT Astra Serif" w:cs="PT Astra Serif" w:eastAsia="PT Astra Serif"/>
              </w:rPr>
            </w:r>
          </w:p>
          <w:p>
            <w:pPr>
              <w:ind w:firstLine="284"/>
              <w:jc w:val="both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- другие задачи в зависимости от выявленных проблем по предупреждению нарушений обязательных требований (снижению числа нарушений обязательных требований) и текущего состояния профилактической работы.</w:t>
            </w: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>
              <w:rPr>
                <w:rFonts w:ascii="PT Astra Serif" w:hAnsi="PT Astra Serif" w:cs="PT Astra Serif" w:eastAsia="PT Astra Serif"/>
              </w:rPr>
            </w:r>
          </w:p>
        </w:tc>
      </w:tr>
      <w:tr>
        <w:trPr/>
        <w:tc>
          <w:tcPr>
            <w:tcW w:w="354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Сроки 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реализации П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рограммы</w:t>
            </w:r>
            <w:r>
              <w:rPr>
                <w:rFonts w:ascii="PT Astra Serif" w:hAnsi="PT Astra Serif" w:cs="PT Astra Serif" w:eastAsia="PT Astra Serif"/>
              </w:rPr>
            </w:r>
          </w:p>
        </w:tc>
        <w:tc>
          <w:tcPr>
            <w:tcW w:w="6201" w:type="dxa"/>
            <w:textDirection w:val="lrTb"/>
            <w:noWrap w:val="false"/>
          </w:tcPr>
          <w:p>
            <w:pPr>
              <w:ind w:firstLine="284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Срок реализации П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рограммы: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 2023 год</w:t>
            </w:r>
            <w:r>
              <w:rPr>
                <w:rFonts w:ascii="PT Astra Serif" w:hAnsi="PT Astra Serif" w:cs="PT Astra Serif" w:eastAsia="PT Astra Serif"/>
              </w:rPr>
            </w:r>
          </w:p>
          <w:p>
            <w:pPr>
              <w:ind w:firstLine="284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>
              <w:rPr>
                <w:rFonts w:ascii="PT Astra Serif" w:hAnsi="PT Astra Serif" w:cs="PT Astra Serif" w:eastAsia="PT Astra Serif"/>
              </w:rPr>
            </w:r>
          </w:p>
        </w:tc>
      </w:tr>
      <w:tr>
        <w:trPr/>
        <w:tc>
          <w:tcPr>
            <w:tcW w:w="354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Источник финансирования</w:t>
            </w:r>
            <w:r>
              <w:rPr>
                <w:rFonts w:ascii="PT Astra Serif" w:hAnsi="PT Astra Serif" w:cs="PT Astra Serif" w:eastAsia="PT Astra Serif"/>
              </w:rPr>
            </w:r>
          </w:p>
        </w:tc>
        <w:tc>
          <w:tcPr>
            <w:tcW w:w="6201" w:type="dxa"/>
            <w:textDirection w:val="lrTb"/>
            <w:noWrap w:val="false"/>
          </w:tcPr>
          <w:p>
            <w:pPr>
              <w:ind w:firstLine="284"/>
              <w:jc w:val="both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Реализация Программы осуществляется в рамках текущего финансирования деятельности Департамента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>
              <w:rPr>
                <w:rFonts w:ascii="PT Astra Serif" w:hAnsi="PT Astra Serif" w:cs="PT Astra Serif" w:eastAsia="PT Astra Serif"/>
              </w:rPr>
            </w:r>
          </w:p>
        </w:tc>
      </w:tr>
      <w:tr>
        <w:trPr/>
        <w:tc>
          <w:tcPr>
            <w:tcW w:w="354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Ожидаемые 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конечные результаты реализации П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рограммы</w:t>
            </w:r>
            <w:r>
              <w:rPr>
                <w:rFonts w:ascii="PT Astra Serif" w:hAnsi="PT Astra Serif" w:cs="PT Astra Serif" w:eastAsia="PT Astra Serif"/>
              </w:rPr>
            </w:r>
          </w:p>
        </w:tc>
        <w:tc>
          <w:tcPr>
            <w:tcW w:w="6201" w:type="dxa"/>
            <w:textDirection w:val="lrTb"/>
            <w:noWrap w:val="false"/>
          </w:tcPr>
          <w:p>
            <w:pPr>
              <w:ind w:firstLine="284"/>
              <w:jc w:val="both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Реализация данной Программы предполагает достижение следующих результатов:</w:t>
            </w:r>
            <w:r>
              <w:rPr>
                <w:rFonts w:ascii="PT Astra Serif" w:hAnsi="PT Astra Serif" w:cs="PT Astra Serif" w:eastAsia="PT Astra Serif"/>
              </w:rPr>
            </w:r>
          </w:p>
          <w:p>
            <w:pPr>
              <w:ind w:firstLine="284"/>
              <w:jc w:val="both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- предотвращение нарушений обязательных требований и своевременное принятие мер по соблюдению обязательных требований;</w:t>
            </w:r>
            <w:r>
              <w:rPr>
                <w:rFonts w:ascii="PT Astra Serif" w:hAnsi="PT Astra Serif" w:cs="PT Astra Serif" w:eastAsia="PT Astra Serif"/>
              </w:rPr>
            </w:r>
          </w:p>
          <w:p>
            <w:pPr>
              <w:ind w:firstLine="284"/>
              <w:jc w:val="both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- повышение прозрачности и открытости деятельности контрольно-надзорного органа;</w:t>
            </w:r>
            <w:r>
              <w:rPr>
                <w:rFonts w:ascii="PT Astra Serif" w:hAnsi="PT Astra Serif" w:cs="PT Astra Serif" w:eastAsia="PT Astra Serif"/>
              </w:rPr>
            </w:r>
          </w:p>
          <w:p>
            <w:pPr>
              <w:ind w:firstLine="284"/>
              <w:jc w:val="both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- снижение рисков причинения вреда охраняемым законом ценностям;</w:t>
            </w:r>
            <w:r>
              <w:rPr>
                <w:rFonts w:ascii="PT Astra Serif" w:hAnsi="PT Astra Serif" w:cs="PT Astra Serif" w:eastAsia="PT Astra Serif"/>
              </w:rPr>
            </w:r>
          </w:p>
          <w:p>
            <w:pPr>
              <w:ind w:firstLine="284"/>
              <w:jc w:val="both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- мотивация 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контролируемых лиц 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к добросовестному поведению.</w:t>
            </w:r>
            <w:r>
              <w:rPr>
                <w:rFonts w:ascii="PT Astra Serif" w:hAnsi="PT Astra Serif" w:cs="PT Astra Serif" w:eastAsia="PT Astra Serif"/>
              </w:rPr>
            </w:r>
          </w:p>
          <w:p>
            <w:pPr>
              <w:ind w:firstLine="284"/>
              <w:jc w:val="both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- обеспечение единообразия понимания предмета кон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троля контролируемыми лицами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;</w:t>
            </w:r>
            <w:r>
              <w:rPr>
                <w:rFonts w:ascii="PT Astra Serif" w:hAnsi="PT Astra Serif" w:cs="PT Astra Serif" w:eastAsia="PT Astra Serif"/>
              </w:rPr>
            </w:r>
          </w:p>
          <w:p>
            <w:pPr>
              <w:ind w:firstLine="284"/>
              <w:jc w:val="both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- повышение уровня правовой грам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отности контролируемых лиц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;</w:t>
            </w:r>
            <w:r>
              <w:rPr>
                <w:rFonts w:ascii="PT Astra Serif" w:hAnsi="PT Astra Serif" w:cs="PT Astra Serif" w:eastAsia="PT Astra Serif"/>
              </w:rPr>
            </w:r>
          </w:p>
          <w:p>
            <w:pPr>
              <w:ind w:firstLine="284"/>
              <w:jc w:val="both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- внедрение различных способов профилактики.</w:t>
            </w: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>
              <w:rPr>
                <w:rFonts w:ascii="PT Astra Serif" w:hAnsi="PT Astra Serif" w:cs="PT Astra Serif" w:eastAsia="PT Astra Serif"/>
              </w:rPr>
            </w:r>
          </w:p>
        </w:tc>
      </w:tr>
    </w:tbl>
    <w:p>
      <w:pPr>
        <w:pStyle w:val="818"/>
        <w:ind w:firstLine="851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  <w:highlight w:val="none"/>
        </w:rPr>
      </w:r>
      <w:r>
        <w:rPr>
          <w:rFonts w:ascii="PT Astra Serif" w:hAnsi="PT Astra Serif" w:cs="PT Astra Serif" w:eastAsia="PT Astra Serif"/>
          <w:sz w:val="26"/>
          <w:szCs w:val="26"/>
          <w:highlight w:val="none"/>
        </w:rPr>
      </w:r>
    </w:p>
    <w:p>
      <w:pPr>
        <w:pStyle w:val="818"/>
        <w:ind w:firstLine="851"/>
        <w:jc w:val="both"/>
        <w:rPr>
          <w:rFonts w:ascii="PT Astra Serif" w:hAnsi="PT Astra Serif" w:cs="PT Astra Serif" w:eastAsia="PT Astra Serif"/>
          <w:sz w:val="26"/>
          <w:szCs w:val="26"/>
          <w:highlight w:val="none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Организация и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проведение профилактических мероприятий Департамента, направленных на предупреждение нарушения обязательных требований, осуществляется ответственными должностными лицами на основании соответствующего плана-графика, ежегодно разрабатываемого Департаментом.</w:t>
      </w:r>
      <w:r>
        <w:rPr>
          <w:rFonts w:ascii="PT Astra Serif" w:hAnsi="PT Astra Serif" w:cs="PT Astra Serif" w:eastAsia="PT Astra Serif"/>
        </w:rPr>
      </w:r>
    </w:p>
    <w:p>
      <w:pPr>
        <w:pStyle w:val="818"/>
        <w:ind w:firstLine="720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Департамент ежегодн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о в срок не позднее 20 января года, следующего </w:t>
        <w:br/>
        <w:t xml:space="preserve">за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отчетным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, готовит доклад об итогах профилактических работ за год. Доклад </w:t>
        <w:br/>
        <w:t xml:space="preserve">об итогах профилактической работы должен включать в себя результаты мониторинга и уровня развития Программы и эффективности и результативности профилактических мероприятий.</w:t>
      </w:r>
      <w:r>
        <w:rPr>
          <w:rFonts w:ascii="PT Astra Serif" w:hAnsi="PT Astra Serif" w:cs="PT Astra Serif" w:eastAsia="PT Astra Serif"/>
        </w:rPr>
      </w:r>
    </w:p>
    <w:p>
      <w:pPr>
        <w:pStyle w:val="818"/>
        <w:ind w:firstLine="851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Информация о текущих результатах профилактической работы, готовящихся и состоявшихся профилактических мероприятиях, а также Программа должны размещаться на официальном сайте Департамента.</w:t>
      </w:r>
      <w:r>
        <w:rPr>
          <w:rFonts w:ascii="PT Astra Serif" w:hAnsi="PT Astra Serif" w:cs="PT Astra Serif" w:eastAsia="PT Astra Serif"/>
        </w:rPr>
      </w:r>
    </w:p>
    <w:p>
      <w:pPr>
        <w:pStyle w:val="818"/>
        <w:jc w:val="center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</w:rPr>
      </w:r>
    </w:p>
    <w:p>
      <w:pPr>
        <w:pStyle w:val="818"/>
        <w:jc w:val="center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</w:rPr>
      </w:r>
    </w:p>
    <w:p>
      <w:pPr>
        <w:pStyle w:val="818"/>
        <w:jc w:val="center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</w:rPr>
      </w:r>
    </w:p>
    <w:p>
      <w:pPr>
        <w:pStyle w:val="818"/>
        <w:jc w:val="center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  <w:sz w:val="26"/>
          <w:szCs w:val="26"/>
        </w:rPr>
      </w:r>
    </w:p>
    <w:p>
      <w:pPr>
        <w:shd w:val="nil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br w:type="page"/>
      </w:r>
      <w:r>
        <w:rPr>
          <w:rFonts w:ascii="PT Astra Serif" w:hAnsi="PT Astra Serif" w:cs="PT Astra Serif" w:eastAsia="PT Astra Serif"/>
          <w:sz w:val="26"/>
          <w:szCs w:val="26"/>
        </w:rPr>
      </w:r>
    </w:p>
    <w:p>
      <w:pPr>
        <w:pStyle w:val="818"/>
        <w:jc w:val="center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Анализ текущего состояния регионального государственного </w:t>
      </w:r>
      <w:r>
        <w:rPr>
          <w:rFonts w:ascii="PT Astra Serif" w:hAnsi="PT Astra Serif" w:cs="PT Astra Serif" w:eastAsia="PT Astra Serif"/>
        </w:rPr>
      </w:r>
    </w:p>
    <w:p>
      <w:pPr>
        <w:pStyle w:val="818"/>
        <w:jc w:val="center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контроля (надзора) за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состоянием Музейного фонда Российской Федерации </w:t>
        <w:br/>
        <w:t xml:space="preserve">на территории Томской области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и развития профилактической деятельности Департамента</w:t>
      </w:r>
      <w:r>
        <w:rPr>
          <w:rFonts w:ascii="PT Astra Serif" w:hAnsi="PT Astra Serif" w:cs="PT Astra Serif" w:eastAsia="PT Astra Serif"/>
        </w:rPr>
      </w:r>
    </w:p>
    <w:p>
      <w:pPr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6"/>
        </w:rPr>
        <w:tab/>
      </w:r>
      <w:r>
        <w:rPr>
          <w:rFonts w:ascii="PT Astra Serif" w:hAnsi="PT Astra Serif" w:cs="PT Astra Serif" w:eastAsia="PT Astra Serif"/>
        </w:rPr>
      </w:r>
    </w:p>
    <w:p>
      <w:pPr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6"/>
        </w:rPr>
        <w:tab/>
        <w:t xml:space="preserve">1. Департамент по культуре Томской области осуществляет региональный госуда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рственный контроль (надзор) за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состоянием Музейного фонда Российской Федерации на территории Томской области.</w:t>
      </w:r>
      <w:r>
        <w:rPr>
          <w:rFonts w:ascii="PT Astra Serif" w:hAnsi="PT Astra Serif" w:cs="PT Astra Serif" w:eastAsia="PT Astra Serif"/>
        </w:rPr>
      </w:r>
    </w:p>
    <w:p>
      <w:pPr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6"/>
        </w:rPr>
        <w:tab/>
      </w:r>
      <w:r>
        <w:rPr>
          <w:rFonts w:ascii="PT Astra Serif" w:hAnsi="PT Astra Serif" w:cs="PT Astra Serif" w:eastAsia="PT Astra Serif"/>
          <w:sz w:val="26"/>
          <w:szCs w:val="26"/>
        </w:rPr>
        <w:t xml:space="preserve">Всего под контролем (на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дзором) Департамента находятся два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областных государственных музея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.</w:t>
      </w:r>
      <w:r>
        <w:rPr>
          <w:rFonts w:ascii="PT Astra Serif" w:hAnsi="PT Astra Serif" w:cs="PT Astra Serif" w:eastAsia="PT Astra Serif"/>
        </w:rPr>
      </w:r>
    </w:p>
    <w:p>
      <w:pPr>
        <w:ind w:firstLine="709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2. 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В настоящее время профилактическая деятельность состоит в проведении профилактических и разъяснительных бесед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с контролируемыми лицами, в целях предотвращения нарушений обязательных требований, а также направление контролируемым лицам информационно-методических материалов, преследующих своей целью повышения информированности о действующих обязательных требованиях.</w:t>
      </w:r>
      <w:r>
        <w:rPr>
          <w:rFonts w:ascii="PT Astra Serif" w:hAnsi="PT Astra Serif" w:cs="PT Astra Serif" w:eastAsia="PT Astra Serif"/>
        </w:rPr>
      </w:r>
    </w:p>
    <w:p>
      <w:pPr>
        <w:ind w:firstLine="709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3. 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В рамках профилактики нарушений обязательных требований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разработан Перечень нормативно-правовых актов, содержащих обязательные требования, оценка соблюдения которых является предметом контроля Департамента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обязательных требований,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в пределах компетенции, определенной законодательством Российской Федерации и Томской области.</w:t>
      </w: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</w:rPr>
      </w:r>
    </w:p>
    <w:p>
      <w:pPr>
        <w:ind w:firstLine="709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4. </w:t>
      </w:r>
      <w:r>
        <w:rPr>
          <w:rFonts w:ascii="PT Astra Serif" w:hAnsi="PT Astra Serif" w:cs="PT Astra Serif" w:eastAsia="PT Astra Serif"/>
          <w:sz w:val="26"/>
          <w:szCs w:val="26"/>
          <w:lang w:eastAsia="ru-RU"/>
        </w:rPr>
        <w:t xml:space="preserve">Н</w:t>
      </w:r>
      <w:r>
        <w:rPr>
          <w:rFonts w:ascii="PT Astra Serif" w:hAnsi="PT Astra Serif" w:cs="PT Astra Serif" w:eastAsia="PT Astra Serif"/>
          <w:sz w:val="26"/>
          <w:szCs w:val="26"/>
          <w:lang w:eastAsia="ru-RU"/>
        </w:rPr>
        <w:t xml:space="preserve">а официальном сайте Департамента в информационно-телекоммуникационной сети «Интернет» (далее - официальный сайт Департамента)</w:t>
      </w:r>
      <w:r>
        <w:rPr>
          <w:rFonts w:ascii="PT Astra Serif" w:hAnsi="PT Astra Serif" w:cs="PT Astra Serif" w:eastAsia="PT Astra Serif"/>
          <w:sz w:val="28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размещены актуальные нормативно-правовые акты или их отдельные части, содержащие обязательные требования, оценка соблюдения которых является предметом регионального государственного контроля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(надзора), информация </w:t>
        <w:br/>
        <w:t xml:space="preserve">о результатах контрольно-надзорных мероприятий, перечень объектов регионального государственного контроля (надзора), учитываемых в рамках формирования ежегодного плана контрольных (надзорных) мероприятий, с указанием категории риска.</w:t>
      </w:r>
      <w:r>
        <w:rPr>
          <w:rFonts w:ascii="PT Astra Serif" w:hAnsi="PT Astra Serif" w:cs="PT Astra Serif" w:eastAsia="PT Astra Serif"/>
        </w:rPr>
      </w:r>
    </w:p>
    <w:p>
      <w:pPr>
        <w:ind w:left="0" w:right="0" w:firstLine="709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5. 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По итогам проведенных проверок проводится мониторинг выявленных нарушений и разрабатывается перечень типовых нарушений и разъяснения </w:t>
      </w:r>
      <w:r>
        <w:rPr>
          <w:rFonts w:ascii="PT Astra Serif" w:hAnsi="PT Astra Serif" w:cs="PT Astra Serif" w:eastAsia="PT Astra Serif"/>
          <w:sz w:val="26"/>
          <w:szCs w:val="26"/>
        </w:rPr>
        <w:br/>
        <w:t xml:space="preserve">к ним, а также ежегодно проводится обобщение правоприменительной практики осуществления контроля </w:t>
      </w:r>
      <w:r>
        <w:rPr>
          <w:rFonts w:ascii="PT Astra Serif" w:hAnsi="PT Astra Serif" w:cs="PT Astra Serif" w:eastAsia="PT Astra Serif"/>
          <w:sz w:val="26"/>
          <w:szCs w:val="26"/>
          <w:lang w:eastAsia="ru-RU"/>
        </w:rPr>
        <w:t xml:space="preserve">обязательных требований</w:t>
      </w:r>
      <w:r>
        <w:rPr>
          <w:rFonts w:ascii="PT Astra Serif" w:hAnsi="PT Astra Serif" w:cs="PT Astra Serif" w:eastAsia="PT Astra Serif"/>
          <w:color w:val="000000"/>
          <w:sz w:val="26"/>
          <w:szCs w:val="26"/>
        </w:rPr>
        <w:t xml:space="preserve">.</w:t>
      </w:r>
      <w:r>
        <w:rPr>
          <w:rFonts w:ascii="PT Astra Serif" w:hAnsi="PT Astra Serif" w:cs="PT Astra Serif" w:eastAsia="PT Astra Serif"/>
        </w:rPr>
      </w:r>
    </w:p>
    <w:p>
      <w:pPr>
        <w:jc w:val="both"/>
        <w:rPr>
          <w:rFonts w:ascii="PT Astra Serif" w:hAnsi="PT Astra Serif" w:cs="PT Astra Serif" w:eastAsia="PT Astra Serif"/>
          <w:sz w:val="26"/>
          <w:szCs w:val="26"/>
          <w:highlight w:val="none"/>
          <w:lang w:eastAsia="ru-RU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6"/>
        </w:rPr>
        <w:tab/>
      </w:r>
      <w:r>
        <w:rPr>
          <w:rFonts w:ascii="PT Astra Serif" w:hAnsi="PT Astra Serif" w:cs="PT Astra Serif" w:eastAsia="PT Astra Serif"/>
          <w:sz w:val="26"/>
          <w:szCs w:val="26"/>
        </w:rPr>
        <w:t xml:space="preserve">Обобщение типовых нарушений обязательных требований, с рекомендациями по недопущению таких нарушений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размещены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6"/>
          <w:lang w:eastAsia="ru-RU"/>
        </w:rPr>
        <w:t xml:space="preserve">на</w:t>
      </w:r>
      <w:r>
        <w:rPr>
          <w:rFonts w:ascii="PT Astra Serif" w:hAnsi="PT Astra Serif" w:cs="PT Astra Serif" w:eastAsia="PT Astra Serif"/>
          <w:sz w:val="26"/>
          <w:szCs w:val="26"/>
          <w:lang w:eastAsia="ru-RU"/>
        </w:rPr>
        <w:t xml:space="preserve"> официальном сайте Департамента.</w:t>
      </w:r>
      <w:r>
        <w:rPr>
          <w:rFonts w:ascii="PT Astra Serif" w:hAnsi="PT Astra Serif" w:cs="PT Astra Serif" w:eastAsia="PT Astra Serif"/>
        </w:rPr>
      </w:r>
    </w:p>
    <w:p>
      <w:pPr>
        <w:ind w:left="0" w:right="0" w:firstLine="709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  <w:highlight w:val="none"/>
          <w:lang w:eastAsia="ru-RU"/>
        </w:rPr>
        <w:t xml:space="preserve">6. </w:t>
      </w:r>
      <w:r>
        <w:rPr>
          <w:rFonts w:ascii="PT Astra Serif" w:hAnsi="PT Astra Serif" w:cs="PT Astra Serif" w:eastAsia="PT Astra Serif"/>
          <w:sz w:val="26"/>
          <w:szCs w:val="26"/>
          <w:highlight w:val="none"/>
          <w:lang w:eastAsia="ru-RU"/>
        </w:rPr>
        <w:t xml:space="preserve">В 2022 году проведение контрольных (надзорных) мероприятий ограничено Постановлением Правительства Российской Федерации от 10 марта 2022 года № 336 «Об особенностях организации и осуществления государственного контроля (надзора), муниципального контроля». </w:t>
      </w:r>
      <w:r>
        <w:rPr>
          <w:rFonts w:ascii="PT Astra Serif" w:hAnsi="PT Astra Serif" w:cs="PT Astra Serif" w:eastAsia="PT Astra Serif"/>
          <w:sz w:val="26"/>
          <w:szCs w:val="26"/>
          <w:highlight w:val="none"/>
          <w:lang w:eastAsia="ru-RU"/>
        </w:rPr>
      </w:r>
      <w:r>
        <w:rPr>
          <w:rFonts w:ascii="PT Astra Serif" w:hAnsi="PT Astra Serif" w:cs="PT Astra Serif" w:eastAsia="PT Astra Serif"/>
          <w:sz w:val="26"/>
          <w:szCs w:val="26"/>
        </w:rPr>
        <w:br w:type="page"/>
      </w:r>
      <w:r>
        <w:rPr>
          <w:rFonts w:ascii="PT Astra Serif" w:hAnsi="PT Astra Serif" w:cs="PT Astra Serif" w:eastAsia="PT Astra Serif"/>
          <w:sz w:val="26"/>
          <w:szCs w:val="26"/>
        </w:rPr>
      </w:r>
    </w:p>
    <w:p>
      <w:pPr>
        <w:pStyle w:val="824"/>
        <w:ind w:left="0" w:right="0" w:firstLine="0"/>
        <w:jc w:val="center"/>
        <w:tabs>
          <w:tab w:val="left" w:pos="993" w:leader="none"/>
          <w:tab w:val="left" w:pos="6379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</w:rPr>
      </w:r>
      <w:hyperlink r:id="rId14" w:tooltip="consultantplus://offline/ref=6CA2DE0666704A00C210EE9BF5BAD5FAED1A0FFF8DD6BB48EDCB9D5B2A12B00B0C2785C45B6C5EF7F19C74DC02711ED2C6BD93B1Z1q1D" w:history="1">
        <w:r>
          <w:rPr>
            <w:rFonts w:ascii="PT Astra Serif" w:hAnsi="PT Astra Serif" w:cs="PT Astra Serif" w:eastAsia="PT Astra Serif"/>
            <w:sz w:val="26"/>
            <w:szCs w:val="26"/>
          </w:rPr>
          <w:t xml:space="preserve">Основные цели и задачи проведения профилактической работы</w:t>
        </w:r>
      </w:hyperlink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</w:p>
    <w:p>
      <w:pPr>
        <w:pStyle w:val="818"/>
        <w:jc w:val="center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</w:rPr>
      </w:r>
      <w:hyperlink r:id="rId15" w:tooltip="consultantplus://offline/ref=6CA2DE0666704A00C210EE9BF5BAD5FAED1A0FFF8DD6BB48EDCB9D5B2A12B00B0C2785C45B6C5EF7F19C74DC02711ED2C6BD93B1Z1q1D" w:history="1">
        <w:r>
          <w:rPr>
            <w:rFonts w:ascii="PT Astra Serif" w:hAnsi="PT Astra Serif" w:cs="PT Astra Serif" w:eastAsia="PT Astra Serif"/>
            <w:sz w:val="26"/>
            <w:szCs w:val="26"/>
          </w:rPr>
          <w:t xml:space="preserve">в рамках осуществления </w:t>
        </w:r>
        <w:r>
          <w:rPr>
            <w:rFonts w:ascii="PT Astra Serif" w:hAnsi="PT Astra Serif" w:cs="PT Astra Serif" w:eastAsia="PT Astra Serif"/>
            <w:sz w:val="26"/>
            <w:szCs w:val="26"/>
          </w:rPr>
          <w:t xml:space="preserve">регионального </w:t>
        </w:r>
        <w:r>
          <w:rPr>
            <w:rFonts w:ascii="PT Astra Serif" w:hAnsi="PT Astra Serif" w:cs="PT Astra Serif" w:eastAsia="PT Astra Serif"/>
            <w:sz w:val="26"/>
            <w:szCs w:val="26"/>
          </w:rPr>
          <w:t xml:space="preserve">государственного </w:t>
        </w:r>
      </w:hyperlink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</w:p>
    <w:p>
      <w:pPr>
        <w:pStyle w:val="824"/>
        <w:ind w:left="0" w:firstLine="709"/>
        <w:jc w:val="center"/>
        <w:tabs>
          <w:tab w:val="left" w:pos="993" w:leader="none"/>
          <w:tab w:val="left" w:pos="6379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</w:rPr>
      </w:r>
      <w:hyperlink r:id="rId16" w:tooltip="consultantplus://offline/ref=6CA2DE0666704A00C210EE9BF5BAD5FAED1A0FFF8DD6BB48EDCB9D5B2A12B00B0C2785C45B6C5EF7F19C74DC02711ED2C6BD93B1Z1q1D" w:history="1">
        <w:r>
          <w:rPr>
            <w:rFonts w:ascii="PT Astra Serif" w:hAnsi="PT Astra Serif" w:cs="PT Astra Serif" w:eastAsia="PT Astra Serif"/>
            <w:sz w:val="26"/>
            <w:szCs w:val="26"/>
          </w:rPr>
          <w:t xml:space="preserve">контроля </w:t>
        </w:r>
        <w:r>
          <w:rPr>
            <w:rFonts w:ascii="PT Astra Serif" w:hAnsi="PT Astra Serif" w:cs="PT Astra Serif" w:eastAsia="PT Astra Serif"/>
            <w:sz w:val="26"/>
            <w:szCs w:val="26"/>
          </w:rPr>
          <w:t xml:space="preserve">(надзора) </w:t>
        </w:r>
        <w:r>
          <w:rPr>
            <w:rFonts w:ascii="PT Astra Serif" w:hAnsi="PT Astra Serif" w:cs="PT Astra Serif" w:eastAsia="PT Astra Serif"/>
            <w:sz w:val="26"/>
            <w:szCs w:val="26"/>
          </w:rPr>
          <w:t xml:space="preserve">за </w:t>
        </w:r>
        <w:r>
          <w:rPr>
            <w:rFonts w:ascii="PT Astra Serif" w:hAnsi="PT Astra Serif" w:cs="PT Astra Serif" w:eastAsia="PT Astra Serif"/>
            <w:sz w:val="26"/>
            <w:szCs w:val="26"/>
          </w:rPr>
        </w:r>
      </w:hyperlink>
      <w:r>
        <w:rPr>
          <w:rFonts w:ascii="PT Astra Serif" w:hAnsi="PT Astra Serif" w:cs="PT Astra Serif" w:eastAsia="PT Astra Serif"/>
          <w:sz w:val="26"/>
          <w:szCs w:val="26"/>
        </w:rPr>
        <w:t xml:space="preserve">состоянием Музейного фонда Российской Федерации </w:t>
        <w:br/>
        <w:t xml:space="preserve">на территории Томской области</w:t>
      </w:r>
      <w:r>
        <w:rPr>
          <w:rFonts w:ascii="PT Astra Serif" w:hAnsi="PT Astra Serif" w:cs="PT Astra Serif" w:eastAsia="PT Astra Serif"/>
        </w:rPr>
      </w:r>
    </w:p>
    <w:p>
      <w:pPr>
        <w:pStyle w:val="824"/>
        <w:ind w:left="0" w:firstLine="709"/>
        <w:jc w:val="both"/>
        <w:tabs>
          <w:tab w:val="left" w:pos="993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</w:rPr>
      </w:r>
    </w:p>
    <w:p>
      <w:pPr>
        <w:pStyle w:val="818"/>
        <w:ind w:firstLine="709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</w:rPr>
      </w:r>
      <w:hyperlink r:id="rId17" w:tooltip="consultantplus://offline/ref=6CA2DE0666704A00C210EE9BF5BAD5FAED1A0FFF8DD6BB48EDCB9D5B2A12B00B0C2785C45B6C5EF7F19C74DC02711ED2C6BD93B1Z1q1D" w:history="1">
        <w:r>
          <w:rPr>
            <w:rFonts w:ascii="PT Astra Serif" w:hAnsi="PT Astra Serif" w:cs="PT Astra Serif" w:eastAsia="PT Astra Serif"/>
            <w:sz w:val="26"/>
            <w:szCs w:val="26"/>
          </w:rPr>
          <w:t xml:space="preserve">Целями проведения мероприятий по профилактике нарушений обязательных требований </w:t>
        </w:r>
        <w:r>
          <w:rPr>
            <w:rFonts w:ascii="PT Astra Serif" w:hAnsi="PT Astra Serif" w:cs="PT Astra Serif" w:eastAsia="PT Astra Serif"/>
            <w:sz w:val="26"/>
            <w:szCs w:val="26"/>
          </w:rPr>
          <w:t xml:space="preserve">контролируемыми лицами </w:t>
        </w:r>
        <w:r>
          <w:rPr>
            <w:rFonts w:ascii="PT Astra Serif" w:hAnsi="PT Astra Serif" w:cs="PT Astra Serif" w:eastAsia="PT Astra Serif"/>
            <w:sz w:val="26"/>
            <w:szCs w:val="26"/>
          </w:rPr>
          <w:t xml:space="preserve">являются:</w:t>
        </w:r>
      </w:hyperlink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</w:p>
    <w:p>
      <w:pPr>
        <w:pStyle w:val="818"/>
        <w:ind w:firstLine="709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</w:rPr>
      </w:r>
      <w:hyperlink r:id="rId18" w:tooltip="consultantplus://offline/ref=6CA2DE0666704A00C210EE9BF5BAD5FAED1A0FFF8DD6BB48EDCB9D5B2A12B00B0C2785C45B6C5EF7F19C74DC02711ED2C6BD93B1Z1q1D" w:history="1">
        <w:r>
          <w:rPr>
            <w:rFonts w:ascii="PT Astra Serif" w:hAnsi="PT Astra Serif" w:cs="PT Astra Serif" w:eastAsia="PT Astra Serif"/>
            <w:sz w:val="26"/>
            <w:szCs w:val="26"/>
          </w:rPr>
          <w:t xml:space="preserve">1) предупреждение нарушений обязательных требований;</w:t>
        </w:r>
      </w:hyperlink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</w:p>
    <w:p>
      <w:pPr>
        <w:pStyle w:val="818"/>
        <w:ind w:firstLine="709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</w:rPr>
      </w:r>
      <w:hyperlink r:id="rId19" w:tooltip="consultantplus://offline/ref=6CA2DE0666704A00C210EE9BF5BAD5FAED1A0FFF8DD6BB48EDCB9D5B2A12B00B0C2785C45B6C5EF7F19C74DC02711ED2C6BD93B1Z1q1D" w:history="1">
        <w:r>
          <w:rPr>
            <w:rFonts w:ascii="PT Astra Serif" w:hAnsi="PT Astra Serif" w:cs="PT Astra Serif" w:eastAsia="PT Astra Serif"/>
            <w:sz w:val="26"/>
            <w:szCs w:val="26"/>
          </w:rPr>
          <w:t xml:space="preserve">2) устранение причин, факторов и условий, способствующих возможному нарушению обязательных требований;</w:t>
        </w:r>
      </w:hyperlink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</w:p>
    <w:p>
      <w:pPr>
        <w:pStyle w:val="824"/>
        <w:ind w:left="0" w:right="0" w:firstLine="709"/>
        <w:jc w:val="both"/>
        <w:tabs>
          <w:tab w:val="left" w:pos="709" w:leader="none"/>
          <w:tab w:val="left" w:pos="6379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fldChar w:fldCharType="begin"/>
      </w:r>
      <w:r>
        <w:rPr>
          <w:rFonts w:ascii="PT Astra Serif" w:hAnsi="PT Astra Serif" w:cs="PT Astra Serif" w:eastAsia="PT Astra Serif"/>
          <w:sz w:val="26"/>
          <w:szCs w:val="26"/>
        </w:rPr>
        <w:instrText xml:space="preserve">HYPERLINK "consultantplus://offline/ref=6CA2DE0666704A00C210EE9BF5BAD5FAED1A0FFF8DD6BB48EDCB9D5B2A12B00B0C2785C45B6C5EF7F19C74DC02711ED2C6BD93B1Z1q1D" \h</w:instrText>
      </w:r>
      <w:r>
        <w:rPr>
          <w:rFonts w:ascii="PT Astra Serif" w:hAnsi="PT Astra Serif" w:cs="PT Astra Serif" w:eastAsia="PT Astra Serif"/>
          <w:sz w:val="26"/>
          <w:szCs w:val="26"/>
        </w:rPr>
        <w:fldChar w:fldCharType="separate"/>
      </w:r>
      <w:r>
        <w:rPr>
          <w:rFonts w:ascii="PT Astra Serif" w:hAnsi="PT Astra Serif" w:cs="PT Astra Serif" w:eastAsia="PT Astra Serif"/>
          <w:sz w:val="26"/>
          <w:szCs w:val="26"/>
        </w:rPr>
        <w:t xml:space="preserve">3) повышение прозрачности системы контроля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обязательных требований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; </w:t>
      </w:r>
      <w:r>
        <w:rPr>
          <w:rFonts w:ascii="PT Astra Serif" w:hAnsi="PT Astra Serif" w:cs="PT Astra Serif" w:eastAsia="PT Astra Serif"/>
          <w:sz w:val="26"/>
          <w:szCs w:val="26"/>
        </w:rPr>
        <w:fldChar w:fldCharType="end"/>
      </w:r>
      <w:r>
        <w:rPr>
          <w:rFonts w:ascii="PT Astra Serif" w:hAnsi="PT Astra Serif" w:cs="PT Astra Serif" w:eastAsia="PT Astra Serif"/>
          <w:sz w:val="26"/>
          <w:szCs w:val="26"/>
        </w:rPr>
        <w:tab/>
        <w:t xml:space="preserve">4) </w:t>
      </w:r>
      <w:hyperlink r:id="rId20" w:tooltip="consultantplus://offline/ref=6CA2DE0666704A00C210EE9BF5BAD5FAED1A0FFF8DD6BB48EDCB9D5B2A12B00B0C2785C45B6C5EF7F19C74DC02711ED2C6BD93B1Z1q1D" w:history="1">
        <w:r>
          <w:rPr>
            <w:rFonts w:ascii="PT Astra Serif" w:hAnsi="PT Astra Serif" w:cs="PT Astra Serif" w:eastAsia="PT Astra Serif"/>
            <w:sz w:val="26"/>
            <w:szCs w:val="26"/>
          </w:rPr>
          <w:t xml:space="preserve">снижение </w:t>
        </w:r>
        <w:r>
          <w:rPr>
            <w:rFonts w:ascii="PT Astra Serif" w:hAnsi="PT Astra Serif" w:cs="PT Astra Serif" w:eastAsia="PT Astra Serif"/>
            <w:sz w:val="26"/>
            <w:szCs w:val="26"/>
          </w:rPr>
          <w:t xml:space="preserve">издержек</w:t>
        </w:r>
        <w:r>
          <w:rPr>
            <w:rFonts w:ascii="PT Astra Serif" w:hAnsi="PT Astra Serif" w:cs="PT Astra Serif" w:eastAsia="PT Astra Serif"/>
            <w:sz w:val="26"/>
            <w:szCs w:val="26"/>
          </w:rPr>
          <w:t xml:space="preserve"> как Департамента</w:t>
        </w:r>
        <w:r>
          <w:rPr>
            <w:rFonts w:ascii="PT Astra Serif" w:hAnsi="PT Astra Serif" w:cs="PT Astra Serif" w:eastAsia="PT Astra Serif"/>
            <w:sz w:val="26"/>
            <w:szCs w:val="26"/>
          </w:rPr>
          <w:t xml:space="preserve">, так и контролируемых лиц</w:t>
        </w:r>
        <w:r>
          <w:rPr>
            <w:rFonts w:ascii="PT Astra Serif" w:hAnsi="PT Astra Serif" w:cs="PT Astra Serif" w:eastAsia="PT Astra Serif"/>
            <w:sz w:val="26"/>
            <w:szCs w:val="26"/>
          </w:rPr>
          <w:t xml:space="preserve"> при осущест</w:t>
        </w:r>
        <w:r>
          <w:rPr>
            <w:rFonts w:ascii="PT Astra Serif" w:hAnsi="PT Astra Serif" w:cs="PT Astra Serif" w:eastAsia="PT Astra Serif"/>
            <w:sz w:val="26"/>
            <w:szCs w:val="26"/>
          </w:rPr>
          <w:t xml:space="preserve">влении контроля</w:t>
        </w:r>
        <w:r>
          <w:rPr>
            <w:rFonts w:ascii="PT Astra Serif" w:hAnsi="PT Astra Serif" w:cs="PT Astra Serif" w:eastAsia="PT Astra Serif"/>
            <w:sz w:val="26"/>
            <w:szCs w:val="26"/>
          </w:rPr>
          <w:t xml:space="preserve"> обязательных требований</w:t>
        </w:r>
        <w:r>
          <w:rPr>
            <w:rFonts w:ascii="PT Astra Serif" w:hAnsi="PT Astra Serif" w:cs="PT Astra Serif" w:eastAsia="PT Astra Serif"/>
            <w:sz w:val="26"/>
            <w:szCs w:val="26"/>
          </w:rPr>
          <w:t xml:space="preserve">;</w:t>
        </w:r>
      </w:hyperlink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</w:p>
    <w:p>
      <w:pPr>
        <w:pStyle w:val="818"/>
        <w:ind w:firstLine="709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</w:rPr>
      </w:r>
      <w:hyperlink r:id="rId21" w:tooltip="consultantplus://offline/ref=6CA2DE0666704A00C210EE9BF5BAD5FAED1A0FFF8DD6BB48EDCB9D5B2A12B00B0C2785C45B6C5EF7F19C74DC02711ED2C6BD93B1Z1q1D" w:history="1">
        <w:r>
          <w:rPr>
            <w:rFonts w:ascii="PT Astra Serif" w:hAnsi="PT Astra Serif" w:cs="PT Astra Serif" w:eastAsia="PT Astra Serif"/>
            <w:sz w:val="26"/>
            <w:szCs w:val="26"/>
          </w:rPr>
          <w:t xml:space="preserve">5) снижение административной нагрузки на</w:t>
        </w:r>
        <w:r>
          <w:rPr>
            <w:rFonts w:ascii="PT Astra Serif" w:hAnsi="PT Astra Serif" w:cs="PT Astra Serif" w:eastAsia="PT Astra Serif"/>
            <w:sz w:val="26"/>
            <w:szCs w:val="26"/>
          </w:rPr>
          <w:t xml:space="preserve"> контролируемые лица</w:t>
        </w:r>
        <w:r>
          <w:rPr>
            <w:rFonts w:ascii="PT Astra Serif" w:hAnsi="PT Astra Serif" w:cs="PT Astra Serif" w:eastAsia="PT Astra Serif"/>
            <w:sz w:val="26"/>
            <w:szCs w:val="26"/>
          </w:rPr>
          <w:t xml:space="preserve">;</w:t>
        </w:r>
      </w:hyperlink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</w:p>
    <w:p>
      <w:pPr>
        <w:pStyle w:val="818"/>
        <w:ind w:firstLine="709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</w:rPr>
      </w:r>
      <w:hyperlink r:id="rId22" w:tooltip="consultantplus://offline/ref=6CA2DE0666704A00C210EE9BF5BAD5FAED1A0FFF8DD6BB48EDCB9D5B2A12B00B0C2785C45B6C5EF7F19C74DC02711ED2C6BD93B1Z1q1D" w:history="1">
        <w:r>
          <w:rPr>
            <w:rFonts w:ascii="PT Astra Serif" w:hAnsi="PT Astra Serif" w:cs="PT Astra Serif" w:eastAsia="PT Astra Serif"/>
            <w:sz w:val="26"/>
            <w:szCs w:val="26"/>
          </w:rPr>
          <w:t xml:space="preserve">6) создание мотивации к добросовестному поведению и, как следствие, снижение уровня ущерба охраняемым законом ценностям.</w:t>
        </w:r>
      </w:hyperlink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</w:p>
    <w:p>
      <w:pPr>
        <w:pStyle w:val="818"/>
        <w:ind w:firstLine="709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</w:rPr>
      </w:r>
      <w:hyperlink r:id="rId23" w:tooltip="consultantplus://offline/ref=6CA2DE0666704A00C210EE9BF5BAD5FAED1A0FFF8DD6BB48EDCB9D5B2A12B00B0C2785C45B6C5EF7F19C74DC02711ED2C6BD93B1Z1q1D" w:history="1">
        <w:r>
          <w:rPr>
            <w:rFonts w:ascii="PT Astra Serif" w:hAnsi="PT Astra Serif" w:cs="PT Astra Serif" w:eastAsia="PT Astra Serif"/>
            <w:sz w:val="26"/>
            <w:szCs w:val="26"/>
          </w:rPr>
          <w:t xml:space="preserve">Задачами проведения мероприятий по профилактике нарушений обязательных требо</w:t>
        </w:r>
        <w:r>
          <w:rPr>
            <w:rFonts w:ascii="PT Astra Serif" w:hAnsi="PT Astra Serif" w:cs="PT Astra Serif" w:eastAsia="PT Astra Serif"/>
            <w:sz w:val="26"/>
            <w:szCs w:val="26"/>
          </w:rPr>
          <w:t xml:space="preserve">ваний контролируемыми лицами</w:t>
        </w:r>
        <w:r>
          <w:rPr>
            <w:rFonts w:ascii="PT Astra Serif" w:hAnsi="PT Astra Serif" w:cs="PT Astra Serif" w:eastAsia="PT Astra Serif"/>
            <w:sz w:val="26"/>
            <w:szCs w:val="26"/>
          </w:rPr>
          <w:t xml:space="preserve"> являются:</w:t>
        </w:r>
      </w:hyperlink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</w:p>
    <w:p>
      <w:pPr>
        <w:pStyle w:val="818"/>
        <w:ind w:firstLine="709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</w:rPr>
      </w:r>
      <w:hyperlink r:id="rId24" w:tooltip="consultantplus://offline/ref=6CA2DE0666704A00C210EE9BF5BAD5FAED1A0FFF8DD6BB48EDCB9D5B2A12B00B0C2785C45B6C5EF7F19C74DC02711ED2C6BD93B1Z1q1D" w:history="1">
        <w:r>
          <w:rPr>
            <w:rFonts w:ascii="PT Astra Serif" w:hAnsi="PT Astra Serif" w:cs="PT Astra Serif" w:eastAsia="PT Astra Serif"/>
            <w:sz w:val="26"/>
            <w:szCs w:val="26"/>
          </w:rPr>
          <w:t xml:space="preserve">1) формирование единообразного понимания обязательных требований у всех участников осуществляемой Департаментом контрольной деятельности;</w:t>
        </w:r>
      </w:hyperlink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</w:p>
    <w:p>
      <w:pPr>
        <w:pStyle w:val="818"/>
        <w:ind w:firstLine="709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</w:rPr>
      </w:r>
      <w:hyperlink r:id="rId25" w:tooltip="consultantplus://offline/ref=6CA2DE0666704A00C210EE9BF5BAD5FAED1A0FFF8DD6BB48EDCB9D5B2A12B00B0C2785C45B6C5EF7F19C74DC02711ED2C6BD93B1Z1q1D" w:history="1">
        <w:r>
          <w:rPr>
            <w:rFonts w:ascii="PT Astra Serif" w:hAnsi="PT Astra Serif" w:cs="PT Astra Serif" w:eastAsia="PT Astra Serif"/>
            <w:sz w:val="26"/>
            <w:szCs w:val="26"/>
          </w:rPr>
          <w:t xml:space="preserve">2) выявление причин, факторов и условий, способствующих нарушению обязательных требо</w:t>
        </w:r>
        <w:r>
          <w:rPr>
            <w:rFonts w:ascii="PT Astra Serif" w:hAnsi="PT Astra Serif" w:cs="PT Astra Serif" w:eastAsia="PT Astra Serif"/>
            <w:sz w:val="26"/>
            <w:szCs w:val="26"/>
          </w:rPr>
          <w:t xml:space="preserve">ваний контролируемыми лицами</w:t>
        </w:r>
        <w:r>
          <w:rPr>
            <w:rFonts w:ascii="PT Astra Serif" w:hAnsi="PT Astra Serif" w:cs="PT Astra Serif" w:eastAsia="PT Astra Serif"/>
            <w:sz w:val="26"/>
            <w:szCs w:val="26"/>
          </w:rPr>
          <w:t xml:space="preserve">, определение способов их устранения или снижения рисков возникновения;</w:t>
        </w:r>
      </w:hyperlink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</w:p>
    <w:p>
      <w:pPr>
        <w:pStyle w:val="818"/>
        <w:ind w:firstLine="709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</w:rPr>
      </w:r>
      <w:hyperlink r:id="rId26" w:tooltip="consultantplus://offline/ref=6CA2DE0666704A00C210EE9BF5BAD5FAED1A0FFF8DD6BB48EDCB9D5B2A12B00B0C2785C45B6C5EF7F19C74DC02711ED2C6BD93B1Z1q1D" w:history="1">
        <w:r>
          <w:rPr>
            <w:rFonts w:ascii="PT Astra Serif" w:hAnsi="PT Astra Serif" w:cs="PT Astra Serif" w:eastAsia="PT Astra Serif"/>
            <w:sz w:val="26"/>
            <w:szCs w:val="26"/>
          </w:rPr>
          <w:t xml:space="preserve">3) выявление типичных нарушений обязательных требований и подготовка предложений по их профилактике.</w:t>
        </w:r>
      </w:hyperlink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</w:p>
    <w:p>
      <w:pPr>
        <w:pStyle w:val="818"/>
        <w:ind w:firstLine="709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</w:rPr>
      </w:r>
    </w:p>
    <w:p>
      <w:pPr>
        <w:pStyle w:val="838"/>
        <w:spacing w:lineRule="auto" w:line="240" w:after="0" w:before="0"/>
        <w:shd w:val="clear" w:fill="auto" w:color="auto"/>
        <w:rPr>
          <w:rFonts w:ascii="PT Astra Serif" w:hAnsi="PT Astra Serif" w:cs="PT Astra Serif" w:eastAsia="PT Astra Serif"/>
          <w:color w:val="000000"/>
          <w:sz w:val="26"/>
          <w:szCs w:val="26"/>
          <w:shd w:val="clear" w:fill="FFFFFF" w:color="auto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shd w:val="clear" w:fill="FFFFFF" w:color="auto"/>
        </w:rPr>
        <w:t xml:space="preserve">Программные мероприятия</w:t>
      </w:r>
      <w:r>
        <w:rPr>
          <w:rFonts w:ascii="PT Astra Serif" w:hAnsi="PT Astra Serif" w:cs="PT Astra Serif" w:eastAsia="PT Astra Serif"/>
        </w:rPr>
      </w:r>
    </w:p>
    <w:p>
      <w:pPr>
        <w:pStyle w:val="838"/>
        <w:ind w:firstLine="709"/>
        <w:jc w:val="both"/>
        <w:spacing w:lineRule="auto" w:line="240" w:after="0" w:before="0"/>
        <w:shd w:val="clear" w:fill="auto" w:color="auto"/>
        <w:rPr>
          <w:rFonts w:ascii="PT Astra Serif" w:hAnsi="PT Astra Serif" w:cs="PT Astra Serif" w:eastAsia="PT Astra Serif"/>
          <w:color w:val="000000"/>
          <w:sz w:val="26"/>
          <w:szCs w:val="26"/>
          <w:shd w:val="clear" w:fill="FFFFFF" w:color="auto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shd w:val="clear" w:fill="FFFFFF" w:color="auto"/>
        </w:rPr>
      </w:r>
      <w:r>
        <w:rPr>
          <w:rFonts w:ascii="PT Astra Serif" w:hAnsi="PT Astra Serif" w:cs="PT Astra Serif" w:eastAsia="PT Astra Serif"/>
        </w:rPr>
      </w:r>
    </w:p>
    <w:p>
      <w:pPr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6"/>
        </w:rPr>
        <w:tab/>
      </w:r>
      <w:r>
        <w:rPr>
          <w:rFonts w:ascii="PT Astra Serif" w:hAnsi="PT Astra Serif" w:cs="PT Astra Serif" w:eastAsia="PT Astra Serif"/>
          <w:sz w:val="26"/>
          <w:szCs w:val="26"/>
        </w:rPr>
        <w:t xml:space="preserve">1. Срок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реализации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Программы -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2023 год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.</w:t>
      </w:r>
      <w:r>
        <w:rPr>
          <w:rFonts w:ascii="PT Astra Serif" w:hAnsi="PT Astra Serif" w:cs="PT Astra Serif" w:eastAsia="PT Astra Serif"/>
        </w:rPr>
      </w:r>
    </w:p>
    <w:p>
      <w:pPr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6"/>
        </w:rPr>
        <w:tab/>
      </w:r>
      <w:r>
        <w:rPr>
          <w:rFonts w:ascii="PT Astra Serif" w:hAnsi="PT Astra Serif" w:cs="PT Astra Serif" w:eastAsia="PT Astra Serif"/>
          <w:sz w:val="26"/>
          <w:szCs w:val="26"/>
        </w:rPr>
        <w:t xml:space="preserve">2. Проведение программных мероприятий осуществляется на основании Плана-графика профилактических мероприятий, направленных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на предупреждение нарушений обязательных требований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к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обеспечению сохранности и условий хранения музейных предметов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и музейных коллекций, включенных в состав Музейного фонда Российской Федерации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на территории Томской области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, на 2023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год (приложение </w:t>
      </w:r>
      <w:r>
        <w:rPr>
          <w:rFonts w:ascii="PT Astra Serif" w:hAnsi="PT Astra Serif" w:cs="PT Astra Serif" w:eastAsia="PT Astra Serif"/>
          <w:sz w:val="26"/>
          <w:szCs w:val="26"/>
        </w:rPr>
        <w:br/>
        <w:t xml:space="preserve">к настоящей Программе).</w:t>
      </w:r>
      <w:r>
        <w:rPr>
          <w:rFonts w:ascii="PT Astra Serif" w:hAnsi="PT Astra Serif" w:cs="PT Astra Serif" w:eastAsia="PT Astra Serif"/>
        </w:rPr>
      </w:r>
    </w:p>
    <w:p>
      <w:pPr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6"/>
        </w:rPr>
        <w:tab/>
      </w:r>
      <w:r>
        <w:rPr>
          <w:rFonts w:ascii="PT Astra Serif" w:hAnsi="PT Astra Serif" w:cs="PT Astra Serif" w:eastAsia="PT Astra Serif"/>
        </w:rPr>
      </w:r>
    </w:p>
    <w:p>
      <w:pPr>
        <w:jc w:val="center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Ресурсное обеспечение П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рограммы</w:t>
      </w:r>
      <w:r>
        <w:rPr>
          <w:rFonts w:ascii="PT Astra Serif" w:hAnsi="PT Astra Serif" w:cs="PT Astra Serif" w:eastAsia="PT Astra Serif"/>
        </w:rPr>
      </w:r>
    </w:p>
    <w:p>
      <w:pPr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</w:rPr>
      </w:r>
    </w:p>
    <w:p>
      <w:pPr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6"/>
        </w:rPr>
        <w:tab/>
      </w:r>
      <w:r>
        <w:rPr>
          <w:rFonts w:ascii="PT Astra Serif" w:hAnsi="PT Astra Serif" w:cs="PT Astra Serif" w:eastAsia="PT Astra Serif"/>
          <w:sz w:val="26"/>
          <w:szCs w:val="26"/>
        </w:rPr>
        <w:t xml:space="preserve">Реализация Программы осуществляется в рамках текущего финанс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ирования деятельности Департамента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, имеющейся численности и ресурсах.</w:t>
      </w:r>
      <w:r>
        <w:rPr>
          <w:rFonts w:ascii="PT Astra Serif" w:hAnsi="PT Astra Serif" w:cs="PT Astra Serif" w:eastAsia="PT Astra Serif"/>
        </w:rPr>
      </w:r>
    </w:p>
    <w:p>
      <w:pPr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</w:rPr>
      </w:r>
    </w:p>
    <w:p>
      <w:pPr>
        <w:jc w:val="center"/>
        <w:rPr>
          <w:rFonts w:ascii="PT Astra Serif" w:hAnsi="PT Astra Serif" w:cs="PT Astra Serif" w:eastAsia="PT Astra Serif"/>
          <w:sz w:val="26"/>
          <w:szCs w:val="26"/>
        </w:rPr>
      </w:pPr>
      <w:r>
        <w:rPr>
          <w:rStyle w:val="836"/>
          <w:rFonts w:ascii="PT Astra Serif" w:hAnsi="PT Astra Serif" w:cs="PT Astra Serif" w:eastAsia="PT Astra Serif"/>
          <w:color w:val="000000"/>
          <w:sz w:val="26"/>
          <w:szCs w:val="26"/>
        </w:rPr>
        <w:t xml:space="preserve">Оценка эффективности </w:t>
      </w:r>
      <w:r>
        <w:rPr>
          <w:rStyle w:val="836"/>
          <w:rFonts w:ascii="PT Astra Serif" w:hAnsi="PT Astra Serif" w:cs="PT Astra Serif" w:eastAsia="PT Astra Serif"/>
          <w:color w:val="000000"/>
          <w:sz w:val="26"/>
          <w:szCs w:val="26"/>
        </w:rPr>
        <w:t xml:space="preserve">и результативности П</w:t>
      </w:r>
      <w:r>
        <w:rPr>
          <w:rStyle w:val="836"/>
          <w:rFonts w:ascii="PT Astra Serif" w:hAnsi="PT Astra Serif" w:cs="PT Astra Serif" w:eastAsia="PT Astra Serif"/>
          <w:color w:val="000000"/>
          <w:sz w:val="26"/>
          <w:szCs w:val="26"/>
        </w:rPr>
        <w:t xml:space="preserve">рограммы</w:t>
      </w:r>
      <w:r>
        <w:rPr>
          <w:rFonts w:ascii="PT Astra Serif" w:hAnsi="PT Astra Serif" w:cs="PT Astra Serif" w:eastAsia="PT Astra Serif"/>
        </w:rPr>
      </w:r>
    </w:p>
    <w:p>
      <w:pPr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</w:rPr>
      </w:r>
    </w:p>
    <w:p>
      <w:pPr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6"/>
        </w:rPr>
        <w:tab/>
        <w:t xml:space="preserve">1. 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В рамках реализации Программы на состояние подконтрольной сферы может оказать воздействие:</w:t>
      </w:r>
      <w:r>
        <w:rPr>
          <w:rFonts w:ascii="PT Astra Serif" w:hAnsi="PT Astra Serif" w:cs="PT Astra Serif" w:eastAsia="PT Astra Serif"/>
        </w:rPr>
      </w:r>
    </w:p>
    <w:p>
      <w:pPr>
        <w:ind w:firstLine="720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- совершенствование нормативной правовой базы в музейной сфере;</w:t>
      </w:r>
      <w:r>
        <w:rPr>
          <w:rFonts w:ascii="PT Astra Serif" w:hAnsi="PT Astra Serif" w:cs="PT Astra Serif" w:eastAsia="PT Astra Serif"/>
        </w:rPr>
      </w:r>
    </w:p>
    <w:p>
      <w:pPr>
        <w:ind w:firstLine="720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- улучшение информационного обеспечения по предупреждению нарушений обязательных требований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контролируемых лиц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;</w:t>
      </w:r>
      <w:r>
        <w:rPr>
          <w:rFonts w:ascii="PT Astra Serif" w:hAnsi="PT Astra Serif" w:cs="PT Astra Serif" w:eastAsia="PT Astra Serif"/>
        </w:rPr>
      </w:r>
    </w:p>
    <w:p>
      <w:pPr>
        <w:ind w:left="0" w:right="0" w:firstLine="709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- усиление меры административной ответственности за совершение нарушений обязательных требований;</w:t>
      </w:r>
      <w:r>
        <w:rPr>
          <w:rFonts w:ascii="PT Astra Serif" w:hAnsi="PT Astra Serif" w:cs="PT Astra Serif" w:eastAsia="PT Astra Serif"/>
        </w:rPr>
      </w:r>
    </w:p>
    <w:p>
      <w:pPr>
        <w:ind w:left="0" w:right="0" w:firstLine="709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- признание административным правонарушени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ем противоправного, виновного действия (бездействия) как должностного лица, так и юридического лица, если установлено, что у него имелась возможность для соблюдения правил и норм, </w:t>
        <w:br/>
        <w:t xml:space="preserve">но данным лицом не были приняты все зависящие от него меры по их соблюдению.</w:t>
      </w:r>
      <w:r>
        <w:rPr>
          <w:rFonts w:ascii="PT Astra Serif" w:hAnsi="PT Astra Serif" w:cs="PT Astra Serif" w:eastAsia="PT Astra Serif"/>
        </w:rPr>
      </w:r>
    </w:p>
    <w:p>
      <w:pPr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6"/>
        </w:rPr>
        <w:tab/>
        <w:t xml:space="preserve">2. 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Снижению количества нарушений в подконтрольной сфере может способствовать повышение квалификации, степени информированности руководителей и раб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отников контролируемых лиц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, а также своевременное принятие мер по соблюдению обязательных требований </w:t>
      </w:r>
      <w:r>
        <w:rPr>
          <w:rFonts w:ascii="PT Astra Serif" w:hAnsi="PT Astra Serif" w:cs="PT Astra Serif" w:eastAsia="PT Astra Serif"/>
        </w:rPr>
      </w:r>
    </w:p>
    <w:p>
      <w:pPr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6"/>
        </w:rPr>
        <w:tab/>
      </w:r>
      <w:r>
        <w:rPr>
          <w:rFonts w:ascii="PT Astra Serif" w:hAnsi="PT Astra Serif" w:cs="PT Astra Serif" w:eastAsia="PT Astra Serif"/>
          <w:sz w:val="26"/>
          <w:szCs w:val="26"/>
        </w:rPr>
        <w:t xml:space="preserve">В случае несоблю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дения контролируемыми лицами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обязательных требований, может быть причинен ущерб охраняемым законом ценностям.</w:t>
      </w:r>
      <w:r>
        <w:rPr>
          <w:rFonts w:ascii="PT Astra Serif" w:hAnsi="PT Astra Serif" w:cs="PT Astra Serif" w:eastAsia="PT Astra Serif"/>
        </w:rPr>
      </w:r>
    </w:p>
    <w:p>
      <w:pPr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6"/>
        </w:rPr>
        <w:tab/>
        <w:t xml:space="preserve">3. 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Анализ и эффективность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регионального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государственного контроля (надзора) размещаются в ежегодном докладе об осуществлении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регионального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государственного контроля (надзора) и об эффективности такого контроля (надзора) </w:t>
      </w:r>
      <w:r>
        <w:rPr>
          <w:rFonts w:ascii="PT Astra Serif" w:hAnsi="PT Astra Serif" w:cs="PT Astra Serif" w:eastAsia="PT Astra Serif"/>
          <w:sz w:val="26"/>
          <w:szCs w:val="26"/>
          <w:lang w:eastAsia="ru-RU"/>
        </w:rPr>
        <w:t xml:space="preserve">на официальном сайте Департамента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в разделе «Контрольно-надзорная деятельность»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-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«Виды государственного контроля (надзора)»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-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«Государственный контроль </w:t>
        <w:br/>
        <w:t xml:space="preserve">в отношении музейных предметов и музейных коллекций, включенных в состав Музейного фонда Российской Федерации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на территории Томской области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, в рамках полномочий, предоставленных Федеральным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законом от 26 мая 1996 года № 54-ФЗ «О Музейном фонде Российской Федерации и музеях в Российской Федерации» – «Оценка результативности и эффективности контрольно-надзорной деятельности».</w:t>
      </w:r>
      <w:r>
        <w:rPr>
          <w:rFonts w:ascii="PT Astra Serif" w:hAnsi="PT Astra Serif" w:cs="PT Astra Serif" w:eastAsia="PT Astra Serif"/>
        </w:rPr>
      </w:r>
    </w:p>
    <w:p>
      <w:pPr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6"/>
        </w:rPr>
        <w:tab/>
        <w:t xml:space="preserve">4. 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Основными критериями оценки эффективности и результативности профилактических мероприятий являются:</w:t>
      </w:r>
      <w:r>
        <w:rPr>
          <w:rFonts w:ascii="PT Astra Serif" w:hAnsi="PT Astra Serif" w:cs="PT Astra Serif" w:eastAsia="PT Astra Serif"/>
        </w:rPr>
      </w:r>
    </w:p>
    <w:p>
      <w:pPr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6"/>
        </w:rPr>
        <w:tab/>
      </w:r>
      <w:r>
        <w:rPr>
          <w:rFonts w:ascii="PT Astra Serif" w:hAnsi="PT Astra Serif" w:cs="PT Astra Serif" w:eastAsia="PT Astra Serif"/>
          <w:sz w:val="26"/>
          <w:szCs w:val="26"/>
        </w:rPr>
        <w:t xml:space="preserve">- результативность деятельности органа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регионального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государственного контроля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(надзора)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;</w:t>
      </w:r>
      <w:r>
        <w:rPr>
          <w:rFonts w:ascii="PT Astra Serif" w:hAnsi="PT Astra Serif" w:cs="PT Astra Serif" w:eastAsia="PT Astra Serif"/>
        </w:rPr>
      </w:r>
    </w:p>
    <w:p>
      <w:pPr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6"/>
        </w:rPr>
        <w:tab/>
      </w:r>
      <w:r>
        <w:rPr>
          <w:rFonts w:ascii="PT Astra Serif" w:hAnsi="PT Astra Serif" w:cs="PT Astra Serif" w:eastAsia="PT Astra Serif"/>
          <w:sz w:val="26"/>
          <w:szCs w:val="26"/>
        </w:rPr>
        <w:t xml:space="preserve">- информиров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анность контролируемых лиц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об обязательных требованиях, </w:t>
        <w:br/>
        <w:t xml:space="preserve">о принятых и готовящихся изменениях в системе обязательных требований, о порядке проведения мероприятий по контролю,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правах контролируемых лиц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в ходе мероприятий по контролю;</w:t>
      </w:r>
      <w:r>
        <w:rPr>
          <w:rFonts w:ascii="PT Astra Serif" w:hAnsi="PT Astra Serif" w:cs="PT Astra Serif" w:eastAsia="PT Astra Serif"/>
        </w:rPr>
      </w:r>
    </w:p>
    <w:p>
      <w:pPr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6"/>
        </w:rPr>
        <w:tab/>
      </w:r>
      <w:r>
        <w:rPr>
          <w:rFonts w:ascii="PT Astra Serif" w:hAnsi="PT Astra Serif" w:cs="PT Astra Serif" w:eastAsia="PT Astra Serif"/>
          <w:sz w:val="26"/>
          <w:szCs w:val="26"/>
        </w:rPr>
        <w:t xml:space="preserve">- понятность обязательных тре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бований контролируемых лиц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;</w:t>
      </w:r>
      <w:r>
        <w:rPr>
          <w:rFonts w:ascii="PT Astra Serif" w:hAnsi="PT Astra Serif" w:cs="PT Astra Serif" w:eastAsia="PT Astra Serif"/>
        </w:rPr>
      </w:r>
    </w:p>
    <w:p>
      <w:pPr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6"/>
        </w:rPr>
        <w:tab/>
      </w:r>
      <w:r>
        <w:rPr>
          <w:rFonts w:ascii="PT Astra Serif" w:hAnsi="PT Astra Serif" w:cs="PT Astra Serif" w:eastAsia="PT Astra Serif"/>
          <w:sz w:val="26"/>
          <w:szCs w:val="26"/>
        </w:rPr>
        <w:t xml:space="preserve">- вов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лечение контролируемых лиц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во взаимодействие с контрольным органом, в том числе в рамках проводимых профилактических мероприятий.</w:t>
      </w:r>
      <w:r>
        <w:rPr>
          <w:rFonts w:ascii="PT Astra Serif" w:hAnsi="PT Astra Serif" w:cs="PT Astra Serif" w:eastAsia="PT Astra Serif"/>
        </w:rPr>
      </w:r>
    </w:p>
    <w:p>
      <w:pPr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6"/>
        </w:rPr>
        <w:tab/>
        <w:t xml:space="preserve">5.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Оценка эффективности и результативности профилактических мероприятий осуществляется по следующим индикативным показателям:</w:t>
      </w:r>
      <w:r>
        <w:rPr>
          <w:rFonts w:ascii="PT Astra Serif" w:hAnsi="PT Astra Serif" w:cs="PT Astra Serif" w:eastAsia="PT Astra Serif"/>
        </w:rPr>
      </w:r>
    </w:p>
    <w:p>
      <w:pPr>
        <w:ind w:left="0" w:right="0" w:firstLine="709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- количество проведенных профилактических мероприятий, ед.;</w:t>
      </w:r>
      <w:r>
        <w:rPr>
          <w:rFonts w:ascii="PT Astra Serif" w:hAnsi="PT Astra Serif" w:cs="PT Astra Serif" w:eastAsia="PT Astra Serif"/>
        </w:rPr>
      </w:r>
    </w:p>
    <w:p>
      <w:pPr>
        <w:ind w:left="0" w:right="0" w:firstLine="709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- количество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контролируемых лиц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, в отношении которых проведены профилактические мероприятия, ед.;</w:t>
      </w:r>
      <w:r>
        <w:rPr>
          <w:rFonts w:ascii="PT Astra Serif" w:hAnsi="PT Astra Serif" w:cs="PT Astra Serif" w:eastAsia="PT Astra Serif"/>
        </w:rPr>
      </w:r>
    </w:p>
    <w:p>
      <w:pPr>
        <w:ind w:left="0" w:right="0" w:firstLine="709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- доля контролируемых лиц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, в отношении которых проведены профилактические мероприятия (показатель рассчитывается в процентах от общего кол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ичества контролируемых лиц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), %.</w:t>
      </w:r>
      <w:r>
        <w:rPr>
          <w:rFonts w:ascii="PT Astra Serif" w:hAnsi="PT Astra Serif" w:cs="PT Astra Serif" w:eastAsia="PT Astra Serif"/>
        </w:rPr>
      </w:r>
    </w:p>
    <w:p>
      <w:pPr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</w:rPr>
      </w:r>
    </w:p>
    <w:p>
      <w:pPr>
        <w:pStyle w:val="817"/>
        <w:rPr>
          <w:rFonts w:ascii="PT Astra Serif" w:hAnsi="PT Astra Serif" w:cs="PT Astra Serif" w:eastAsia="PT Astra Serif"/>
          <w:sz w:val="26"/>
          <w:szCs w:val="26"/>
        </w:rPr>
        <w:sectPr>
          <w:headerReference w:type="default" r:id="rId9"/>
          <w:headerReference w:type="first" r:id="rId10"/>
          <w:footnotePr/>
          <w:endnotePr/>
          <w:type w:val="nextPage"/>
          <w:pgSz w:w="11906" w:h="16838" w:orient="portrait"/>
          <w:pgMar w:top="1204" w:right="851" w:bottom="1134" w:left="1418" w:header="851" w:footer="0" w:gutter="0"/>
          <w:cols w:num="1" w:sep="0" w:space="720" w:equalWidth="1"/>
          <w:docGrid w:linePitch="360"/>
          <w:titlePg/>
        </w:sect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</w:rPr>
      </w:r>
    </w:p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  <w:t xml:space="preserve">                                                               </w:t>
      </w:r>
      <w:r>
        <w:rPr>
          <w:rFonts w:ascii="PT Astra Serif" w:hAnsi="PT Astra Serif" w:cs="PT Astra Serif" w:eastAsia="PT Astra Serif"/>
        </w:rPr>
      </w:r>
    </w:p>
    <w:p>
      <w:pPr>
        <w:jc w:val="center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</w:rPr>
        <w:fldChar w:fldCharType="begin"/>
      </w:r>
      <w:r>
        <w:rPr>
          <w:rFonts w:ascii="PT Astra Serif" w:hAnsi="PT Astra Serif" w:cs="PT Astra Serif" w:eastAsia="PT Astra Serif"/>
        </w:rPr>
        <w:instrText xml:space="preserve">HYPERLINK "consultantplus://offline/ref=6CA2DE0666704A00C210EE9BF5BAD5FAED1A0FFF8DD6BB48EDCB9D5B2A12B00B0C2785C45B6C5EF7F19C74DC02711ED2C6BD93B1Z1q1D" \h</w:instrText>
      </w:r>
      <w:r>
        <w:rPr>
          <w:rFonts w:ascii="PT Astra Serif" w:hAnsi="PT Astra Serif" w:cs="PT Astra Serif" w:eastAsia="PT Astra Serif"/>
        </w:rPr>
        <w:fldChar w:fldCharType="separate"/>
      </w:r>
      <w:r>
        <w:rPr>
          <w:rFonts w:ascii="PT Astra Serif" w:hAnsi="PT Astra Serif" w:cs="PT Astra Serif" w:eastAsia="PT Astra Serif"/>
          <w:sz w:val="26"/>
          <w:szCs w:val="26"/>
        </w:rPr>
        <w:t xml:space="preserve">План-график профилактических мероприятий</w:t>
      </w:r>
      <w:r>
        <w:rPr>
          <w:rFonts w:ascii="PT Astra Serif" w:hAnsi="PT Astra Serif" w:cs="PT Astra Serif" w:eastAsia="PT Astra Serif"/>
        </w:rPr>
        <w:fldChar w:fldCharType="end"/>
      </w:r>
      <w:r>
        <w:rPr>
          <w:rFonts w:ascii="PT Astra Serif" w:hAnsi="PT Astra Serif" w:cs="PT Astra Serif" w:eastAsia="PT Astra Serif"/>
        </w:rPr>
      </w:r>
    </w:p>
    <w:p>
      <w:pPr>
        <w:jc w:val="center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</w:rPr>
      </w:r>
    </w:p>
    <w:tbl>
      <w:tblPr>
        <w:tblW w:w="14992" w:type="dxa"/>
        <w:tblLook w:val="0000" w:firstRow="0" w:lastRow="0" w:firstColumn="0" w:lastColumn="0" w:noHBand="0" w:noVBand="0"/>
      </w:tblPr>
      <w:tblGrid>
        <w:gridCol w:w="567"/>
        <w:gridCol w:w="5913"/>
        <w:gridCol w:w="2691"/>
        <w:gridCol w:w="2120"/>
        <w:gridCol w:w="3701"/>
      </w:tblGrid>
      <w:tr>
        <w:trPr/>
        <w:tc>
          <w:tcPr>
            <w:shd w:val="clear" w:fill="auto" w:color="auto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6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</w:r>
            <w:hyperlink r:id="rId27" w:tooltip="consultantplus://offline/ref=6CA2DE0666704A00C210EE9BF5BAD5FAED1A0FFF8DD6BB48EDCB9D5B2A12B00B0C2785C45B6C5EF7F19C74DC02711ED2C6BD93B1Z1q1D" w:history="1">
              <w:r>
                <w:rPr>
                  <w:rFonts w:ascii="PT Astra Serif" w:hAnsi="PT Astra Serif" w:cs="PT Astra Serif" w:eastAsia="PT Astra Serif"/>
                  <w:sz w:val="26"/>
                  <w:szCs w:val="26"/>
                </w:rPr>
                <w:t xml:space="preserve">№</w:t>
              </w:r>
            </w:hyperlink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</w:p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</w:r>
            <w:hyperlink r:id="rId28" w:tooltip="consultantplus://offline/ref=6CA2DE0666704A00C210EE9BF5BAD5FAED1A0FFF8DD6BB48EDCB9D5B2A12B00B0C2785C45B6C5EF7F19C74DC02711ED2C6BD93B1Z1q1D" w:history="1">
              <w:r>
                <w:rPr>
                  <w:rFonts w:ascii="PT Astra Serif" w:hAnsi="PT Astra Serif" w:cs="PT Astra Serif" w:eastAsia="PT Astra Serif"/>
                  <w:sz w:val="26"/>
                  <w:szCs w:val="26"/>
                </w:rPr>
                <w:t xml:space="preserve">п</w:t>
              </w:r>
              <w:r>
                <w:rPr>
                  <w:rFonts w:ascii="PT Astra Serif" w:hAnsi="PT Astra Serif" w:cs="PT Astra Serif" w:eastAsia="PT Astra Serif"/>
                  <w:sz w:val="26"/>
                  <w:szCs w:val="26"/>
                </w:rPr>
                <w:t xml:space="preserve">/</w:t>
              </w:r>
              <w:r>
                <w:rPr>
                  <w:rFonts w:ascii="PT Astra Serif" w:hAnsi="PT Astra Serif" w:cs="PT Astra Serif" w:eastAsia="PT Astra Serif"/>
                  <w:sz w:val="26"/>
                  <w:szCs w:val="26"/>
                </w:rPr>
                <w:t xml:space="preserve">п</w:t>
              </w:r>
            </w:hyperlink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</w:p>
        </w:tc>
        <w:tc>
          <w:tcPr>
            <w:shd w:val="clear" w:fill="auto" w:color="auto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91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</w:r>
            <w:hyperlink r:id="rId29" w:tooltip="consultantplus://offline/ref=6CA2DE0666704A00C210EE9BF5BAD5FAED1A0FFF8DD6BB48EDCB9D5B2A12B00B0C2785C45B6C5EF7F19C74DC02711ED2C6BD93B1Z1q1D" w:history="1">
              <w:r>
                <w:rPr>
                  <w:rFonts w:ascii="PT Astra Serif" w:hAnsi="PT Astra Serif" w:cs="PT Astra Serif" w:eastAsia="PT Astra Serif"/>
                  <w:sz w:val="26"/>
                  <w:szCs w:val="26"/>
                </w:rPr>
                <w:t xml:space="preserve">Наименование мероприятия</w:t>
              </w:r>
            </w:hyperlink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</w:p>
        </w:tc>
        <w:tc>
          <w:tcPr>
            <w:shd w:val="clear" w:fill="auto" w:color="auto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9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</w:r>
            <w:hyperlink r:id="rId30" w:tooltip="consultantplus://offline/ref=6CA2DE0666704A00C210EE9BF5BAD5FAED1A0FFF8DD6BB48EDCB9D5B2A12B00B0C2785C45B6C5EF7F19C74DC02711ED2C6BD93B1Z1q1D" w:history="1">
              <w:r>
                <w:rPr>
                  <w:rFonts w:ascii="PT Astra Serif" w:hAnsi="PT Astra Serif" w:cs="PT Astra Serif" w:eastAsia="PT Astra Serif"/>
                  <w:sz w:val="26"/>
                  <w:szCs w:val="26"/>
                </w:rPr>
                <w:t xml:space="preserve">Срок исполнения</w:t>
              </w:r>
            </w:hyperlink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</w:p>
        </w:tc>
        <w:tc>
          <w:tcPr>
            <w:shd w:val="clear" w:fill="auto" w:color="auto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1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</w:r>
            <w:hyperlink r:id="rId31" w:tooltip="consultantplus://offline/ref=6CA2DE0666704A00C210EE9BF5BAD5FAED1A0FFF8DD6BB48EDCB9D5B2A12B00B0C2785C45B6C5EF7F19C74DC02711ED2C6BD93B1Z1q1D" w:history="1">
              <w:r>
                <w:rPr>
                  <w:rFonts w:ascii="PT Astra Serif" w:hAnsi="PT Astra Serif" w:cs="PT Astra Serif" w:eastAsia="PT Astra Serif"/>
                  <w:sz w:val="26"/>
                  <w:szCs w:val="26"/>
                </w:rPr>
                <w:t xml:space="preserve">Ответственный исполнитель</w:t>
              </w:r>
            </w:hyperlink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</w:p>
        </w:tc>
        <w:tc>
          <w:tcPr>
            <w:shd w:val="clear" w:fill="auto" w:color="auto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70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</w:r>
            <w:hyperlink r:id="rId32" w:tooltip="consultantplus://offline/ref=6CA2DE0666704A00C210EE9BF5BAD5FAED1A0FFF8DD6BB48EDCB9D5B2A12B00B0C2785C45B6C5EF7F19C74DC02711ED2C6BD93B1Z1q1D" w:history="1">
              <w:r>
                <w:rPr>
                  <w:rFonts w:ascii="PT Astra Serif" w:hAnsi="PT Astra Serif" w:cs="PT Astra Serif" w:eastAsia="PT Astra Serif"/>
                  <w:sz w:val="26"/>
                  <w:szCs w:val="26"/>
                </w:rPr>
                <w:t xml:space="preserve">Ожидаемый результат</w:t>
              </w:r>
            </w:hyperlink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</w:p>
        </w:tc>
      </w:tr>
      <w:tr>
        <w:trPr/>
        <w:tc>
          <w:tcPr>
            <w:shd w:val="clear" w:fill="auto" w:color="auto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6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</w:r>
            <w:hyperlink r:id="rId33" w:tooltip="consultantplus://offline/ref=6CA2DE0666704A00C210EE9BF5BAD5FAED1A0FFF8DD6BB48EDCB9D5B2A12B00B0C2785C45B6C5EF7F19C74DC02711ED2C6BD93B1Z1q1D" w:history="1">
              <w:r>
                <w:rPr>
                  <w:rFonts w:ascii="PT Astra Serif" w:hAnsi="PT Astra Serif" w:cs="PT Astra Serif" w:eastAsia="PT Astra Serif"/>
                  <w:sz w:val="26"/>
                  <w:szCs w:val="26"/>
                </w:rPr>
                <w:t xml:space="preserve">1</w:t>
              </w:r>
            </w:hyperlink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</w:p>
        </w:tc>
        <w:tc>
          <w:tcPr>
            <w:shd w:val="clear" w:fill="auto" w:color="auto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914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Размещение на официальном сайте 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Департамента программы профилактики рисков причинения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 вреда (ущерба) охраняемым законом ценностям на 2023 год</w:t>
            </w:r>
            <w:r>
              <w:rPr>
                <w:rFonts w:ascii="PT Astra Serif" w:hAnsi="PT Astra Serif" w:cs="PT Astra Serif" w:eastAsia="PT Astra Serif"/>
              </w:rPr>
            </w:r>
          </w:p>
        </w:tc>
        <w:tc>
          <w:tcPr>
            <w:shd w:val="clear" w:fill="auto" w:color="auto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9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</w:r>
            <w:hyperlink r:id="rId34" w:tooltip="consultantplus://offline/ref=6CA2DE0666704A00C210EE9BF5BAD5FAED1A0FFF8DD6BB48EDCB9D5B2A12B00B0C2785C45B6C5EF7F19C74DC02711ED2C6BD93B1Z1q1D" w:history="1">
              <w:r>
                <w:rPr>
                  <w:rFonts w:ascii="PT Astra Serif" w:hAnsi="PT Astra Serif" w:cs="PT Astra Serif" w:eastAsia="PT Astra Serif"/>
                  <w:sz w:val="26"/>
                  <w:szCs w:val="26"/>
                </w:rPr>
                <w:t xml:space="preserve">декабрь 20</w:t>
              </w:r>
              <w:r>
                <w:rPr>
                  <w:rFonts w:ascii="PT Astra Serif" w:hAnsi="PT Astra Serif" w:cs="PT Astra Serif" w:eastAsia="PT Astra Serif"/>
                  <w:sz w:val="26"/>
                  <w:szCs w:val="26"/>
                  <w:lang w:eastAsia="ru-RU"/>
                </w:rPr>
                <w:t xml:space="preserve">22</w:t>
              </w:r>
              <w:r>
                <w:rPr>
                  <w:rFonts w:ascii="PT Astra Serif" w:hAnsi="PT Astra Serif" w:cs="PT Astra Serif" w:eastAsia="PT Astra Serif"/>
                  <w:sz w:val="26"/>
                  <w:szCs w:val="26"/>
                </w:rPr>
                <w:t xml:space="preserve"> г. </w:t>
              </w:r>
            </w:hyperlink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</w:p>
        </w:tc>
        <w:tc>
          <w:tcPr>
            <w:shd w:val="clear" w:fill="auto" w:color="auto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12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О.В. Китлер</w:t>
            </w:r>
            <w:r>
              <w:rPr>
                <w:rFonts w:ascii="PT Astra Serif" w:hAnsi="PT Astra Serif" w:cs="PT Astra Serif" w:eastAsia="PT Astra Serif"/>
              </w:rPr>
            </w:r>
          </w:p>
        </w:tc>
        <w:tc>
          <w:tcPr>
            <w:shd w:val="clear" w:fill="auto" w:color="auto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702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</w:r>
            <w:hyperlink r:id="rId35" w:tooltip="consultantplus://offline/ref=6CA2DE0666704A00C210EE9BF5BAD5FAED1A0FFF8DD6BB48EDCB9D5B2A12B00B0C2785C45B6C5EF7F19C74DC02711ED2C6BD93B1Z1q1D" w:history="1">
              <w:r>
                <w:rPr>
                  <w:rFonts w:ascii="PT Astra Serif" w:hAnsi="PT Astra Serif" w:cs="PT Astra Serif" w:eastAsia="PT Astra Serif"/>
                  <w:sz w:val="26"/>
                  <w:szCs w:val="26"/>
                </w:rPr>
                <w:t xml:space="preserve">Повышение уровня пони</w:t>
              </w:r>
              <w:r>
                <w:rPr>
                  <w:rFonts w:ascii="PT Astra Serif" w:hAnsi="PT Astra Serif" w:cs="PT Astra Serif" w:eastAsia="PT Astra Serif"/>
                  <w:sz w:val="26"/>
                  <w:szCs w:val="26"/>
                </w:rPr>
                <w:t xml:space="preserve">мания контролируемыми лицами</w:t>
              </w:r>
              <w:r>
                <w:rPr>
                  <w:rFonts w:ascii="PT Astra Serif" w:hAnsi="PT Astra Serif" w:cs="PT Astra Serif" w:eastAsia="PT Astra Serif"/>
                  <w:sz w:val="26"/>
                  <w:szCs w:val="26"/>
                </w:rPr>
                <w:t xml:space="preserve"> порядка организации и выполнения профилактических мероприятий</w:t>
              </w:r>
            </w:hyperlink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</w:p>
        </w:tc>
      </w:tr>
      <w:tr>
        <w:trPr/>
        <w:tc>
          <w:tcPr>
            <w:shd w:val="clear" w:fill="auto" w:color="auto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6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</w:r>
            <w:hyperlink r:id="rId36" w:tooltip="consultantplus://offline/ref=6CA2DE0666704A00C210EE9BF5BAD5FAED1A0FFF8DD6BB48EDCB9D5B2A12B00B0C2785C45B6C5EF7F19C74DC02711ED2C6BD93B1Z1q1D" w:history="1">
              <w:r>
                <w:rPr>
                  <w:rFonts w:ascii="PT Astra Serif" w:hAnsi="PT Astra Serif" w:cs="PT Astra Serif" w:eastAsia="PT Astra Serif"/>
                  <w:sz w:val="26"/>
                  <w:szCs w:val="26"/>
                </w:rPr>
                <w:t xml:space="preserve">2</w:t>
              </w:r>
            </w:hyperlink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</w:p>
        </w:tc>
        <w:tc>
          <w:tcPr>
            <w:shd w:val="clear" w:fill="auto" w:color="auto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914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</w:r>
            <w:hyperlink r:id="rId37" w:tooltip="consultantplus://offline/ref=6CA2DE0666704A00C210EE9BF5BAD5FAED1A0FFF8DD6BB48EDCB9D5B2A12B00B0C2785C45B6C5EF7F19C74DC02711ED2C6BD93B1Z1q1D" w:history="1">
              <w:r>
                <w:rPr>
                  <w:rFonts w:ascii="PT Astra Serif" w:hAnsi="PT Astra Serif" w:cs="PT Astra Serif" w:eastAsia="PT Astra Serif"/>
                  <w:sz w:val="26"/>
                  <w:szCs w:val="26"/>
                </w:rPr>
                <w:t xml:space="preserve">Инфор</w:t>
              </w:r>
              <w:r>
                <w:rPr>
                  <w:rFonts w:ascii="PT Astra Serif" w:hAnsi="PT Astra Serif" w:cs="PT Astra Serif" w:eastAsia="PT Astra Serif"/>
                  <w:sz w:val="26"/>
                  <w:szCs w:val="26"/>
                </w:rPr>
                <w:t xml:space="preserve">мирование контролируемых лиц</w:t>
              </w:r>
              <w:r>
                <w:rPr>
                  <w:rFonts w:ascii="PT Astra Serif" w:hAnsi="PT Astra Serif" w:cs="PT Astra Serif" w:eastAsia="PT Astra Serif"/>
                  <w:sz w:val="26"/>
                  <w:szCs w:val="26"/>
                </w:rPr>
                <w:t xml:space="preserve"> по вопросам соблюдения обязательных требований</w:t>
              </w:r>
              <w:r>
                <w:rPr>
                  <w:rFonts w:ascii="PT Astra Serif" w:hAnsi="PT Astra Serif" w:cs="PT Astra Serif" w:eastAsia="PT Astra Serif"/>
                  <w:sz w:val="26"/>
                  <w:szCs w:val="26"/>
                </w:rPr>
                <w:t xml:space="preserve"> </w:t>
              </w:r>
              <w:r>
                <w:rPr>
                  <w:rFonts w:ascii="PT Astra Serif" w:hAnsi="PT Astra Serif" w:cs="PT Astra Serif" w:eastAsia="PT Astra Serif"/>
                  <w:sz w:val="26"/>
                  <w:szCs w:val="26"/>
                </w:rPr>
                <w:t xml:space="preserve">посредством </w:t>
              </w:r>
              <w:r>
                <w:rPr>
                  <w:rFonts w:ascii="PT Astra Serif" w:hAnsi="PT Astra Serif" w:cs="PT Astra Serif" w:eastAsia="PT Astra Serif"/>
                  <w:sz w:val="26"/>
                  <w:szCs w:val="26"/>
                </w:rPr>
                <w:t xml:space="preserve">размещения соответствующих сведений на официальном сайте Департамента </w:t>
              </w:r>
            </w:hyperlink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</w:p>
        </w:tc>
        <w:tc>
          <w:tcPr>
            <w:shd w:val="clear" w:fill="auto" w:color="auto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9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</w:r>
            <w:hyperlink r:id="rId38" w:tooltip="consultantplus://offline/ref=6CA2DE0666704A00C210EE9BF5BAD5FAED1A0FFF8DD6BB48EDCB9D5B2A12B00B0C2785C45B6C5EF7F19C74DC02711ED2C6BD93B1Z1q1D" w:history="1">
              <w:r>
                <w:rPr>
                  <w:rFonts w:ascii="PT Astra Serif" w:hAnsi="PT Astra Serif" w:cs="PT Astra Serif" w:eastAsia="PT Astra Serif"/>
                  <w:sz w:val="26"/>
                  <w:szCs w:val="26"/>
                </w:rPr>
                <w:t xml:space="preserve">февраль</w:t>
              </w:r>
            </w:hyperlink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</w:p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</w:r>
            <w:hyperlink r:id="rId39" w:tooltip="consultantplus://offline/ref=6CA2DE0666704A00C210EE9BF5BAD5FAED1A0FFF8DD6BB48EDCB9D5B2A12B00B0C2785C45B6C5EF7F19C74DC02711ED2C6BD93B1Z1q1D" w:history="1">
              <w:r>
                <w:rPr>
                  <w:rFonts w:ascii="PT Astra Serif" w:hAnsi="PT Astra Serif" w:cs="PT Astra Serif" w:eastAsia="PT Astra Serif"/>
                  <w:sz w:val="26"/>
                  <w:szCs w:val="26"/>
                </w:rPr>
                <w:t xml:space="preserve">июль</w:t>
              </w:r>
            </w:hyperlink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</w:p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</w:r>
            <w:hyperlink r:id="rId40" w:tooltip="consultantplus://offline/ref=6CA2DE0666704A00C210EE9BF5BAD5FAED1A0FFF8DD6BB48EDCB9D5B2A12B00B0C2785C45B6C5EF7F19C74DC02711ED2C6BD93B1Z1q1D" w:history="1">
              <w:r>
                <w:rPr>
                  <w:rFonts w:ascii="PT Astra Serif" w:hAnsi="PT Astra Serif" w:cs="PT Astra Serif" w:eastAsia="PT Astra Serif"/>
                  <w:sz w:val="26"/>
                  <w:szCs w:val="26"/>
                </w:rPr>
                <w:t xml:space="preserve">октябрь</w:t>
              </w:r>
            </w:hyperlink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>
              <w:rPr>
                <w:rFonts w:ascii="PT Astra Serif" w:hAnsi="PT Astra Serif" w:cs="PT Astra Serif" w:eastAsia="PT Astra Serif"/>
              </w:rPr>
            </w:r>
          </w:p>
        </w:tc>
        <w:tc>
          <w:tcPr>
            <w:shd w:val="clear" w:fill="auto" w:color="auto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12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А.А. Беськаев</w:t>
            </w:r>
            <w:r>
              <w:rPr>
                <w:rFonts w:ascii="PT Astra Serif" w:hAnsi="PT Astra Serif" w:cs="PT Astra Serif" w:eastAsia="PT Astra Serif"/>
              </w:rPr>
            </w:r>
          </w:p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>
              <w:rPr>
                <w:rFonts w:ascii="PT Astra Serif" w:hAnsi="PT Astra Serif" w:cs="PT Astra Serif" w:eastAsia="PT Astra Serif"/>
              </w:rPr>
            </w:r>
          </w:p>
        </w:tc>
        <w:tc>
          <w:tcPr>
            <w:shd w:val="clear" w:fill="auto" w:color="auto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702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</w:r>
            <w:hyperlink r:id="rId41" w:tooltip="consultantplus://offline/ref=6CA2DE0666704A00C210EE9BF5BAD5FAED1A0FFF8DD6BB48EDCB9D5B2A12B00B0C2785C45B6C5EF7F19C74DC02711ED2C6BD93B1Z1q1D" w:history="1">
              <w:r>
                <w:rPr>
                  <w:rFonts w:ascii="PT Astra Serif" w:hAnsi="PT Astra Serif" w:cs="PT Astra Serif" w:eastAsia="PT Astra Serif"/>
                  <w:sz w:val="26"/>
                  <w:szCs w:val="26"/>
                </w:rPr>
                <w:t xml:space="preserve">Повышение уровня пони</w:t>
              </w:r>
              <w:r>
                <w:rPr>
                  <w:rFonts w:ascii="PT Astra Serif" w:hAnsi="PT Astra Serif" w:cs="PT Astra Serif" w:eastAsia="PT Astra Serif"/>
                  <w:sz w:val="26"/>
                  <w:szCs w:val="26"/>
                </w:rPr>
                <w:t xml:space="preserve">мания контролируемыми лицами</w:t>
              </w:r>
              <w:r>
                <w:rPr>
                  <w:rFonts w:ascii="PT Astra Serif" w:hAnsi="PT Astra Serif" w:cs="PT Astra Serif" w:eastAsia="PT Astra Serif"/>
                  <w:sz w:val="26"/>
                  <w:szCs w:val="26"/>
                </w:rPr>
                <w:t xml:space="preserve"> обязательных требований, а также рисков их несоблюдения</w:t>
              </w:r>
            </w:hyperlink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</w:p>
        </w:tc>
      </w:tr>
      <w:tr>
        <w:trPr/>
        <w:tc>
          <w:tcPr>
            <w:shd w:val="clear" w:fill="auto" w:color="auto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6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</w:r>
            <w:hyperlink r:id="rId42" w:tooltip="consultantplus://offline/ref=6CA2DE0666704A00C210EE9BF5BAD5FAED1A0FFF8DD6BB48EDCB9D5B2A12B00B0C2785C45B6C5EF7F19C74DC02711ED2C6BD93B1Z1q1D" w:history="1">
              <w:r>
                <w:rPr>
                  <w:rFonts w:ascii="PT Astra Serif" w:hAnsi="PT Astra Serif" w:cs="PT Astra Serif" w:eastAsia="PT Astra Serif"/>
                  <w:sz w:val="26"/>
                  <w:szCs w:val="26"/>
                </w:rPr>
                <w:t xml:space="preserve">3</w:t>
              </w:r>
            </w:hyperlink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</w:p>
        </w:tc>
        <w:tc>
          <w:tcPr>
            <w:shd w:val="clear" w:fill="auto" w:color="auto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914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</w:r>
            <w:hyperlink r:id="rId43" w:tooltip="consultantplus://offline/ref=6CA2DE0666704A00C210EE9BF5BAD5FAED1A0FFF8DD6BB48EDCB9D5B2A12B00B0C2785C45B6C5EF7F19C74DC02711ED2C6BD93B1Z1q1D" w:history="1">
              <w:r>
                <w:rPr>
                  <w:rFonts w:ascii="PT Astra Serif" w:hAnsi="PT Astra Serif" w:cs="PT Astra Serif" w:eastAsia="PT Astra Serif"/>
                  <w:sz w:val="26"/>
                  <w:szCs w:val="26"/>
                </w:rPr>
                <w:t xml:space="preserve">Проведение публичных обсуждений результатов правоприменительной практики Департамента</w:t>
              </w:r>
            </w:hyperlink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</w:p>
        </w:tc>
        <w:tc>
          <w:tcPr>
            <w:shd w:val="clear" w:fill="auto" w:color="auto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9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</w:r>
            <w:hyperlink r:id="rId44" w:tooltip="consultantplus://offline/ref=6CA2DE0666704A00C210EE9BF5BAD5FAED1A0FFF8DD6BB48EDCB9D5B2A12B00B0C2785C45B6C5EF7F19C74DC02711ED2C6BD93B1Z1q1D" w:history="1">
              <w:r>
                <w:rPr>
                  <w:rFonts w:ascii="PT Astra Serif" w:hAnsi="PT Astra Serif" w:cs="PT Astra Serif" w:eastAsia="PT Astra Serif"/>
                  <w:sz w:val="26"/>
                  <w:szCs w:val="26"/>
                </w:rPr>
                <w:t xml:space="preserve">ноябрь</w:t>
              </w:r>
            </w:hyperlink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</w:p>
        </w:tc>
        <w:tc>
          <w:tcPr>
            <w:shd w:val="clear" w:fill="auto" w:color="auto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12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О.В. Китлер</w:t>
            </w:r>
            <w:r>
              <w:rPr>
                <w:rFonts w:ascii="PT Astra Serif" w:hAnsi="PT Astra Serif" w:cs="PT Astra Serif" w:eastAsia="PT Astra Serif"/>
              </w:rPr>
            </w:r>
          </w:p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>
              <w:rPr>
                <w:rFonts w:ascii="PT Astra Serif" w:hAnsi="PT Astra Serif" w:cs="PT Astra Serif" w:eastAsia="PT Astra Serif"/>
              </w:rPr>
            </w:r>
          </w:p>
        </w:tc>
        <w:tc>
          <w:tcPr>
            <w:shd w:val="clear" w:fill="auto" w:color="auto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702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</w:r>
            <w:hyperlink r:id="rId45" w:tooltip="consultantplus://offline/ref=6CA2DE0666704A00C210EE9BF5BAD5FAED1A0FFF8DD6BB48EDCB9D5B2A12B00B0C2785C45B6C5EF7F19C74DC02711ED2C6BD93B1Z1q1D" w:history="1">
              <w:r>
                <w:rPr>
                  <w:rFonts w:ascii="PT Astra Serif" w:hAnsi="PT Astra Serif" w:cs="PT Astra Serif" w:eastAsia="PT Astra Serif"/>
                  <w:sz w:val="26"/>
                  <w:szCs w:val="26"/>
                </w:rPr>
                <w:t xml:space="preserve">Повышение уровня поним</w:t>
              </w:r>
              <w:r>
                <w:rPr>
                  <w:rFonts w:ascii="PT Astra Serif" w:hAnsi="PT Astra Serif" w:cs="PT Astra Serif" w:eastAsia="PT Astra Serif"/>
                  <w:sz w:val="26"/>
                  <w:szCs w:val="26"/>
                </w:rPr>
                <w:t xml:space="preserve">ания контролируемыми лицами </w:t>
              </w:r>
              <w:r>
                <w:rPr>
                  <w:rFonts w:ascii="PT Astra Serif" w:hAnsi="PT Astra Serif" w:cs="PT Astra Serif" w:eastAsia="PT Astra Serif"/>
                  <w:sz w:val="26"/>
                  <w:szCs w:val="26"/>
                </w:rPr>
                <w:t xml:space="preserve">обязательных требований, а также рисков их несоблюдения</w:t>
              </w:r>
            </w:hyperlink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</w:p>
        </w:tc>
      </w:tr>
      <w:tr>
        <w:trPr/>
        <w:tc>
          <w:tcPr>
            <w:shd w:val="clear" w:fill="auto" w:color="auto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6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</w:r>
            <w:hyperlink r:id="rId46" w:tooltip="consultantplus://offline/ref=6CA2DE0666704A00C210EE9BF5BAD5FAED1A0FFF8DD6BB48EDCB9D5B2A12B00B0C2785C45B6C5EF7F19C74DC02711ED2C6BD93B1Z1q1D" w:history="1">
              <w:r>
                <w:rPr>
                  <w:rFonts w:ascii="PT Astra Serif" w:hAnsi="PT Astra Serif" w:cs="PT Astra Serif" w:eastAsia="PT Astra Serif"/>
                  <w:sz w:val="26"/>
                  <w:szCs w:val="26"/>
                </w:rPr>
                <w:t xml:space="preserve">4</w:t>
              </w:r>
            </w:hyperlink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</w:p>
        </w:tc>
        <w:tc>
          <w:tcPr>
            <w:shd w:val="clear" w:fill="auto" w:color="auto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914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</w:r>
            <w:hyperlink r:id="rId47" w:tooltip="consultantplus://offline/ref=6CA2DE0666704A00C210EE9BF5BAD5FAED1A0FFF8DD6BB48EDCB9D5B2A12B00B0C2785C45B6C5EF7F19C74DC02711ED2C6BD93B1Z1q1D" w:history="1">
              <w:r>
                <w:rPr>
                  <w:rFonts w:ascii="PT Astra Serif" w:hAnsi="PT Astra Serif" w:cs="PT Astra Serif" w:eastAsia="PT Astra Serif"/>
                  <w:sz w:val="26"/>
                  <w:szCs w:val="26"/>
                </w:rPr>
                <w:t xml:space="preserve">Прием заинтересованных лиц в комитете Департамента по вопросам соблюдения обязательных требований</w:t>
              </w:r>
              <w:r>
                <w:rPr>
                  <w:rFonts w:ascii="PT Astra Serif" w:hAnsi="PT Astra Serif" w:cs="PT Astra Serif" w:eastAsia="PT Astra Serif"/>
                  <w:sz w:val="26"/>
                  <w:szCs w:val="26"/>
                </w:rPr>
                <w:t xml:space="preserve">.</w:t>
              </w:r>
              <w:r>
                <w:rPr>
                  <w:rFonts w:ascii="PT Astra Serif" w:hAnsi="PT Astra Serif" w:cs="PT Astra Serif" w:eastAsia="PT Astra Serif"/>
                  <w:sz w:val="26"/>
                  <w:szCs w:val="26"/>
                </w:rPr>
                <w:t xml:space="preserve"> </w:t>
              </w:r>
            </w:hyperlink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</w:p>
        </w:tc>
        <w:tc>
          <w:tcPr>
            <w:shd w:val="clear" w:fill="auto" w:color="auto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9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</w:r>
            <w:hyperlink r:id="rId48" w:tooltip="consultantplus://offline/ref=6CA2DE0666704A00C210EE9BF5BAD5FAED1A0FFF8DD6BB48EDCB9D5B2A12B00B0C2785C45B6C5EF7F19C74DC02711ED2C6BD93B1Z1q1D" w:history="1">
              <w:r>
                <w:rPr>
                  <w:rFonts w:ascii="PT Astra Serif" w:hAnsi="PT Astra Serif" w:cs="PT Astra Serif" w:eastAsia="PT Astra Serif"/>
                  <w:sz w:val="26"/>
                  <w:szCs w:val="26"/>
                </w:rPr>
                <w:t xml:space="preserve">еженедельно по средам </w:t>
              </w:r>
            </w:hyperlink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</w:p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</w:r>
            <w:hyperlink r:id="rId49" w:tooltip="consultantplus://offline/ref=6CA2DE0666704A00C210EE9BF5BAD5FAED1A0FFF8DD6BB48EDCB9D5B2A12B00B0C2785C45B6C5EF7F19C74DC02711ED2C6BD93B1Z1q1D" w:history="1">
              <w:r>
                <w:rPr>
                  <w:rFonts w:ascii="PT Astra Serif" w:hAnsi="PT Astra Serif" w:cs="PT Astra Serif" w:eastAsia="PT Astra Serif"/>
                  <w:sz w:val="26"/>
                  <w:szCs w:val="26"/>
                </w:rPr>
                <w:t xml:space="preserve">с 14:00 до 18:00</w:t>
              </w:r>
            </w:hyperlink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</w:p>
        </w:tc>
        <w:tc>
          <w:tcPr>
            <w:shd w:val="clear" w:fill="auto" w:color="auto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12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А.А. Беськаев</w:t>
            </w:r>
            <w:r>
              <w:rPr>
                <w:rFonts w:ascii="PT Astra Serif" w:hAnsi="PT Astra Serif" w:cs="PT Astra Serif" w:eastAsia="PT Astra Serif"/>
              </w:rPr>
            </w:r>
          </w:p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>
              <w:rPr>
                <w:rFonts w:ascii="PT Astra Serif" w:hAnsi="PT Astra Serif" w:cs="PT Astra Serif" w:eastAsia="PT Astra Serif"/>
              </w:rPr>
            </w:r>
          </w:p>
        </w:tc>
        <w:tc>
          <w:tcPr>
            <w:shd w:val="clear" w:fill="auto" w:color="auto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702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</w:r>
            <w:hyperlink r:id="rId50" w:tooltip="consultantplus://offline/ref=6CA2DE0666704A00C210EE9BF5BAD5FAED1A0FFF8DD6BB48EDCB9D5B2A12B00B0C2785C45B6C5EF7F19C74DC02711ED2C6BD93B1Z1q1D" w:history="1">
              <w:r>
                <w:rPr>
                  <w:rFonts w:ascii="PT Astra Serif" w:hAnsi="PT Astra Serif" w:cs="PT Astra Serif" w:eastAsia="PT Astra Serif"/>
                  <w:sz w:val="26"/>
                  <w:szCs w:val="26"/>
                </w:rPr>
                <w:t xml:space="preserve">Повышение уровня пони</w:t>
              </w:r>
              <w:r>
                <w:rPr>
                  <w:rFonts w:ascii="PT Astra Serif" w:hAnsi="PT Astra Serif" w:cs="PT Astra Serif" w:eastAsia="PT Astra Serif"/>
                  <w:sz w:val="26"/>
                  <w:szCs w:val="26"/>
                </w:rPr>
                <w:t xml:space="preserve">мания контролируемыми лицами</w:t>
              </w:r>
              <w:r>
                <w:rPr>
                  <w:rFonts w:ascii="PT Astra Serif" w:hAnsi="PT Astra Serif" w:cs="PT Astra Serif" w:eastAsia="PT Astra Serif"/>
                  <w:sz w:val="26"/>
                  <w:szCs w:val="26"/>
                </w:rPr>
                <w:t xml:space="preserve"> обязательных требований, а также рисков их несоблюдения</w:t>
              </w:r>
            </w:hyperlink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</w:p>
        </w:tc>
      </w:tr>
      <w:tr>
        <w:trPr/>
        <w:tc>
          <w:tcPr>
            <w:shd w:val="clear" w:fill="auto" w:color="auto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6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</w:r>
            <w:hyperlink r:id="rId51" w:tooltip="consultantplus://offline/ref=6CA2DE0666704A00C210EE9BF5BAD5FAED1A0FFF8DD6BB48EDCB9D5B2A12B00B0C2785C45B6C5EF7F19C74DC02711ED2C6BD93B1Z1q1D" w:history="1">
              <w:r>
                <w:rPr>
                  <w:rFonts w:ascii="PT Astra Serif" w:hAnsi="PT Astra Serif" w:cs="PT Astra Serif" w:eastAsia="PT Astra Serif"/>
                  <w:sz w:val="26"/>
                  <w:szCs w:val="26"/>
                </w:rPr>
                <w:t xml:space="preserve">5</w:t>
              </w:r>
            </w:hyperlink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</w:p>
        </w:tc>
        <w:tc>
          <w:tcPr>
            <w:shd w:val="clear" w:fill="auto" w:color="auto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914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</w:r>
            <w:hyperlink r:id="rId52" w:tooltip="consultantplus://offline/ref=6CA2DE0666704A00C210EE9BF5BAD5FAED1A0FFF8DD6BB48EDCB9D5B2A12B00B0C2785C45B6C5EF7F19C74DC02711ED2C6BD93B1Z1q1D" w:history="1">
              <w:r>
                <w:rPr>
                  <w:rFonts w:ascii="PT Astra Serif" w:hAnsi="PT Astra Serif" w:cs="PT Astra Serif" w:eastAsia="PT Astra Serif"/>
                  <w:sz w:val="26"/>
                  <w:szCs w:val="26"/>
                </w:rPr>
                <w:t xml:space="preserve">Подготовка и размещение на официальном сайте Департамента комментариев о содержании новых нормативных правовых актов, устанавливающих обязательные требования</w:t>
              </w:r>
              <w:r>
                <w:rPr>
                  <w:rFonts w:ascii="PT Astra Serif" w:hAnsi="PT Astra Serif" w:cs="PT Astra Serif" w:eastAsia="PT Astra Serif"/>
                  <w:sz w:val="26"/>
                  <w:szCs w:val="26"/>
                </w:rPr>
                <w:t xml:space="preserve">, </w:t>
              </w:r>
              <w:r>
                <w:rPr>
                  <w:rFonts w:ascii="PT Astra Serif" w:hAnsi="PT Astra Serif" w:cs="PT Astra Serif" w:eastAsia="PT Astra Serif"/>
                  <w:sz w:val="26"/>
                  <w:szCs w:val="26"/>
                </w:rPr>
                <w:t xml:space="preserve"> </w:t>
              </w:r>
              <w:r>
                <w:rPr>
                  <w:rFonts w:ascii="PT Astra Serif" w:hAnsi="PT Astra Serif" w:cs="PT Astra Serif" w:eastAsia="PT Astra Serif"/>
                  <w:sz w:val="26"/>
                  <w:szCs w:val="26"/>
                </w:rPr>
                <w:t xml:space="preserve">внесенных изменений в действующие акты, сроков и порядка вступления их в действие, а также рекомендаций о проведении необходимых организационных, технических мероприятий, направленных на внедрение и обеспечение соблюдения обязательных </w:t>
              </w:r>
              <w:r>
                <w:rPr>
                  <w:rFonts w:ascii="PT Astra Serif" w:hAnsi="PT Astra Serif" w:cs="PT Astra Serif" w:eastAsia="PT Astra Serif"/>
                  <w:sz w:val="26"/>
                  <w:szCs w:val="26"/>
                </w:rPr>
                <w:t xml:space="preserve">требований в области </w:t>
              </w:r>
            </w:hyperlink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музейного дела.</w:t>
            </w:r>
            <w:r>
              <w:rPr>
                <w:rFonts w:ascii="PT Astra Serif" w:hAnsi="PT Astra Serif" w:cs="PT Astra Serif" w:eastAsia="PT Astra Serif"/>
              </w:rPr>
            </w:r>
          </w:p>
        </w:tc>
        <w:tc>
          <w:tcPr>
            <w:shd w:val="clear" w:fill="auto" w:color="auto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9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</w:r>
            <w:hyperlink r:id="rId53" w:tooltip="consultantplus://offline/ref=6CA2DE0666704A00C210EE9BF5BAD5FAED1A0FFF8DD6BB48EDCB9D5B2A12B00B0C2785C45B6C5EF7F19C74DC02711ED2C6BD93B1Z1q1D" w:history="1">
              <w:r>
                <w:rPr>
                  <w:rFonts w:ascii="PT Astra Serif" w:hAnsi="PT Astra Serif" w:cs="PT Astra Serif" w:eastAsia="PT Astra Serif"/>
                  <w:sz w:val="26"/>
                  <w:szCs w:val="26"/>
                </w:rPr>
                <w:t xml:space="preserve">в течение 10 рабочих дней со дня опубликования нормативных правовых актов, содержащих изменения обязательны</w:t>
              </w:r>
              <w:r>
                <w:rPr>
                  <w:rFonts w:ascii="PT Astra Serif" w:hAnsi="PT Astra Serif" w:cs="PT Astra Serif" w:eastAsia="PT Astra Serif"/>
                  <w:sz w:val="26"/>
                  <w:szCs w:val="26"/>
                </w:rPr>
                <w:t xml:space="preserve">х требований в области </w:t>
              </w:r>
              <w:r>
                <w:rPr>
                  <w:rFonts w:ascii="PT Astra Serif" w:hAnsi="PT Astra Serif" w:cs="PT Astra Serif" w:eastAsia="PT Astra Serif"/>
                  <w:sz w:val="26"/>
                  <w:szCs w:val="26"/>
                </w:rPr>
                <w:t xml:space="preserve">музейного</w:t>
              </w:r>
              <w:r>
                <w:rPr>
                  <w:rFonts w:ascii="PT Astra Serif" w:hAnsi="PT Astra Serif" w:cs="PT Astra Serif" w:eastAsia="PT Astra Serif"/>
                  <w:sz w:val="26"/>
                  <w:szCs w:val="26"/>
                </w:rPr>
                <w:t xml:space="preserve"> дела</w:t>
              </w:r>
            </w:hyperlink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</w:p>
        </w:tc>
        <w:tc>
          <w:tcPr>
            <w:shd w:val="clear" w:fill="auto" w:color="auto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12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А.А. Беськаев</w:t>
            </w:r>
            <w:r>
              <w:rPr>
                <w:rFonts w:ascii="PT Astra Serif" w:hAnsi="PT Astra Serif" w:cs="PT Astra Serif" w:eastAsia="PT Astra Serif"/>
              </w:rPr>
            </w:r>
          </w:p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>
              <w:rPr>
                <w:rFonts w:ascii="PT Astra Serif" w:hAnsi="PT Astra Serif" w:cs="PT Astra Serif" w:eastAsia="PT Astra Serif"/>
              </w:rPr>
            </w:r>
          </w:p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О.В. Китлер</w:t>
            </w:r>
            <w:r>
              <w:rPr>
                <w:rFonts w:ascii="PT Astra Serif" w:hAnsi="PT Astra Serif" w:cs="PT Astra Serif" w:eastAsia="PT Astra Serif"/>
              </w:rPr>
            </w:r>
          </w:p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>
              <w:rPr>
                <w:rFonts w:ascii="PT Astra Serif" w:hAnsi="PT Astra Serif" w:cs="PT Astra Serif" w:eastAsia="PT Astra Serif"/>
              </w:rPr>
            </w:r>
          </w:p>
        </w:tc>
        <w:tc>
          <w:tcPr>
            <w:shd w:val="clear" w:fill="auto" w:color="auto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702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</w:r>
            <w:hyperlink r:id="rId54" w:tooltip="consultantplus://offline/ref=6CA2DE0666704A00C210EE9BF5BAD5FAED1A0FFF8DD6BB48EDCB9D5B2A12B00B0C2785C45B6C5EF7F19C74DC02711ED2C6BD93B1Z1q1D" w:history="1">
              <w:r>
                <w:rPr>
                  <w:rFonts w:ascii="PT Astra Serif" w:hAnsi="PT Astra Serif" w:cs="PT Astra Serif" w:eastAsia="PT Astra Serif"/>
                  <w:sz w:val="26"/>
                  <w:szCs w:val="26"/>
                </w:rPr>
                <w:t xml:space="preserve">Повышение уровня понимания </w:t>
              </w:r>
              <w:r>
                <w:rPr>
                  <w:rFonts w:ascii="PT Astra Serif" w:hAnsi="PT Astra Serif" w:cs="PT Astra Serif" w:eastAsia="PT Astra Serif"/>
                  <w:sz w:val="26"/>
                  <w:szCs w:val="26"/>
                </w:rPr>
                <w:t xml:space="preserve">контролируемыми лицами </w:t>
              </w:r>
              <w:r>
                <w:rPr>
                  <w:rFonts w:ascii="PT Astra Serif" w:hAnsi="PT Astra Serif" w:cs="PT Astra Serif" w:eastAsia="PT Astra Serif"/>
                  <w:sz w:val="26"/>
                  <w:szCs w:val="26"/>
                </w:rPr>
                <w:t xml:space="preserve">обязательных требований, а также рисков их несоблюдения</w:t>
              </w:r>
            </w:hyperlink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</w:p>
        </w:tc>
      </w:tr>
      <w:tr>
        <w:trPr>
          <w:cantSplit/>
        </w:trPr>
        <w:tc>
          <w:tcPr>
            <w:shd w:val="clear" w:fill="auto" w:color="auto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6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</w:r>
            <w:hyperlink r:id="rId55" w:tooltip="consultantplus://offline/ref=6CA2DE0666704A00C210EE9BF5BAD5FAED1A0FFF8DD6BB48EDCB9D5B2A12B00B0C2785C45B6C5EF7F19C74DC02711ED2C6BD93B1Z1q1D" w:history="1">
              <w:r>
                <w:rPr>
                  <w:rFonts w:ascii="PT Astra Serif" w:hAnsi="PT Astra Serif" w:cs="PT Astra Serif" w:eastAsia="PT Astra Serif"/>
                  <w:sz w:val="26"/>
                  <w:szCs w:val="26"/>
                </w:rPr>
                <w:t xml:space="preserve">6</w:t>
              </w:r>
            </w:hyperlink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</w:p>
        </w:tc>
        <w:tc>
          <w:tcPr>
            <w:shd w:val="clear" w:fill="auto" w:color="auto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914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Подготовка и размещение на сайте обобщения практики осуществления контроля за соблюдением </w:t>
            </w:r>
            <w:hyperlink r:id="rId56" w:tooltip="consultantplus://offline/ref=6CA2DE0666704A00C210EE9BF5BAD5FAED1A0FFF8DD6BB48EDCB9D5B2A12B00B0C2785C45B6C5EF7F19C74DC02711ED2C6BD93B1Z1q1D" w:history="1">
              <w:r>
                <w:rPr>
                  <w:rFonts w:ascii="PT Astra Serif" w:hAnsi="PT Astra Serif" w:cs="PT Astra Serif" w:eastAsia="PT Astra Serif"/>
                  <w:sz w:val="26"/>
                  <w:szCs w:val="26"/>
                </w:rPr>
                <w:t xml:space="preserve"> обязательных требований</w:t>
              </w:r>
              <w:r>
                <w:rPr>
                  <w:rFonts w:ascii="PT Astra Serif" w:hAnsi="PT Astra Serif" w:cs="PT Astra Serif" w:eastAsia="PT Astra Serif"/>
                  <w:sz w:val="26"/>
                  <w:szCs w:val="26"/>
                </w:rPr>
                <w:t xml:space="preserve">.</w:t>
              </w:r>
              <w:r>
                <w:rPr>
                  <w:rFonts w:ascii="PT Astra Serif" w:hAnsi="PT Astra Serif" w:cs="PT Astra Serif" w:eastAsia="PT Astra Serif"/>
                  <w:sz w:val="26"/>
                  <w:szCs w:val="26"/>
                </w:rPr>
                <w:t xml:space="preserve"> </w:t>
              </w:r>
            </w:hyperlink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</w:p>
        </w:tc>
        <w:tc>
          <w:tcPr>
            <w:shd w:val="clear" w:fill="auto" w:color="auto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9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Не позднее 20 января </w:t>
            </w:r>
            <w:r>
              <w:rPr>
                <w:rFonts w:ascii="PT Astra Serif" w:hAnsi="PT Astra Serif" w:cs="PT Astra Serif" w:eastAsia="PT Astra Serif"/>
              </w:rPr>
            </w:r>
          </w:p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>
              <w:rPr>
                <w:rFonts w:ascii="PT Astra Serif" w:hAnsi="PT Astra Serif" w:cs="PT Astra Serif" w:eastAsia="PT Astra Serif"/>
              </w:rPr>
            </w:r>
          </w:p>
        </w:tc>
        <w:tc>
          <w:tcPr>
            <w:shd w:val="clear" w:fill="auto" w:color="auto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12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А.А. Беськаев</w:t>
            </w:r>
            <w:r>
              <w:rPr>
                <w:rFonts w:ascii="PT Astra Serif" w:hAnsi="PT Astra Serif" w:cs="PT Astra Serif" w:eastAsia="PT Astra Serif"/>
              </w:rPr>
            </w:r>
          </w:p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>
              <w:rPr>
                <w:rFonts w:ascii="PT Astra Serif" w:hAnsi="PT Astra Serif" w:cs="PT Astra Serif" w:eastAsia="PT Astra Serif"/>
              </w:rPr>
            </w:r>
          </w:p>
        </w:tc>
        <w:tc>
          <w:tcPr>
            <w:shd w:val="clear" w:fill="auto" w:color="auto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702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</w:r>
            <w:hyperlink r:id="rId57" w:tooltip="consultantplus://offline/ref=6CA2DE0666704A00C210EE9BF5BAD5FAED1A0FFF8DD6BB48EDCB9D5B2A12B00B0C2785C45B6C5EF7F19C74DC02711ED2C6BD93B1Z1q1D" w:history="1">
              <w:r>
                <w:rPr>
                  <w:rFonts w:ascii="PT Astra Serif" w:hAnsi="PT Astra Serif" w:cs="PT Astra Serif" w:eastAsia="PT Astra Serif"/>
                  <w:sz w:val="26"/>
                  <w:szCs w:val="26"/>
                </w:rPr>
                <w:t xml:space="preserve">Повышение уровня понимания </w:t>
              </w:r>
              <w:r>
                <w:rPr>
                  <w:rFonts w:ascii="PT Astra Serif" w:hAnsi="PT Astra Serif" w:cs="PT Astra Serif" w:eastAsia="PT Astra Serif"/>
                  <w:sz w:val="26"/>
                  <w:szCs w:val="26"/>
                </w:rPr>
                <w:t xml:space="preserve">контролируемыми лицами </w:t>
              </w:r>
              <w:r>
                <w:rPr>
                  <w:rFonts w:ascii="PT Astra Serif" w:hAnsi="PT Astra Serif" w:cs="PT Astra Serif" w:eastAsia="PT Astra Serif"/>
                  <w:sz w:val="26"/>
                  <w:szCs w:val="26"/>
                </w:rPr>
                <w:t xml:space="preserve">обязательных требований, а также рисков их несоблюдения</w:t>
              </w:r>
            </w:hyperlink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</w:p>
        </w:tc>
      </w:tr>
      <w:tr>
        <w:trPr/>
        <w:tc>
          <w:tcPr>
            <w:shd w:val="clear" w:fill="auto" w:color="auto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6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</w:r>
            <w:hyperlink r:id="rId58" w:tooltip="consultantplus://offline/ref=6CA2DE0666704A00C210EE9BF5BAD5FAED1A0FFF8DD6BB48EDCB9D5B2A12B00B0C2785C45B6C5EF7F19C74DC02711ED2C6BD93B1Z1q1D" w:history="1">
              <w:r>
                <w:rPr>
                  <w:rFonts w:ascii="PT Astra Serif" w:hAnsi="PT Astra Serif" w:cs="PT Astra Serif" w:eastAsia="PT Astra Serif"/>
                  <w:sz w:val="26"/>
                  <w:szCs w:val="26"/>
                </w:rPr>
                <w:t xml:space="preserve">7</w:t>
              </w:r>
            </w:hyperlink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</w:p>
        </w:tc>
        <w:tc>
          <w:tcPr>
            <w:shd w:val="clear" w:fill="auto" w:color="auto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914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Размещение на официальном сайте Департамента ответов/разъяснений по часто задаваемым вопросам </w:t>
            </w:r>
            <w:hyperlink r:id="rId59" w:tooltip="consultantplus://offline/ref=6CA2DE0666704A00C210EE9BF5BAD5FAED1A0FFF8DD6BB48EDCB9D5B2A12B00B0C2785C45B6C5EF7F19C74DC02711ED2C6BD93B1Z1q1D" w:history="1">
              <w:r>
                <w:rPr>
                  <w:rFonts w:ascii="PT Astra Serif" w:hAnsi="PT Astra Serif" w:cs="PT Astra Serif" w:eastAsia="PT Astra Serif"/>
                  <w:sz w:val="26"/>
                  <w:szCs w:val="26"/>
                </w:rPr>
                <w:t xml:space="preserve">.</w:t>
              </w:r>
            </w:hyperlink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</w:p>
        </w:tc>
        <w:tc>
          <w:tcPr>
            <w:shd w:val="clear" w:fill="auto" w:color="auto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9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</w:r>
            <w:hyperlink r:id="rId60" w:tooltip="consultantplus://offline/ref=6CA2DE0666704A00C210EE9BF5BAD5FAED1A0FFF8DD6BB48EDCB9D5B2A12B00B0C2785C45B6C5EF7F19C74DC02711ED2C6BD93B1Z1q1D" w:history="1">
              <w:r>
                <w:rPr>
                  <w:rFonts w:ascii="PT Astra Serif" w:hAnsi="PT Astra Serif" w:cs="PT Astra Serif" w:eastAsia="PT Astra Serif"/>
                  <w:sz w:val="26"/>
                  <w:szCs w:val="26"/>
                </w:rPr>
                <w:t xml:space="preserve">по мере необходимости</w:t>
              </w:r>
            </w:hyperlink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</w:p>
        </w:tc>
        <w:tc>
          <w:tcPr>
            <w:shd w:val="clear" w:fill="auto" w:color="auto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12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А.А. Беськаев</w:t>
            </w:r>
            <w:r>
              <w:rPr>
                <w:rFonts w:ascii="PT Astra Serif" w:hAnsi="PT Astra Serif" w:cs="PT Astra Serif" w:eastAsia="PT Astra Serif"/>
              </w:rPr>
            </w:r>
          </w:p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>
              <w:rPr>
                <w:rFonts w:ascii="PT Astra Serif" w:hAnsi="PT Astra Serif" w:cs="PT Astra Serif" w:eastAsia="PT Astra Serif"/>
              </w:rPr>
            </w:r>
          </w:p>
        </w:tc>
        <w:tc>
          <w:tcPr>
            <w:shd w:val="clear" w:fill="auto" w:color="auto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702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</w:r>
            <w:hyperlink r:id="rId61" w:tooltip="consultantplus://offline/ref=6CA2DE0666704A00C210EE9BF5BAD5FAED1A0FFF8DD6BB48EDCB9D5B2A12B00B0C2785C45B6C5EF7F19C74DC02711ED2C6BD93B1Z1q1D" w:history="1">
              <w:r>
                <w:rPr>
                  <w:rFonts w:ascii="PT Astra Serif" w:hAnsi="PT Astra Serif" w:cs="PT Astra Serif" w:eastAsia="PT Astra Serif"/>
                  <w:sz w:val="26"/>
                  <w:szCs w:val="26"/>
                </w:rPr>
                <w:t xml:space="preserve">Повышение уровня пони</w:t>
              </w:r>
              <w:r>
                <w:rPr>
                  <w:rFonts w:ascii="PT Astra Serif" w:hAnsi="PT Astra Serif" w:cs="PT Astra Serif" w:eastAsia="PT Astra Serif"/>
                  <w:sz w:val="26"/>
                  <w:szCs w:val="26"/>
                </w:rPr>
                <w:t xml:space="preserve">мания контролируемыми лицами</w:t>
              </w:r>
              <w:r>
                <w:rPr>
                  <w:rFonts w:ascii="PT Astra Serif" w:hAnsi="PT Astra Serif" w:cs="PT Astra Serif" w:eastAsia="PT Astra Serif"/>
                  <w:sz w:val="26"/>
                  <w:szCs w:val="26"/>
                </w:rPr>
                <w:t xml:space="preserve"> обязательных требований, а также рисков их несоблюдения</w:t>
              </w:r>
            </w:hyperlink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</w:p>
        </w:tc>
      </w:tr>
      <w:tr>
        <w:trPr/>
        <w:tc>
          <w:tcPr>
            <w:shd w:val="clear" w:fill="auto" w:color="auto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6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</w:r>
            <w:hyperlink r:id="rId62" w:tooltip="consultantplus://offline/ref=6CA2DE0666704A00C210EE9BF5BAD5FAED1A0FFF8DD6BB48EDCB9D5B2A12B00B0C2785C45B6C5EF7F19C74DC02711ED2C6BD93B1Z1q1D" w:history="1">
              <w:r>
                <w:rPr>
                  <w:rFonts w:ascii="PT Astra Serif" w:hAnsi="PT Astra Serif" w:cs="PT Astra Serif" w:eastAsia="PT Astra Serif"/>
                  <w:sz w:val="26"/>
                  <w:szCs w:val="26"/>
                </w:rPr>
                <w:t xml:space="preserve">8</w:t>
              </w:r>
            </w:hyperlink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</w:p>
        </w:tc>
        <w:tc>
          <w:tcPr>
            <w:shd w:val="clear" w:fill="auto" w:color="auto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914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Вынесение 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контролируемым лицам 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предостережений о недопустимости нарушения обязательных требований в соответствии со статьей 8.2 Федерального закона от 26 декабря 2008 года №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</w:t>
            </w:r>
            <w:r>
              <w:rPr>
                <w:rFonts w:ascii="PT Astra Serif" w:hAnsi="PT Astra Serif" w:cs="PT Astra Serif" w:eastAsia="PT Astra Serif"/>
              </w:rPr>
            </w:r>
          </w:p>
        </w:tc>
        <w:tc>
          <w:tcPr>
            <w:shd w:val="clear" w:fill="auto" w:color="auto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9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</w:r>
            <w:hyperlink r:id="rId63" w:tooltip="consultantplus://offline/ref=6CA2DE0666704A00C210EE9BF5BAD5FAED1A0FFF8DD6BB48EDCB9D5B2A12B00B0C2785C45B6C5EF7F19C74DC02711ED2C6BD93B1Z1q1D" w:history="1">
              <w:r>
                <w:rPr>
                  <w:rFonts w:ascii="PT Astra Serif" w:hAnsi="PT Astra Serif" w:cs="PT Astra Serif" w:eastAsia="PT Astra Serif"/>
                  <w:sz w:val="26"/>
                  <w:szCs w:val="26"/>
                </w:rPr>
                <w:t xml:space="preserve">незамедлительно, при наличии сведений о признаках нарушений обязательных требований</w:t>
              </w:r>
            </w:hyperlink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</w:p>
        </w:tc>
        <w:tc>
          <w:tcPr>
            <w:shd w:val="clear" w:fill="auto" w:color="auto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120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  А.А. Беськаев</w:t>
            </w:r>
            <w:r>
              <w:rPr>
                <w:rFonts w:ascii="PT Astra Serif" w:hAnsi="PT Astra Serif" w:cs="PT Astra Serif" w:eastAsia="PT Astra Serif"/>
              </w:rPr>
            </w:r>
          </w:p>
          <w:p>
            <w:pPr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>
              <w:rPr>
                <w:rFonts w:ascii="PT Astra Serif" w:hAnsi="PT Astra Serif" w:cs="PT Astra Serif" w:eastAsia="PT Astra Serif"/>
              </w:rPr>
            </w:r>
          </w:p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О.В. Китлер</w:t>
            </w:r>
            <w:r>
              <w:rPr>
                <w:rFonts w:ascii="PT Astra Serif" w:hAnsi="PT Astra Serif" w:cs="PT Astra Serif" w:eastAsia="PT Astra Serif"/>
              </w:rPr>
            </w:r>
          </w:p>
          <w:p>
            <w:pPr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>
              <w:rPr>
                <w:rFonts w:ascii="PT Astra Serif" w:hAnsi="PT Astra Serif" w:cs="PT Astra Serif" w:eastAsia="PT Astra Serif"/>
              </w:rPr>
            </w:r>
          </w:p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>
              <w:rPr>
                <w:rFonts w:ascii="PT Astra Serif" w:hAnsi="PT Astra Serif" w:cs="PT Astra Serif" w:eastAsia="PT Astra Serif"/>
              </w:rPr>
            </w:r>
          </w:p>
        </w:tc>
        <w:tc>
          <w:tcPr>
            <w:shd w:val="clear" w:fill="auto" w:color="auto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702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</w:r>
            <w:hyperlink r:id="rId64" w:tooltip="consultantplus://offline/ref=6CA2DE0666704A00C210EE9BF5BAD5FAED1A0FFF8DD6BB48EDCB9D5B2A12B00B0C2785C45B6C5EF7F19C74DC02711ED2C6BD93B1Z1q1D" w:history="1">
              <w:r>
                <w:rPr>
                  <w:rFonts w:ascii="PT Astra Serif" w:hAnsi="PT Astra Serif" w:cs="PT Astra Serif" w:eastAsia="PT Astra Serif"/>
                  <w:sz w:val="26"/>
                  <w:szCs w:val="26"/>
                </w:rPr>
                <w:t xml:space="preserve">Пресечение (прекращение) и предупреждение нарушения обязательных требований</w:t>
              </w:r>
            </w:hyperlink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</w:p>
        </w:tc>
      </w:tr>
    </w:tbl>
    <w:p>
      <w:pPr>
        <w:pStyle w:val="812"/>
        <w:ind w:firstLine="0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</w:rPr>
      </w:r>
    </w:p>
    <w:sectPr>
      <w:headerReference w:type="default" r:id="rId11"/>
      <w:headerReference w:type="first" r:id="rId12"/>
      <w:footnotePr/>
      <w:endnotePr/>
      <w:type w:val="nextPage"/>
      <w:pgSz w:w="16838" w:h="11906" w:orient="landscape"/>
      <w:pgMar w:top="1418" w:right="1134" w:bottom="851" w:left="1134" w:header="1134" w:footer="0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Liberation Sans">
    <w:panose1 w:val="020B0604020202020204"/>
  </w:font>
  <w:font w:name="Wingdings">
    <w:panose1 w:val="05010000000000000000"/>
  </w:font>
  <w:font w:name="Courier New">
    <w:panose1 w:val="02070409020205020404"/>
  </w:font>
  <w:font w:name="Symbol">
    <w:panose1 w:val="05010000000000000000"/>
  </w:font>
  <w:font w:name="Times New Roman">
    <w:panose1 w:val="02020603050405020304"/>
  </w:font>
  <w:font w:name="Tahoma">
    <w:panose1 w:val="020B0604030504040204"/>
  </w:font>
  <w:font w:name="Noto Sans Devanagari">
    <w:panose1 w:val="020B0502040504020204"/>
  </w:font>
  <w:font w:name="Arial">
    <w:panose1 w:val="020B0604020202020204"/>
  </w:font>
  <w:font w:name="PT Astra Serif">
    <w:panose1 w:val="020A0603040505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10"/>
    </w:pPr>
    <w:r>
      <mc:AlternateContent>
        <mc:Choice Requires="wpg">
          <w:drawing>
            <wp:anchor xmlns:wp="http://schemas.openxmlformats.org/drawingml/2006/wordprocessingDrawing" distT="0" distB="0" distL="114300" distR="114300" simplePos="0" relativeHeight="502791680" behindDoc="0" locked="0" layoutInCell="1" allowOverlap="1">
              <wp:simplePos x="0" y="0"/>
              <wp:positionH relativeFrom="page">
                <wp:posOffset>3841115</wp:posOffset>
              </wp:positionH>
              <wp:positionV relativeFrom="paragraph">
                <wp:posOffset>-119379</wp:posOffset>
              </wp:positionV>
              <wp:extent cx="227965" cy="258445"/>
              <wp:effectExtent l="0" t="0" r="0" b="0"/>
              <wp:wrapSquare wrapText="bothSides"/>
              <wp:docPr id="1" name="" hidden="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>
                        <a:off x="0" y="0"/>
                        <a:ext cx="227965" cy="258445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round/>
                      </a:ln>
                    </wps:spPr>
                    <wps:txbx>
                      <w:txbxContent>
                        <w:p>
                          <w:pPr>
                            <w:pStyle w:val="810"/>
                            <w:jc w:val="center"/>
                          </w:pPr>
                          <w:r>
                            <w:rPr>
                              <w:rStyle w:val="801"/>
                              <w:color w:val="000000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Style w:val="801"/>
                              <w:color w:val="000000"/>
                              <w:sz w:val="28"/>
                              <w:szCs w:val="28"/>
                            </w:rPr>
                            <w:instrText xml:space="preserve">PAGE</w:instrText>
                          </w:r>
                          <w:r>
                            <w:rPr>
                              <w:rStyle w:val="801"/>
                              <w:rFonts w:ascii="PT Astra Serif" w:hAnsi="PT Astra Serif" w:cs="PT Astra Serif" w:eastAsia="PT Astra Serif"/>
                              <w:color w:val="000000"/>
                              <w:sz w:val="24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Style w:val="801"/>
                              <w:rFonts w:ascii="PT Astra Serif" w:hAnsi="PT Astra Serif" w:cs="PT Astra Serif" w:eastAsia="PT Astra Serif"/>
                              <w:color w:val="000000"/>
                              <w:sz w:val="24"/>
                              <w:szCs w:val="28"/>
                            </w:rPr>
                            <w:t xml:space="preserve">7</w:t>
                          </w:r>
                          <w:r>
                            <w:rPr>
                              <w:rStyle w:val="801"/>
                              <w:rFonts w:ascii="PT Astra Serif" w:hAnsi="PT Astra Serif" w:cs="PT Astra Serif" w:eastAsia="PT Astra Serif"/>
                              <w:color w:val="000000"/>
                              <w:sz w:val="24"/>
                              <w:szCs w:val="28"/>
                            </w:rPr>
                            <w:fldChar w:fldCharType="end"/>
                          </w:r>
                          <w:r/>
                        </w:p>
                      </w:txbxContent>
                    </wps:txbx>
                    <wps:bodyPr wrap="square" upright="1"/>
                  </wps:wsp>
                </a:graphicData>
              </a:graphic>
            </wp:anchor>
          </w:drawing>
        </mc:Choice>
        <mc:Fallback>
          <w:pict>
            <v:shape id="shape 0" o:spid="_x0000_s0" o:spt="1" style="position:absolute;mso-wrap-distance-left:9.0pt;mso-wrap-distance-top:0.0pt;mso-wrap-distance-right:9.0pt;mso-wrap-distance-bottom:0.0pt;z-index:502791680;o:allowoverlap:true;o:allowincell:true;mso-position-horizontal-relative:page;margin-left:302.4pt;mso-position-horizontal:absolute;mso-position-vertical-relative:text;margin-top:-9.4pt;mso-position-vertical:absolute;width:17.9pt;height:20.3pt;" coordsize="100000,100000" path="" filled="f" stroked="f">
              <v:path textboxrect="0,0,0,0"/>
              <w10:wrap type="square"/>
              <v:textbox>
                <w:txbxContent>
                  <w:p>
                    <w:pPr>
                      <w:pStyle w:val="810"/>
                      <w:jc w:val="center"/>
                    </w:pPr>
                    <w:r>
                      <w:rPr>
                        <w:rStyle w:val="801"/>
                        <w:color w:val="000000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Style w:val="801"/>
                        <w:color w:val="000000"/>
                        <w:sz w:val="28"/>
                        <w:szCs w:val="28"/>
                      </w:rPr>
                      <w:instrText xml:space="preserve">PAGE</w:instrText>
                    </w:r>
                    <w:r>
                      <w:rPr>
                        <w:rStyle w:val="801"/>
                        <w:rFonts w:ascii="PT Astra Serif" w:hAnsi="PT Astra Serif" w:cs="PT Astra Serif" w:eastAsia="PT Astra Serif"/>
                        <w:color w:val="000000"/>
                        <w:sz w:val="24"/>
                        <w:szCs w:val="28"/>
                      </w:rPr>
                      <w:fldChar w:fldCharType="separate"/>
                    </w:r>
                    <w:r>
                      <w:rPr>
                        <w:rStyle w:val="801"/>
                        <w:rFonts w:ascii="PT Astra Serif" w:hAnsi="PT Astra Serif" w:cs="PT Astra Serif" w:eastAsia="PT Astra Serif"/>
                        <w:color w:val="000000"/>
                        <w:sz w:val="24"/>
                        <w:szCs w:val="28"/>
                      </w:rPr>
                      <w:t xml:space="preserve">7</w:t>
                    </w:r>
                    <w:r>
                      <w:rPr>
                        <w:rStyle w:val="801"/>
                        <w:rFonts w:ascii="PT Astra Serif" w:hAnsi="PT Astra Serif" w:cs="PT Astra Serif" w:eastAsia="PT Astra Serif"/>
                        <w:color w:val="000000"/>
                        <w:sz w:val="24"/>
                        <w:szCs w:val="28"/>
                      </w:rPr>
                      <w:fldChar w:fldCharType="end"/>
                    </w:r>
                    <w:r/>
                  </w:p>
                </w:txbxContent>
              </v:textbox>
            </v:shape>
          </w:pict>
        </mc:Fallback>
      </mc:AlternateConten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10"/>
      <w:rPr>
        <w:sz w:val="6"/>
        <w:szCs w:val="6"/>
      </w:rPr>
    </w:pPr>
    <w:r>
      <w:rPr>
        <w:sz w:val="6"/>
        <w:szCs w:val="6"/>
      </w:rPr>
      <w:t xml:space="preserve"> </w:t>
    </w:r>
    <w:r/>
  </w:p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9571"/>
    </w:tblGrid>
    <w:tr>
      <w:trPr>
        <w:jc w:val="center"/>
        <w:trHeight w:val="1247"/>
      </w:trPr>
      <w:tc>
        <w:tcPr>
          <w:tcW w:w="9571" w:type="dxa"/>
          <w:textDirection w:val="lrTb"/>
          <w:noWrap w:val="false"/>
        </w:tcPr>
        <w:p>
          <w:pPr>
            <w:pStyle w:val="839"/>
            <w:ind w:left="-108" w:right="-108"/>
            <w:jc w:val="center"/>
            <w:tabs>
              <w:tab w:val="left" w:pos="1512" w:leader="none"/>
              <w:tab w:val="left" w:pos="2592" w:leader="none"/>
              <w:tab w:val="right" w:pos="9612" w:leader="none"/>
            </w:tabs>
          </w:pPr>
          <w:r/>
          <w:r>
            <w:object w:dxaOrig="1181" w:dyaOrig="1121"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mso-wrap-distance-left:0.0pt;mso-wrap-distance-top:0.0pt;mso-wrap-distance-right:0.0pt;mso-wrap-distance-bottom:0.0pt;width:57.8pt;height:57.8pt;" filled="f" stroked="f">
                <v:path textboxrect="0,0,0,0"/>
                <v:imagedata r:id="rId1" o:title=""/>
              </v:shape>
              <o:OLEObject DrawAspect="Content" r:id="rId2" ObjectID="_1525041" ProgID="Word.Picture.8" ShapeID="_x0000_i1" Type="Embed"/>
            </w:object>
          </w:r>
          <w:r/>
        </w:p>
      </w:tc>
    </w:tr>
    <w:tr>
      <w:trPr>
        <w:jc w:val="center"/>
        <w:trHeight w:val="851"/>
      </w:trPr>
      <w:tc>
        <w:tcPr>
          <w:tcW w:w="9571" w:type="dxa"/>
          <w:textDirection w:val="lrTb"/>
          <w:noWrap w:val="false"/>
        </w:tcPr>
        <w:p>
          <w:pPr>
            <w:pStyle w:val="839"/>
            <w:jc w:val="center"/>
            <w:spacing w:before="120"/>
            <w:tabs>
              <w:tab w:val="left" w:pos="1512" w:leader="none"/>
              <w:tab w:val="left" w:pos="2592" w:leader="none"/>
              <w:tab w:val="right" w:pos="9612" w:leader="none"/>
            </w:tabs>
          </w:pPr>
          <w:r>
            <w:rPr>
              <w:b/>
              <w:sz w:val="30"/>
              <w:szCs w:val="30"/>
            </w:rPr>
            <w:t xml:space="preserve">ДЕПАРТАМЕНТ ПО КУЛЬТУРЕ</w:t>
          </w:r>
          <w:r>
            <w:rPr>
              <w:b/>
              <w:sz w:val="30"/>
              <w:szCs w:val="30"/>
            </w:rPr>
            <w:t xml:space="preserve"> </w:t>
          </w:r>
          <w:r>
            <w:rPr>
              <w:b/>
              <w:sz w:val="30"/>
              <w:szCs w:val="30"/>
            </w:rPr>
            <w:br/>
            <w:t xml:space="preserve">ТОМСКОЙ ОБЛАСТИ</w:t>
          </w:r>
          <w:r/>
        </w:p>
      </w:tc>
    </w:tr>
  </w:tbl>
  <w:p>
    <w:pPr>
      <w:pStyle w:val="810"/>
      <w:rPr>
        <w:sz w:val="6"/>
        <w:szCs w:val="6"/>
      </w:rPr>
    </w:pPr>
    <w:r>
      <w:rPr>
        <w:sz w:val="6"/>
        <w:szCs w:val="6"/>
      </w:rPr>
    </w:r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10"/>
    </w:pPr>
    <w:r/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10"/>
      <w:jc w:val="center"/>
    </w:pPr>
    <w:r>
      <w:rPr>
        <w:rFonts w:ascii="PT Astra Serif" w:hAnsi="PT Astra Serif" w:cs="PT Astra Serif" w:eastAsia="PT Astra Serif"/>
        <w:sz w:val="24"/>
        <w:szCs w:val="28"/>
      </w:rPr>
      <w:t xml:space="preserve">10</w: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  <w:tabs>
          <w:tab w:val="num" w:pos="-141" w:leader="none"/>
        </w:tabs>
      </w:pPr>
      <w:rPr>
        <w:rFonts w:hint="default"/>
        <w:sz w:val="26"/>
        <w:szCs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29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1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73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45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7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9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1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33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  <w:tabs>
          <w:tab w:val="num" w:pos="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  <w:tabs>
          <w:tab w:val="num" w:pos="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  <w:tabs>
          <w:tab w:val="num" w:pos="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  <w:tabs>
          <w:tab w:val="num" w:pos="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  <w:tabs>
          <w:tab w:val="num" w:pos="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  <w:tabs>
          <w:tab w:val="num" w:pos="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  <w:tabs>
          <w:tab w:val="num" w:pos="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  <w:tabs>
          <w:tab w:val="num" w:pos="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  <w:tabs>
          <w:tab w:val="num" w:pos="0" w:leader="none"/>
        </w:tabs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  <w:tabs>
          <w:tab w:val="num" w:pos="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  <w:tabs>
          <w:tab w:val="num" w:pos="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  <w:tabs>
          <w:tab w:val="num" w:pos="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  <w:tabs>
          <w:tab w:val="num" w:pos="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  <w:tabs>
          <w:tab w:val="num" w:pos="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  <w:tabs>
          <w:tab w:val="num" w:pos="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  <w:tabs>
          <w:tab w:val="num" w:pos="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  <w:tabs>
          <w:tab w:val="num" w:pos="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  <w:tabs>
          <w:tab w:val="num" w:pos="0" w:leader="none"/>
        </w:tabs>
      </w:pPr>
    </w:lvl>
  </w:abstractNum>
  <w:abstractNum w:abstractNumId="3">
    <w:multiLevelType w:val="hybridMultilevel"/>
    <w:lvl w:ilvl="0">
      <w:start w:val="1"/>
      <w:numFmt w:val="none"/>
      <w:pStyle w:val="752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1">
      <w:start w:val="1"/>
      <w:numFmt w:val="none"/>
      <w:pStyle w:val="753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2">
      <w:start w:val="1"/>
      <w:numFmt w:val="none"/>
      <w:pStyle w:val="754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3">
      <w:start w:val="1"/>
      <w:numFmt w:val="none"/>
      <w:pStyle w:val="755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4">
      <w:start w:val="1"/>
      <w:numFmt w:val="none"/>
      <w:pStyle w:val="756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5">
      <w:start w:val="1"/>
      <w:numFmt w:val="none"/>
      <w:pStyle w:val="757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6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7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8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20"/>
  <m:mathPr>
    <m:brkBin m:val="before"/>
    <m:defJc m:val="centerGroup"/>
    <m:intLim m:val="subSup"/>
    <m:lMargin m:val="0"/>
    <m:mathFont m:val="Cambria Math"/>
    <m:naryLim m:val="undOvr"/>
    <m:rMargin m:val="0"/>
    <m:smallFrac m:val="off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hAnsi="PT Astra Serif" w:cs="Noto Sans Devanagari" w:eastAsia="Tahoma" w:hint="default"/>
        <w:sz w:val="24"/>
        <w:szCs w:val="24"/>
        <w:lang w:val="ru-RU" w:bidi="hi-IN" w:eastAsia="zh-C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2">
    <w:name w:val="Heading 1 Char"/>
    <w:basedOn w:val="749"/>
    <w:link w:val="752"/>
    <w:uiPriority w:val="9"/>
    <w:rPr>
      <w:rFonts w:ascii="Arial" w:hAnsi="Arial" w:cs="Arial" w:eastAsia="Arial"/>
      <w:sz w:val="40"/>
      <w:szCs w:val="40"/>
    </w:rPr>
  </w:style>
  <w:style w:type="character" w:styleId="14">
    <w:name w:val="Heading 2 Char"/>
    <w:basedOn w:val="749"/>
    <w:link w:val="753"/>
    <w:uiPriority w:val="9"/>
    <w:rPr>
      <w:rFonts w:ascii="Arial" w:hAnsi="Arial" w:cs="Arial" w:eastAsia="Arial"/>
      <w:sz w:val="34"/>
    </w:rPr>
  </w:style>
  <w:style w:type="character" w:styleId="16">
    <w:name w:val="Heading 3 Char"/>
    <w:basedOn w:val="749"/>
    <w:link w:val="754"/>
    <w:uiPriority w:val="9"/>
    <w:rPr>
      <w:rFonts w:ascii="Arial" w:hAnsi="Arial" w:cs="Arial" w:eastAsia="Arial"/>
      <w:sz w:val="30"/>
      <w:szCs w:val="30"/>
    </w:rPr>
  </w:style>
  <w:style w:type="character" w:styleId="18">
    <w:name w:val="Heading 4 Char"/>
    <w:basedOn w:val="749"/>
    <w:link w:val="755"/>
    <w:uiPriority w:val="9"/>
    <w:rPr>
      <w:rFonts w:ascii="Arial" w:hAnsi="Arial" w:cs="Arial" w:eastAsia="Arial"/>
      <w:b/>
      <w:bCs/>
      <w:sz w:val="26"/>
      <w:szCs w:val="26"/>
    </w:rPr>
  </w:style>
  <w:style w:type="character" w:styleId="20">
    <w:name w:val="Heading 5 Char"/>
    <w:basedOn w:val="749"/>
    <w:link w:val="756"/>
    <w:uiPriority w:val="9"/>
    <w:rPr>
      <w:rFonts w:ascii="Arial" w:hAnsi="Arial" w:cs="Arial" w:eastAsia="Arial"/>
      <w:b/>
      <w:bCs/>
      <w:sz w:val="24"/>
      <w:szCs w:val="24"/>
    </w:rPr>
  </w:style>
  <w:style w:type="character" w:styleId="22">
    <w:name w:val="Heading 6 Char"/>
    <w:basedOn w:val="749"/>
    <w:link w:val="757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748"/>
    <w:next w:val="748"/>
    <w:link w:val="2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24">
    <w:name w:val="Heading 7 Char"/>
    <w:basedOn w:val="749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748"/>
    <w:next w:val="748"/>
    <w:link w:val="2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26">
    <w:name w:val="Heading 8 Char"/>
    <w:basedOn w:val="749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748"/>
    <w:next w:val="748"/>
    <w:link w:val="2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28">
    <w:name w:val="Heading 9 Char"/>
    <w:basedOn w:val="749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31">
    <w:name w:val="No Spacing"/>
    <w:qFormat/>
    <w:uiPriority w:val="1"/>
    <w:pPr>
      <w:spacing w:lineRule="auto" w:line="240" w:after="0" w:before="0"/>
    </w:pPr>
  </w:style>
  <w:style w:type="paragraph" w:styleId="32">
    <w:name w:val="Title"/>
    <w:basedOn w:val="748"/>
    <w:next w:val="748"/>
    <w:link w:val="3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33">
    <w:name w:val="Title Char"/>
    <w:basedOn w:val="749"/>
    <w:link w:val="32"/>
    <w:uiPriority w:val="10"/>
    <w:rPr>
      <w:sz w:val="48"/>
      <w:szCs w:val="48"/>
    </w:rPr>
  </w:style>
  <w:style w:type="paragraph" w:styleId="34">
    <w:name w:val="Subtitle"/>
    <w:basedOn w:val="748"/>
    <w:next w:val="748"/>
    <w:link w:val="35"/>
    <w:qFormat/>
    <w:uiPriority w:val="11"/>
    <w:rPr>
      <w:sz w:val="24"/>
      <w:szCs w:val="24"/>
    </w:rPr>
    <w:pPr>
      <w:spacing w:after="200" w:before="200"/>
    </w:pPr>
  </w:style>
  <w:style w:type="character" w:styleId="35">
    <w:name w:val="Subtitle Char"/>
    <w:basedOn w:val="749"/>
    <w:link w:val="34"/>
    <w:uiPriority w:val="11"/>
    <w:rPr>
      <w:sz w:val="24"/>
      <w:szCs w:val="24"/>
    </w:rPr>
  </w:style>
  <w:style w:type="paragraph" w:styleId="36">
    <w:name w:val="Quote"/>
    <w:basedOn w:val="748"/>
    <w:next w:val="748"/>
    <w:link w:val="37"/>
    <w:qFormat/>
    <w:uiPriority w:val="29"/>
    <w:rPr>
      <w:i/>
    </w:rPr>
    <w:pPr>
      <w:ind w:left="720" w:right="720"/>
    </w:p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748"/>
    <w:next w:val="748"/>
    <w:link w:val="39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39">
    <w:name w:val="Intense Quote Char"/>
    <w:link w:val="38"/>
    <w:uiPriority w:val="30"/>
    <w:rPr>
      <w:i/>
    </w:rPr>
  </w:style>
  <w:style w:type="character" w:styleId="41">
    <w:name w:val="Header Char"/>
    <w:basedOn w:val="749"/>
    <w:link w:val="839"/>
    <w:uiPriority w:val="99"/>
  </w:style>
  <w:style w:type="character" w:styleId="43">
    <w:name w:val="Footer Char"/>
    <w:basedOn w:val="749"/>
    <w:link w:val="841"/>
    <w:uiPriority w:val="99"/>
  </w:style>
  <w:style w:type="character" w:styleId="45">
    <w:name w:val="Caption Char"/>
    <w:basedOn w:val="806"/>
    <w:link w:val="841"/>
    <w:uiPriority w:val="99"/>
  </w:style>
  <w:style w:type="table" w:styleId="46">
    <w:name w:val="Table Grid"/>
    <w:basedOn w:val="750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">
    <w:name w:val="Table Grid Light"/>
    <w:basedOn w:val="750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750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750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75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75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75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3">
    <w:name w:val="Grid Table 1 Light"/>
    <w:basedOn w:val="7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7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7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7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7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7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7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7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1">
    <w:name w:val="Grid Table 2 - Accent 1"/>
    <w:basedOn w:val="7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2">
    <w:name w:val="Grid Table 2 - Accent 2"/>
    <w:basedOn w:val="7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3">
    <w:name w:val="Grid Table 2 - Accent 3"/>
    <w:basedOn w:val="7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4">
    <w:name w:val="Grid Table 2 - Accent 4"/>
    <w:basedOn w:val="7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5">
    <w:name w:val="Grid Table 2 - Accent 5"/>
    <w:basedOn w:val="7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6">
    <w:name w:val="Grid Table 2 - Accent 6"/>
    <w:basedOn w:val="7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7">
    <w:name w:val="Grid Table 3"/>
    <w:basedOn w:val="7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">
    <w:name w:val="Grid Table 3 - Accent 1"/>
    <w:basedOn w:val="7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">
    <w:name w:val="Grid Table 3 - Accent 2"/>
    <w:basedOn w:val="7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">
    <w:name w:val="Grid Table 3 - Accent 3"/>
    <w:basedOn w:val="7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">
    <w:name w:val="Grid Table 3 - Accent 4"/>
    <w:basedOn w:val="7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">
    <w:name w:val="Grid Table 3 - Accent 5"/>
    <w:basedOn w:val="7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3">
    <w:name w:val="Grid Table 3 - Accent 6"/>
    <w:basedOn w:val="7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4">
    <w:name w:val="Grid Table 4"/>
    <w:basedOn w:val="75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5">
    <w:name w:val="Grid Table 4 - Accent 1"/>
    <w:basedOn w:val="75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FillTint="EA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6">
    <w:name w:val="Grid Table 4 - Accent 2"/>
    <w:basedOn w:val="75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7">
    <w:name w:val="Grid Table 4 - Accent 3"/>
    <w:basedOn w:val="75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FE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8">
    <w:name w:val="Grid Table 4 - Accent 4"/>
    <w:basedOn w:val="75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9">
    <w:name w:val="Grid Table 4 - Accent 5"/>
    <w:basedOn w:val="75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80">
    <w:name w:val="Grid Table 4 - Accent 6"/>
    <w:basedOn w:val="75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81">
    <w:name w:val="Grid Table 5 Dark"/>
    <w:basedOn w:val="7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text1" w:themeFillTint="40" w:themeColor="text1" w:themeTint="40"/>
    </w:tblPr>
    <w:tblStylePr w:type="band1Horz">
      <w:tcPr>
        <w:shd w:val="clear" w:color="FFFFFF" w:themeFill="text1" w:themeFillTint="75" w:themeColor="text1" w:themeTint="75"/>
      </w:tcPr>
    </w:tblStylePr>
    <w:tblStylePr w:type="band1Vert">
      <w:tcPr>
        <w:shd w:val="clear" w:color="FFFFFF" w:themeFill="text1" w:themeFillTint="75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top w:val="single" w:color="000000" w:sz="4" w:space="0" w:themeColor="light1"/>
        </w:tcBorders>
      </w:tcPr>
    </w:tblStylePr>
  </w:style>
  <w:style w:type="table" w:styleId="82">
    <w:name w:val="Grid Table 5 Dark- Accent 1"/>
    <w:basedOn w:val="7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1" w:themeFillTint="34" w:themeColor="accent1" w:themeTint="34"/>
    </w:tblPr>
    <w:tblStylePr w:type="band1Horz">
      <w:tcPr>
        <w:shd w:val="clear" w:color="FFFFFF" w:themeFill="accent1" w:themeFillTint="75" w:themeColor="accent1" w:themeTint="75"/>
      </w:tcPr>
    </w:tblStylePr>
    <w:tblStylePr w:type="band1Vert">
      <w:tcPr>
        <w:shd w:val="clear" w:color="FFFFFF" w:themeFill="accent1" w:themeFillTint="75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1" w:themeColor="accent1"/>
        <w:tcBorders>
          <w:top w:val="single" w:color="000000" w:sz="4" w:space="0" w:themeColor="light1"/>
        </w:tcBorders>
      </w:tcPr>
    </w:tblStylePr>
  </w:style>
  <w:style w:type="table" w:styleId="83">
    <w:name w:val="Grid Table 5 Dark - Accent 2"/>
    <w:basedOn w:val="7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2" w:themeFillTint="32" w:themeColor="accent2" w:themeTint="32"/>
    </w:tblPr>
    <w:tblStylePr w:type="band1Horz">
      <w:tcPr>
        <w:shd w:val="clear" w:color="FFFFFF" w:themeFill="accent2" w:themeFillTint="75" w:themeColor="accent2" w:themeTint="75"/>
      </w:tcPr>
    </w:tblStylePr>
    <w:tblStylePr w:type="band1Vert">
      <w:tcPr>
        <w:shd w:val="clear" w:color="FFFFFF" w:themeFill="accent2" w:themeFillTint="75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2" w:themeColor="accent2"/>
        <w:tcBorders>
          <w:top w:val="single" w:color="000000" w:sz="4" w:space="0" w:themeColor="light1"/>
        </w:tcBorders>
      </w:tcPr>
    </w:tblStylePr>
  </w:style>
  <w:style w:type="table" w:styleId="84">
    <w:name w:val="Grid Table 5 Dark - Accent 3"/>
    <w:basedOn w:val="7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3" w:themeFillTint="34" w:themeColor="accent3" w:themeTint="34"/>
    </w:tblPr>
    <w:tblStylePr w:type="band1Horz">
      <w:tcPr>
        <w:shd w:val="clear" w:color="FFFFFF" w:themeFill="accent3" w:themeFillTint="75" w:themeColor="accent3" w:themeTint="75"/>
      </w:tcPr>
    </w:tblStylePr>
    <w:tblStylePr w:type="band1Vert">
      <w:tcPr>
        <w:shd w:val="clear" w:color="FFFFFF" w:themeFill="accent3" w:themeFillTint="75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3" w:themeColor="accent3"/>
        <w:tcBorders>
          <w:top w:val="single" w:color="000000" w:sz="4" w:space="0" w:themeColor="light1"/>
        </w:tcBorders>
      </w:tcPr>
    </w:tblStylePr>
  </w:style>
  <w:style w:type="table" w:styleId="85">
    <w:name w:val="Grid Table 5 Dark- Accent 4"/>
    <w:basedOn w:val="7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4" w:themeFillTint="34" w:themeColor="accent4" w:themeTint="34"/>
    </w:tblPr>
    <w:tblStylePr w:type="band1Horz">
      <w:tcPr>
        <w:shd w:val="clear" w:color="FFFFFF" w:themeFill="accent4" w:themeFillTint="75" w:themeColor="accent4" w:themeTint="75"/>
      </w:tcPr>
    </w:tblStylePr>
    <w:tblStylePr w:type="band1Vert">
      <w:tcPr>
        <w:shd w:val="clear" w:color="FFFFFF" w:themeFill="accent4" w:themeFillTint="75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4" w:themeColor="accent4"/>
        <w:tcBorders>
          <w:top w:val="single" w:color="000000" w:sz="4" w:space="0" w:themeColor="light1"/>
        </w:tcBorders>
      </w:tcPr>
    </w:tblStylePr>
  </w:style>
  <w:style w:type="table" w:styleId="86">
    <w:name w:val="Grid Table 5 Dark - Accent 5"/>
    <w:basedOn w:val="7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5" w:themeFillTint="34" w:themeColor="accent5" w:themeTint="34"/>
    </w:tblPr>
    <w:tblStylePr w:type="band1Horz">
      <w:tcPr>
        <w:shd w:val="clear" w:color="FFFFFF" w:themeFill="accent5" w:themeFillTint="75" w:themeColor="accent5" w:themeTint="75"/>
      </w:tcPr>
    </w:tblStylePr>
    <w:tblStylePr w:type="band1Vert">
      <w:tcPr>
        <w:shd w:val="clear" w:color="FFFFFF" w:themeFill="accent5" w:themeFillTint="75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top w:val="single" w:color="000000" w:sz="4" w:space="0" w:themeColor="light1"/>
        </w:tcBorders>
      </w:tcPr>
    </w:tblStylePr>
  </w:style>
  <w:style w:type="table" w:styleId="87">
    <w:name w:val="Grid Table 5 Dark - Accent 6"/>
    <w:basedOn w:val="7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6" w:themeFillTint="34" w:themeColor="accent6" w:themeTint="34"/>
    </w:tblPr>
    <w:tblStylePr w:type="band1Horz">
      <w:tcPr>
        <w:shd w:val="clear" w:color="FFFFFF" w:themeFill="accent6" w:themeFillTint="75" w:themeColor="accent6" w:themeTint="75"/>
      </w:tcPr>
    </w:tblStylePr>
    <w:tblStylePr w:type="band1Vert">
      <w:tcPr>
        <w:shd w:val="clear" w:color="FFFFFF" w:themeFill="accent6" w:themeFillTint="75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top w:val="single" w:color="000000" w:sz="4" w:space="0" w:themeColor="light1"/>
        </w:tcBorders>
      </w:tcPr>
    </w:tblStylePr>
  </w:style>
  <w:style w:type="table" w:styleId="88">
    <w:name w:val="Grid Table 6 Colorful"/>
    <w:basedOn w:val="7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Fill="text1" w:themeFillTint="34" w:themeColor="text1" w:themeTint="34"/>
      </w:tcPr>
    </w:tblStylePr>
    <w:tblStylePr w:type="band1Vert">
      <w:tcPr>
        <w:shd w:val="clear" w:color="FFFFFF" w:themeFill="text1" w:themeFillTint="34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7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7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7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7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7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7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7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</w:style>
  <w:style w:type="table" w:styleId="96">
    <w:name w:val="Grid Table 7 Colorful - Accent 1"/>
    <w:basedOn w:val="7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 w:themeTint="80"/>
          <w:bottom w:val="none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1" w:themeTint="80"/>
          <w:right w:val="none"/>
          <w:bottom w:val="none"/>
        </w:tcBorders>
      </w:tcPr>
    </w:tblStylePr>
  </w:style>
  <w:style w:type="table" w:styleId="97">
    <w:name w:val="Grid Table 7 Colorful - Accent 2"/>
    <w:basedOn w:val="7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</w:style>
  <w:style w:type="table" w:styleId="98">
    <w:name w:val="Grid Table 7 Colorful - Accent 3"/>
    <w:basedOn w:val="7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FE"/>
          <w:bottom w:val="none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3" w:themeTint="FE"/>
          <w:right w:val="none"/>
          <w:bottom w:val="none"/>
        </w:tcBorders>
      </w:tcPr>
    </w:tblStylePr>
  </w:style>
  <w:style w:type="table" w:styleId="99">
    <w:name w:val="Grid Table 7 Colorful - Accent 4"/>
    <w:basedOn w:val="7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</w:style>
  <w:style w:type="table" w:styleId="100">
    <w:name w:val="Grid Table 7 Colorful - Accent 5"/>
    <w:basedOn w:val="7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0"/>
          <w:bottom w:val="none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5" w:themeTint="90"/>
          <w:right w:val="none"/>
          <w:bottom w:val="none"/>
        </w:tcBorders>
      </w:tcPr>
    </w:tblStylePr>
  </w:style>
  <w:style w:type="table" w:styleId="101">
    <w:name w:val="Grid Table 7 Colorful - Accent 6"/>
    <w:basedOn w:val="7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0"/>
          <w:bottom w:val="none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6" w:themeTint="90"/>
          <w:right w:val="none"/>
          <w:bottom w:val="none"/>
        </w:tcBorders>
      </w:tcPr>
    </w:tblStylePr>
  </w:style>
  <w:style w:type="table" w:styleId="102">
    <w:name w:val="List Table 1 Light"/>
    <w:basedOn w:val="75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3">
    <w:name w:val="List Table 1 Light - Accent 1"/>
    <w:basedOn w:val="75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4">
    <w:name w:val="List Table 1 Light - Accent 2"/>
    <w:basedOn w:val="75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05">
    <w:name w:val="List Table 1 Light - Accent 3"/>
    <w:basedOn w:val="75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06">
    <w:name w:val="List Table 1 Light - Accent 4"/>
    <w:basedOn w:val="75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07">
    <w:name w:val="List Table 1 Light - Accent 5"/>
    <w:basedOn w:val="75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8">
    <w:name w:val="List Table 1 Light - Accent 6"/>
    <w:basedOn w:val="75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9">
    <w:name w:val="List Table 2"/>
    <w:basedOn w:val="7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110">
    <w:name w:val="List Table 2 - Accent 1"/>
    <w:basedOn w:val="7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111">
    <w:name w:val="List Table 2 - Accent 2"/>
    <w:basedOn w:val="7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112">
    <w:name w:val="List Table 2 - Accent 3"/>
    <w:basedOn w:val="7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113">
    <w:name w:val="List Table 2 - Accent 4"/>
    <w:basedOn w:val="7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114">
    <w:name w:val="List Table 2 - Accent 5"/>
    <w:basedOn w:val="7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115">
    <w:name w:val="List Table 2 - Accent 6"/>
    <w:basedOn w:val="7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116">
    <w:name w:val="List Table 3"/>
    <w:basedOn w:val="7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7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7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7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98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7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7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FillTint="9A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7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FillTint="98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7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7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7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7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7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7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7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7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Fill="text1" w:themeFillTint="80" w:themeColor="text1" w:themeTint="80"/>
    </w:tblPr>
    <w:tblStylePr w:type="band1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text1" w:themeFillTint="80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text1" w:themeFillTint="80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7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Fill="accent1" w:themeColor="accent1"/>
    </w:tblPr>
    <w:tblStylePr w:type="band1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1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1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7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Fill="accent2" w:themeFillTint="97" w:themeColor="accent2" w:themeTint="97"/>
    </w:tblPr>
    <w:tblStylePr w:type="band1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2" w:themeFillTint="97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2" w:themeFillTint="97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7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Fill="accent3" w:themeFillTint="98" w:themeColor="accent3" w:themeTint="98"/>
    </w:tblPr>
    <w:tblStylePr w:type="band1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3" w:themeFillTint="98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3" w:themeFillTint="98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7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Fill="accent4" w:themeFillTint="9A" w:themeColor="accent4" w:themeTint="9A"/>
    </w:tblPr>
    <w:tblStylePr w:type="band1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4" w:themeFillTint="9A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4" w:themeFillTint="9A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7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Fill="accent5" w:themeFillTint="9A" w:themeColor="accent5" w:themeTint="9A"/>
    </w:tblPr>
    <w:tblStylePr w:type="band1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5" w:themeFillTint="9A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5" w:themeFillTint="9A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7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Fill="accent6" w:themeFillTint="98" w:themeColor="accent6" w:themeTint="98"/>
    </w:tblPr>
    <w:tblStylePr w:type="band1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6" w:themeFillTint="98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6" w:themeFillTint="98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7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138">
    <w:name w:val="List Table 6 Colorful - Accent 1"/>
    <w:basedOn w:val="7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139">
    <w:name w:val="List Table 6 Colorful - Accent 2"/>
    <w:basedOn w:val="7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140">
    <w:name w:val="List Table 6 Colorful - Accent 3"/>
    <w:basedOn w:val="7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141">
    <w:name w:val="List Table 6 Colorful - Accent 4"/>
    <w:basedOn w:val="7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142">
    <w:name w:val="List Table 6 Colorful - Accent 5"/>
    <w:basedOn w:val="7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143">
    <w:name w:val="List Table 6 Colorful - Accent 6"/>
    <w:basedOn w:val="7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144">
    <w:name w:val="List Table 7 Colorful"/>
    <w:basedOn w:val="7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7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/>
          <w:bottom w:val="none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1"/>
          <w:right w:val="none"/>
          <w:bottom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6">
    <w:name w:val="List Table 7 Colorful - Accent 2"/>
    <w:basedOn w:val="7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7">
    <w:name w:val="List Table 7 Colorful - Accent 3"/>
    <w:basedOn w:val="7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98"/>
          <w:bottom w:val="none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3" w:themeTint="98"/>
          <w:right w:val="none"/>
          <w:bottom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8">
    <w:name w:val="List Table 7 Colorful - Accent 4"/>
    <w:basedOn w:val="7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49">
    <w:name w:val="List Table 7 Colorful - Accent 5"/>
    <w:basedOn w:val="7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A"/>
          <w:bottom w:val="none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5" w:themeTint="9A"/>
          <w:right w:val="none"/>
          <w:bottom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0">
    <w:name w:val="List Table 7 Colorful - Accent 6"/>
    <w:basedOn w:val="7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8"/>
          <w:bottom w:val="none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6" w:themeTint="98"/>
          <w:right w:val="none"/>
          <w:bottom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1">
    <w:name w:val="Lined - Accent"/>
    <w:basedOn w:val="75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152">
    <w:name w:val="Lined - Accent 1"/>
    <w:basedOn w:val="75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153">
    <w:name w:val="Lined - Accent 2"/>
    <w:basedOn w:val="75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154">
    <w:name w:val="Lined - Accent 3"/>
    <w:basedOn w:val="75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155">
    <w:name w:val="Lined - Accent 4"/>
    <w:basedOn w:val="75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156">
    <w:name w:val="Lined - Accent 5"/>
    <w:basedOn w:val="75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157">
    <w:name w:val="Lined - Accent 6"/>
    <w:basedOn w:val="75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158">
    <w:name w:val="Bordered &amp; Lined - Accent"/>
    <w:basedOn w:val="75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159">
    <w:name w:val="Bordered &amp; Lined - Accent 1"/>
    <w:basedOn w:val="75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160">
    <w:name w:val="Bordered &amp; Lined - Accent 2"/>
    <w:basedOn w:val="75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161">
    <w:name w:val="Bordered &amp; Lined - Accent 3"/>
    <w:basedOn w:val="75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162">
    <w:name w:val="Bordered &amp; Lined - Accent 4"/>
    <w:basedOn w:val="75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163">
    <w:name w:val="Bordered &amp; Lined - Accent 5"/>
    <w:basedOn w:val="75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164">
    <w:name w:val="Bordered &amp; Lined - Accent 6"/>
    <w:basedOn w:val="75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165">
    <w:name w:val="Bordered"/>
    <w:basedOn w:val="7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166">
    <w:name w:val="Bordered - Accent 1"/>
    <w:basedOn w:val="7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167">
    <w:name w:val="Bordered - Accent 2"/>
    <w:basedOn w:val="7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168">
    <w:name w:val="Bordered - Accent 3"/>
    <w:basedOn w:val="7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169">
    <w:name w:val="Bordered - Accent 4"/>
    <w:basedOn w:val="7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170">
    <w:name w:val="Bordered - Accent 5"/>
    <w:basedOn w:val="7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171">
    <w:name w:val="Bordered - Accent 6"/>
    <w:basedOn w:val="7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172">
    <w:name w:val="Hyperlink"/>
    <w:uiPriority w:val="99"/>
    <w:unhideWhenUsed/>
    <w:rPr>
      <w:color w:val="0000FF" w:themeColor="hyperlink"/>
      <w:u w:val="single"/>
    </w:rPr>
  </w:style>
  <w:style w:type="paragraph" w:styleId="173">
    <w:name w:val="footnote text"/>
    <w:basedOn w:val="748"/>
    <w:link w:val="174"/>
    <w:uiPriority w:val="99"/>
    <w:semiHidden/>
    <w:unhideWhenUsed/>
    <w:rPr>
      <w:sz w:val="18"/>
    </w:rPr>
    <w:pPr>
      <w:spacing w:lineRule="auto" w:line="240" w:after="40"/>
    </w:pPr>
  </w:style>
  <w:style w:type="character" w:styleId="174">
    <w:name w:val="Footnote Text Char"/>
    <w:link w:val="173"/>
    <w:uiPriority w:val="99"/>
    <w:rPr>
      <w:sz w:val="18"/>
    </w:rPr>
  </w:style>
  <w:style w:type="character" w:styleId="175">
    <w:name w:val="footnote reference"/>
    <w:basedOn w:val="749"/>
    <w:uiPriority w:val="99"/>
    <w:unhideWhenUsed/>
    <w:rPr>
      <w:vertAlign w:val="superscript"/>
    </w:rPr>
  </w:style>
  <w:style w:type="paragraph" w:styleId="176">
    <w:name w:val="endnote text"/>
    <w:basedOn w:val="748"/>
    <w:link w:val="177"/>
    <w:uiPriority w:val="99"/>
    <w:semiHidden/>
    <w:unhideWhenUsed/>
    <w:rPr>
      <w:sz w:val="20"/>
    </w:rPr>
    <w:pPr>
      <w:spacing w:lineRule="auto" w:line="240" w:after="0"/>
    </w:p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749"/>
    <w:uiPriority w:val="99"/>
    <w:semiHidden/>
    <w:unhideWhenUsed/>
    <w:rPr>
      <w:vertAlign w:val="superscript"/>
    </w:rPr>
  </w:style>
  <w:style w:type="paragraph" w:styleId="179">
    <w:name w:val="toc 1"/>
    <w:basedOn w:val="748"/>
    <w:next w:val="748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748"/>
    <w:next w:val="748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748"/>
    <w:next w:val="748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748"/>
    <w:next w:val="748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748"/>
    <w:next w:val="748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748"/>
    <w:next w:val="748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748"/>
    <w:next w:val="748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748"/>
    <w:next w:val="748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748"/>
    <w:next w:val="748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748"/>
    <w:next w:val="748"/>
    <w:uiPriority w:val="99"/>
    <w:unhideWhenUsed/>
    <w:pPr>
      <w:spacing w:after="0" w:afterAutospacing="0"/>
    </w:pPr>
  </w:style>
  <w:style w:type="paragraph" w:styleId="748" w:default="1">
    <w:name w:val="Normal"/>
    <w:qFormat/>
    <w:rPr>
      <w:rFonts w:ascii="Times New Roman" w:hAnsi="Times New Roman" w:cs="Times New Roman" w:eastAsia="Times New Roman"/>
      <w:sz w:val="20"/>
      <w:szCs w:val="20"/>
      <w:lang w:bidi="ar-SA"/>
    </w:rPr>
  </w:style>
  <w:style w:type="character" w:styleId="749" w:default="1">
    <w:name w:val="Default Paragraph Font"/>
    <w:uiPriority w:val="1"/>
    <w:semiHidden/>
    <w:unhideWhenUsed/>
  </w:style>
  <w:style w:type="table" w:styleId="750" w:default="1">
    <w:name w:val="Normal Table"/>
    <w:qFormat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51" w:default="1">
    <w:name w:val="No List"/>
    <w:uiPriority w:val="99"/>
    <w:semiHidden/>
    <w:unhideWhenUsed/>
  </w:style>
  <w:style w:type="paragraph" w:styleId="752" w:customStyle="1">
    <w:name w:val="Heading 1"/>
    <w:basedOn w:val="808"/>
    <w:next w:val="808"/>
    <w:qFormat/>
    <w:rPr>
      <w:rFonts w:ascii="Tahoma" w:hAnsi="Tahoma" w:cs="Tahoma"/>
      <w:sz w:val="24"/>
    </w:rPr>
    <w:pPr>
      <w:numPr>
        <w:numId w:val="1"/>
      </w:numPr>
      <w:keepNext/>
      <w:outlineLvl w:val="0"/>
    </w:pPr>
  </w:style>
  <w:style w:type="paragraph" w:styleId="753" w:customStyle="1">
    <w:name w:val="Heading 2"/>
    <w:basedOn w:val="808"/>
    <w:next w:val="808"/>
    <w:qFormat/>
    <w:rPr>
      <w:rFonts w:ascii="Tahoma" w:hAnsi="Tahoma" w:cs="Tahoma"/>
      <w:spacing w:val="20"/>
      <w:sz w:val="28"/>
    </w:rPr>
    <w:pPr>
      <w:numPr>
        <w:ilvl w:val="1"/>
        <w:numId w:val="1"/>
      </w:numPr>
      <w:keepNext/>
      <w:outlineLvl w:val="1"/>
    </w:pPr>
  </w:style>
  <w:style w:type="paragraph" w:styleId="754" w:customStyle="1">
    <w:name w:val="Heading 3"/>
    <w:basedOn w:val="808"/>
    <w:next w:val="808"/>
    <w:qFormat/>
    <w:rPr>
      <w:rFonts w:ascii="Tahoma" w:hAnsi="Tahoma" w:cs="Tahoma"/>
      <w:b/>
      <w:sz w:val="32"/>
    </w:rPr>
    <w:pPr>
      <w:numPr>
        <w:ilvl w:val="2"/>
        <w:numId w:val="1"/>
      </w:numPr>
      <w:keepNext/>
      <w:outlineLvl w:val="2"/>
    </w:pPr>
  </w:style>
  <w:style w:type="paragraph" w:styleId="755" w:customStyle="1">
    <w:name w:val="Heading 4"/>
    <w:basedOn w:val="808"/>
    <w:next w:val="808"/>
    <w:qFormat/>
    <w:rPr>
      <w:sz w:val="28"/>
    </w:rPr>
    <w:pPr>
      <w:numPr>
        <w:ilvl w:val="3"/>
        <w:numId w:val="1"/>
      </w:numPr>
      <w:jc w:val="both"/>
      <w:keepNext/>
      <w:outlineLvl w:val="3"/>
    </w:pPr>
  </w:style>
  <w:style w:type="paragraph" w:styleId="756" w:customStyle="1">
    <w:name w:val="Heading 5"/>
    <w:basedOn w:val="808"/>
    <w:next w:val="808"/>
    <w:qFormat/>
    <w:rPr>
      <w:sz w:val="28"/>
    </w:rPr>
    <w:pPr>
      <w:numPr>
        <w:ilvl w:val="4"/>
        <w:numId w:val="1"/>
      </w:numPr>
      <w:ind w:firstLine="567"/>
      <w:keepNext/>
      <w:outlineLvl w:val="4"/>
    </w:pPr>
  </w:style>
  <w:style w:type="paragraph" w:styleId="757" w:customStyle="1">
    <w:name w:val="Heading 6"/>
    <w:basedOn w:val="808"/>
    <w:next w:val="808"/>
    <w:qFormat/>
    <w:rPr>
      <w:sz w:val="28"/>
    </w:rPr>
    <w:pPr>
      <w:numPr>
        <w:ilvl w:val="5"/>
        <w:numId w:val="1"/>
      </w:numPr>
      <w:ind w:left="7200"/>
      <w:jc w:val="both"/>
      <w:keepNext/>
      <w:outlineLvl w:val="5"/>
    </w:pPr>
  </w:style>
  <w:style w:type="character" w:styleId="758" w:customStyle="1">
    <w:name w:val="WW8Num1z0"/>
    <w:qFormat/>
  </w:style>
  <w:style w:type="character" w:styleId="759" w:customStyle="1">
    <w:name w:val="WW8Num1z1"/>
    <w:qFormat/>
    <w:rPr>
      <w:rFonts w:ascii="Symbol" w:hAnsi="Symbol" w:cs="Symbol"/>
    </w:rPr>
  </w:style>
  <w:style w:type="character" w:styleId="760" w:customStyle="1">
    <w:name w:val="WW8Num1z2"/>
    <w:qFormat/>
  </w:style>
  <w:style w:type="character" w:styleId="761" w:customStyle="1">
    <w:name w:val="WW8Num1z3"/>
    <w:qFormat/>
  </w:style>
  <w:style w:type="character" w:styleId="762" w:customStyle="1">
    <w:name w:val="WW8Num1z4"/>
    <w:qFormat/>
  </w:style>
  <w:style w:type="character" w:styleId="763" w:customStyle="1">
    <w:name w:val="WW8Num1z5"/>
    <w:qFormat/>
  </w:style>
  <w:style w:type="character" w:styleId="764" w:customStyle="1">
    <w:name w:val="WW8Num1z6"/>
    <w:qFormat/>
  </w:style>
  <w:style w:type="character" w:styleId="765" w:customStyle="1">
    <w:name w:val="WW8Num1z7"/>
    <w:qFormat/>
  </w:style>
  <w:style w:type="character" w:styleId="766" w:customStyle="1">
    <w:name w:val="WW8Num1z8"/>
    <w:qFormat/>
  </w:style>
  <w:style w:type="character" w:styleId="767" w:customStyle="1">
    <w:name w:val="WW8Num2z0"/>
    <w:qFormat/>
  </w:style>
  <w:style w:type="character" w:styleId="768" w:customStyle="1">
    <w:name w:val="WW8Num2z1"/>
    <w:qFormat/>
    <w:rPr>
      <w:rFonts w:ascii="Symbol" w:hAnsi="Symbol" w:cs="Symbol"/>
    </w:rPr>
  </w:style>
  <w:style w:type="character" w:styleId="769" w:customStyle="1">
    <w:name w:val="WW8Num2z2"/>
    <w:qFormat/>
  </w:style>
  <w:style w:type="character" w:styleId="770" w:customStyle="1">
    <w:name w:val="WW8Num2z3"/>
    <w:qFormat/>
  </w:style>
  <w:style w:type="character" w:styleId="771" w:customStyle="1">
    <w:name w:val="WW8Num2z4"/>
    <w:qFormat/>
  </w:style>
  <w:style w:type="character" w:styleId="772" w:customStyle="1">
    <w:name w:val="WW8Num2z5"/>
    <w:qFormat/>
  </w:style>
  <w:style w:type="character" w:styleId="773" w:customStyle="1">
    <w:name w:val="WW8Num2z6"/>
    <w:qFormat/>
  </w:style>
  <w:style w:type="character" w:styleId="774" w:customStyle="1">
    <w:name w:val="WW8Num2z7"/>
    <w:qFormat/>
  </w:style>
  <w:style w:type="character" w:styleId="775" w:customStyle="1">
    <w:name w:val="WW8Num2z8"/>
    <w:qFormat/>
  </w:style>
  <w:style w:type="character" w:styleId="776" w:customStyle="1">
    <w:name w:val="WW8Num3z0"/>
    <w:qFormat/>
  </w:style>
  <w:style w:type="character" w:styleId="777" w:customStyle="1">
    <w:name w:val="WW8Num3z1"/>
    <w:qFormat/>
    <w:rPr>
      <w:rFonts w:ascii="Symbol" w:hAnsi="Symbol" w:cs="Symbol"/>
    </w:rPr>
  </w:style>
  <w:style w:type="character" w:styleId="778" w:customStyle="1">
    <w:name w:val="WW8Num3z2"/>
    <w:qFormat/>
  </w:style>
  <w:style w:type="character" w:styleId="779" w:customStyle="1">
    <w:name w:val="WW8Num3z3"/>
    <w:qFormat/>
  </w:style>
  <w:style w:type="character" w:styleId="780" w:customStyle="1">
    <w:name w:val="WW8Num3z4"/>
    <w:qFormat/>
  </w:style>
  <w:style w:type="character" w:styleId="781" w:customStyle="1">
    <w:name w:val="WW8Num3z5"/>
    <w:qFormat/>
  </w:style>
  <w:style w:type="character" w:styleId="782" w:customStyle="1">
    <w:name w:val="WW8Num3z6"/>
    <w:qFormat/>
  </w:style>
  <w:style w:type="character" w:styleId="783" w:customStyle="1">
    <w:name w:val="WW8Num3z7"/>
    <w:qFormat/>
  </w:style>
  <w:style w:type="character" w:styleId="784" w:customStyle="1">
    <w:name w:val="WW8Num3z8"/>
    <w:qFormat/>
  </w:style>
  <w:style w:type="character" w:styleId="785" w:customStyle="1">
    <w:name w:val="WW8Num4z0"/>
    <w:qFormat/>
  </w:style>
  <w:style w:type="character" w:styleId="786" w:customStyle="1">
    <w:name w:val="WW8Num5z0"/>
    <w:qFormat/>
  </w:style>
  <w:style w:type="character" w:styleId="787" w:customStyle="1">
    <w:name w:val="WW8Num5z1"/>
    <w:qFormat/>
  </w:style>
  <w:style w:type="character" w:styleId="788" w:customStyle="1">
    <w:name w:val="WW8Num5z2"/>
    <w:qFormat/>
  </w:style>
  <w:style w:type="character" w:styleId="789" w:customStyle="1">
    <w:name w:val="WW8Num5z3"/>
    <w:qFormat/>
  </w:style>
  <w:style w:type="character" w:styleId="790" w:customStyle="1">
    <w:name w:val="WW8Num5z4"/>
    <w:qFormat/>
  </w:style>
  <w:style w:type="character" w:styleId="791" w:customStyle="1">
    <w:name w:val="WW8Num5z5"/>
    <w:qFormat/>
  </w:style>
  <w:style w:type="character" w:styleId="792" w:customStyle="1">
    <w:name w:val="WW8Num5z6"/>
    <w:qFormat/>
  </w:style>
  <w:style w:type="character" w:styleId="793" w:customStyle="1">
    <w:name w:val="WW8Num5z7"/>
    <w:qFormat/>
  </w:style>
  <w:style w:type="character" w:styleId="794" w:customStyle="1">
    <w:name w:val="WW8Num5z8"/>
    <w:qFormat/>
  </w:style>
  <w:style w:type="character" w:styleId="795" w:customStyle="1">
    <w:name w:val="WW8Num6z0"/>
    <w:qFormat/>
  </w:style>
  <w:style w:type="character" w:styleId="796" w:customStyle="1">
    <w:name w:val="WW8Num7z0"/>
    <w:qFormat/>
    <w:rPr>
      <w:rFonts w:ascii="Times New Roman" w:hAnsi="Times New Roman" w:cs="Times New Roman" w:eastAsia="Times New Roman"/>
    </w:rPr>
  </w:style>
  <w:style w:type="character" w:styleId="797" w:customStyle="1">
    <w:name w:val="WW8Num7z1"/>
    <w:qFormat/>
    <w:rPr>
      <w:rFonts w:ascii="Courier New" w:hAnsi="Courier New" w:cs="Courier New"/>
    </w:rPr>
  </w:style>
  <w:style w:type="character" w:styleId="798" w:customStyle="1">
    <w:name w:val="WW8Num7z2"/>
    <w:qFormat/>
    <w:rPr>
      <w:rFonts w:ascii="Wingdings" w:hAnsi="Wingdings" w:cs="Wingdings"/>
    </w:rPr>
  </w:style>
  <w:style w:type="character" w:styleId="799" w:customStyle="1">
    <w:name w:val="WW8Num7z3"/>
    <w:qFormat/>
    <w:rPr>
      <w:rFonts w:ascii="Symbol" w:hAnsi="Symbol" w:cs="Symbol"/>
    </w:rPr>
  </w:style>
  <w:style w:type="character" w:styleId="800" w:customStyle="1">
    <w:name w:val="WW8Num8z0"/>
    <w:qFormat/>
  </w:style>
  <w:style w:type="character" w:styleId="801">
    <w:name w:val="page number"/>
    <w:basedOn w:val="749"/>
  </w:style>
  <w:style w:type="character" w:styleId="802" w:customStyle="1">
    <w:name w:val="Интернет-ссылка"/>
    <w:rPr>
      <w:color w:val="000080"/>
      <w:u w:val="single"/>
    </w:rPr>
  </w:style>
  <w:style w:type="paragraph" w:styleId="803" w:customStyle="1">
    <w:name w:val="Заголовок"/>
    <w:basedOn w:val="748"/>
    <w:next w:val="804"/>
    <w:qFormat/>
    <w:rPr>
      <w:rFonts w:ascii="PT Astra Serif" w:hAnsi="PT Astra Serif" w:cs="Noto Sans Devanagari" w:eastAsia="Tahoma"/>
      <w:sz w:val="28"/>
      <w:szCs w:val="28"/>
    </w:rPr>
    <w:pPr>
      <w:keepNext/>
      <w:spacing w:after="120" w:before="240"/>
    </w:pPr>
  </w:style>
  <w:style w:type="paragraph" w:styleId="804">
    <w:name w:val="Body Text"/>
    <w:basedOn w:val="808"/>
    <w:qFormat/>
    <w:rPr>
      <w:sz w:val="28"/>
    </w:rPr>
    <w:pPr>
      <w:jc w:val="both"/>
      <w:spacing w:lineRule="auto" w:line="360"/>
    </w:pPr>
  </w:style>
  <w:style w:type="paragraph" w:styleId="805">
    <w:name w:val="List"/>
    <w:basedOn w:val="804"/>
    <w:rPr>
      <w:rFonts w:ascii="PT Astra Serif" w:hAnsi="PT Astra Serif" w:cs="Noto Sans Devanagari"/>
    </w:rPr>
  </w:style>
  <w:style w:type="paragraph" w:styleId="806" w:customStyle="1">
    <w:name w:val="Caption"/>
    <w:basedOn w:val="748"/>
    <w:qFormat/>
    <w:rPr>
      <w:rFonts w:ascii="PT Astra Serif" w:hAnsi="PT Astra Serif" w:cs="Noto Sans Devanagari"/>
      <w:i/>
      <w:iCs/>
      <w:sz w:val="24"/>
      <w:szCs w:val="24"/>
    </w:rPr>
    <w:pPr>
      <w:spacing w:after="120" w:before="120"/>
      <w:suppressLineNumbers/>
    </w:pPr>
  </w:style>
  <w:style w:type="paragraph" w:styleId="807">
    <w:name w:val="index heading"/>
    <w:basedOn w:val="748"/>
    <w:qFormat/>
    <w:rPr>
      <w:rFonts w:ascii="PT Astra Serif" w:hAnsi="PT Astra Serif" w:cs="Noto Sans Devanagari"/>
    </w:rPr>
    <w:pPr>
      <w:suppressLineNumbers/>
    </w:pPr>
  </w:style>
  <w:style w:type="paragraph" w:styleId="808" w:customStyle="1">
    <w:name w:val="LO-Normal"/>
    <w:qFormat/>
    <w:rPr>
      <w:rFonts w:ascii="Times New Roman" w:hAnsi="Times New Roman" w:cs="Times New Roman" w:eastAsia="Times New Roman"/>
      <w:sz w:val="20"/>
      <w:szCs w:val="20"/>
      <w:lang w:bidi="ar-SA"/>
    </w:rPr>
  </w:style>
  <w:style w:type="paragraph" w:styleId="809" w:customStyle="1">
    <w:name w:val="Верхний и нижний колонтитулы"/>
    <w:basedOn w:val="748"/>
    <w:qFormat/>
    <w:pPr>
      <w:tabs>
        <w:tab w:val="center" w:pos="4819" w:leader="none"/>
        <w:tab w:val="right" w:pos="9638" w:leader="none"/>
      </w:tabs>
      <w:suppressLineNumbers/>
    </w:pPr>
  </w:style>
  <w:style w:type="paragraph" w:styleId="810" w:customStyle="1">
    <w:name w:val="Header"/>
    <w:basedOn w:val="808"/>
    <w:pPr>
      <w:tabs>
        <w:tab w:val="center" w:pos="4153" w:leader="none"/>
        <w:tab w:val="right" w:pos="8306" w:leader="none"/>
      </w:tabs>
    </w:pPr>
  </w:style>
  <w:style w:type="paragraph" w:styleId="811" w:customStyle="1">
    <w:name w:val="Footer"/>
    <w:basedOn w:val="808"/>
    <w:pPr>
      <w:tabs>
        <w:tab w:val="center" w:pos="4153" w:leader="none"/>
        <w:tab w:val="right" w:pos="8306" w:leader="none"/>
      </w:tabs>
    </w:pPr>
  </w:style>
  <w:style w:type="paragraph" w:styleId="812">
    <w:name w:val="Body Text Indent"/>
    <w:basedOn w:val="808"/>
    <w:rPr>
      <w:sz w:val="28"/>
    </w:rPr>
    <w:pPr>
      <w:ind w:firstLine="426"/>
      <w:jc w:val="both"/>
    </w:pPr>
  </w:style>
  <w:style w:type="paragraph" w:styleId="813">
    <w:name w:val="Body Text Indent 2"/>
    <w:basedOn w:val="808"/>
    <w:qFormat/>
    <w:rPr>
      <w:sz w:val="28"/>
    </w:rPr>
    <w:pPr>
      <w:ind w:firstLine="720"/>
      <w:jc w:val="both"/>
    </w:pPr>
  </w:style>
  <w:style w:type="paragraph" w:styleId="814" w:customStyle="1">
    <w:name w:val="ConsNonformat"/>
    <w:qFormat/>
    <w:rPr>
      <w:rFonts w:ascii="Courier New" w:hAnsi="Courier New" w:cs="Courier New" w:eastAsia="Times New Roman"/>
      <w:sz w:val="20"/>
      <w:szCs w:val="20"/>
      <w:lang w:bidi="ar-SA"/>
    </w:rPr>
    <w:pPr>
      <w:ind w:right="19772"/>
    </w:pPr>
  </w:style>
  <w:style w:type="paragraph" w:styleId="815" w:customStyle="1">
    <w:name w:val="ConsTitle"/>
    <w:qFormat/>
    <w:rPr>
      <w:rFonts w:ascii="Arial" w:hAnsi="Arial" w:cs="Arial" w:eastAsia="Times New Roman"/>
      <w:b/>
      <w:sz w:val="16"/>
      <w:szCs w:val="20"/>
      <w:lang w:bidi="ar-SA"/>
    </w:rPr>
    <w:pPr>
      <w:ind w:right="19772"/>
    </w:pPr>
  </w:style>
  <w:style w:type="paragraph" w:styleId="816">
    <w:name w:val="Balloon Text"/>
    <w:basedOn w:val="748"/>
    <w:qFormat/>
    <w:rPr>
      <w:rFonts w:ascii="Tahoma" w:hAnsi="Tahoma" w:cs="Tahoma"/>
      <w:sz w:val="16"/>
      <w:szCs w:val="16"/>
    </w:rPr>
  </w:style>
  <w:style w:type="paragraph" w:styleId="817" w:customStyle="1">
    <w:name w:val="Исполнитель"/>
    <w:basedOn w:val="748"/>
    <w:qFormat/>
  </w:style>
  <w:style w:type="paragraph" w:styleId="818" w:customStyle="1">
    <w:name w:val="ConsPlusNormal"/>
    <w:qFormat/>
    <w:rPr>
      <w:rFonts w:ascii="Calibri" w:hAnsi="Calibri" w:cs="Calibri" w:eastAsia="Times New Roman"/>
      <w:sz w:val="22"/>
      <w:szCs w:val="20"/>
      <w:lang w:bidi="ar-SA"/>
    </w:rPr>
    <w:pPr>
      <w:widowControl w:val="off"/>
    </w:pPr>
  </w:style>
  <w:style w:type="paragraph" w:styleId="819" w:customStyle="1">
    <w:name w:val="ConsPlusNonformat"/>
    <w:qFormat/>
    <w:rPr>
      <w:rFonts w:ascii="Courier New" w:hAnsi="Courier New" w:cs="Courier New" w:eastAsia="Times New Roman"/>
      <w:sz w:val="20"/>
      <w:szCs w:val="20"/>
      <w:lang w:bidi="ar-SA"/>
    </w:rPr>
    <w:pPr>
      <w:widowControl w:val="off"/>
    </w:pPr>
  </w:style>
  <w:style w:type="paragraph" w:styleId="820" w:customStyle="1">
    <w:name w:val="Содержимое таблицы"/>
    <w:basedOn w:val="748"/>
    <w:qFormat/>
    <w:pPr>
      <w:suppressLineNumbers/>
    </w:pPr>
  </w:style>
  <w:style w:type="paragraph" w:styleId="821" w:customStyle="1">
    <w:name w:val="Заголовок таблицы"/>
    <w:basedOn w:val="820"/>
    <w:qFormat/>
    <w:rPr>
      <w:b/>
      <w:bCs/>
    </w:rPr>
    <w:pPr>
      <w:jc w:val="center"/>
    </w:pPr>
  </w:style>
  <w:style w:type="paragraph" w:styleId="822" w:customStyle="1">
    <w:name w:val="Содержимое врезки"/>
    <w:basedOn w:val="748"/>
    <w:qFormat/>
  </w:style>
  <w:style w:type="paragraph" w:styleId="823" w:customStyle="1">
    <w:name w:val="Основной текст3"/>
    <w:basedOn w:val="748"/>
    <w:qFormat/>
    <w:rPr>
      <w:sz w:val="27"/>
      <w:szCs w:val="27"/>
    </w:rPr>
    <w:pPr>
      <w:ind w:hanging="940"/>
      <w:jc w:val="center"/>
      <w:spacing w:after="480" w:before="480"/>
      <w:shd w:val="clear" w:fill="FFFFFF" w:color="auto"/>
    </w:pPr>
  </w:style>
  <w:style w:type="paragraph" w:styleId="824">
    <w:name w:val="List Paragraph"/>
    <w:basedOn w:val="748"/>
    <w:qFormat/>
    <w:rPr>
      <w:sz w:val="28"/>
    </w:rPr>
    <w:pPr>
      <w:contextualSpacing w:val="true"/>
      <w:ind w:left="720"/>
    </w:pPr>
  </w:style>
  <w:style w:type="paragraph" w:styleId="825" w:customStyle="1">
    <w:name w:val="Classy_Red1~LT~Gliederung 1"/>
    <w:qFormat/>
    <w:rPr>
      <w:rFonts w:ascii="Liberation Sans" w:hAnsi="Liberation Sans" w:cs="Calibri"/>
      <w:sz w:val="64"/>
      <w:lang w:bidi="ar-SA" w:eastAsia="ru-RU"/>
    </w:rPr>
    <w:pPr>
      <w:spacing w:after="283"/>
      <w:widowControl w:val="off"/>
    </w:pPr>
  </w:style>
  <w:style w:type="paragraph" w:styleId="826">
    <w:name w:val="Normal (Web)"/>
    <w:basedOn w:val="748"/>
    <w:qFormat/>
    <w:rPr>
      <w:sz w:val="24"/>
      <w:szCs w:val="24"/>
    </w:rPr>
    <w:pPr>
      <w:spacing w:after="280" w:before="280"/>
    </w:pPr>
  </w:style>
  <w:style w:type="numbering" w:styleId="827" w:customStyle="1">
    <w:name w:val="WW8Num1"/>
    <w:qFormat/>
  </w:style>
  <w:style w:type="numbering" w:styleId="828" w:customStyle="1">
    <w:name w:val="WW8Num2"/>
    <w:qFormat/>
  </w:style>
  <w:style w:type="numbering" w:styleId="829" w:customStyle="1">
    <w:name w:val="WW8Num3"/>
    <w:qFormat/>
  </w:style>
  <w:style w:type="numbering" w:styleId="830" w:customStyle="1">
    <w:name w:val="WW8Num4"/>
    <w:qFormat/>
  </w:style>
  <w:style w:type="numbering" w:styleId="831" w:customStyle="1">
    <w:name w:val="WW8Num5"/>
    <w:qFormat/>
  </w:style>
  <w:style w:type="numbering" w:styleId="832" w:customStyle="1">
    <w:name w:val="WW8Num6"/>
    <w:qFormat/>
  </w:style>
  <w:style w:type="numbering" w:styleId="833" w:customStyle="1">
    <w:name w:val="WW8Num7"/>
    <w:qFormat/>
  </w:style>
  <w:style w:type="numbering" w:styleId="834" w:customStyle="1">
    <w:name w:val="WW8Num8"/>
    <w:qFormat/>
  </w:style>
  <w:style w:type="character" w:styleId="835" w:customStyle="1">
    <w:name w:val="Основной текст (2)"/>
    <w:basedOn w:val="749"/>
    <w:uiPriority w:val="99"/>
    <w:rPr>
      <w:rFonts w:ascii="Times New Roman" w:hAnsi="Times New Roman" w:cs="Times New Roman"/>
      <w:sz w:val="28"/>
      <w:szCs w:val="28"/>
      <w:u w:val="none"/>
    </w:rPr>
  </w:style>
  <w:style w:type="character" w:styleId="836" w:customStyle="1">
    <w:name w:val="Основной текст (2)_"/>
    <w:basedOn w:val="749"/>
    <w:link w:val="838"/>
    <w:uiPriority w:val="99"/>
    <w:rPr>
      <w:sz w:val="28"/>
      <w:szCs w:val="28"/>
      <w:shd w:val="clear" w:fill="FFFFFF" w:color="auto"/>
    </w:rPr>
  </w:style>
  <w:style w:type="character" w:styleId="837" w:customStyle="1">
    <w:name w:val="Основной текст (2)2"/>
    <w:basedOn w:val="836"/>
    <w:uiPriority w:val="99"/>
    <w:rPr>
      <w:u w:val="single"/>
    </w:rPr>
  </w:style>
  <w:style w:type="paragraph" w:styleId="838" w:customStyle="1">
    <w:name w:val="Основной текст (2)1"/>
    <w:basedOn w:val="748"/>
    <w:link w:val="836"/>
    <w:uiPriority w:val="99"/>
    <w:rPr>
      <w:rFonts w:ascii="PT Astra Serif" w:hAnsi="PT Astra Serif" w:cs="Noto Sans Devanagari" w:eastAsia="Tahoma"/>
      <w:sz w:val="28"/>
      <w:szCs w:val="28"/>
      <w:lang w:bidi="hi-IN"/>
    </w:rPr>
    <w:pPr>
      <w:jc w:val="center"/>
      <w:spacing w:lineRule="atLeast" w:line="240" w:after="360" w:before="720"/>
      <w:shd w:val="clear" w:fill="FFFFFF" w:color="auto"/>
      <w:widowControl w:val="off"/>
    </w:pPr>
  </w:style>
  <w:style w:type="paragraph" w:styleId="839">
    <w:name w:val="Header"/>
    <w:basedOn w:val="748"/>
    <w:link w:val="840"/>
    <w:unhideWhenUsed/>
    <w:pPr>
      <w:tabs>
        <w:tab w:val="center" w:pos="4677" w:leader="none"/>
        <w:tab w:val="right" w:pos="9355" w:leader="none"/>
      </w:tabs>
    </w:pPr>
  </w:style>
  <w:style w:type="character" w:styleId="840" w:customStyle="1">
    <w:name w:val="Верхний колонтитул Знак"/>
    <w:basedOn w:val="749"/>
    <w:link w:val="839"/>
    <w:rPr>
      <w:rFonts w:ascii="Times New Roman" w:hAnsi="Times New Roman" w:cs="Times New Roman" w:eastAsia="Times New Roman"/>
      <w:sz w:val="20"/>
      <w:szCs w:val="20"/>
      <w:lang w:bidi="ar-SA"/>
    </w:rPr>
  </w:style>
  <w:style w:type="paragraph" w:styleId="841">
    <w:name w:val="Footer"/>
    <w:basedOn w:val="748"/>
    <w:link w:val="842"/>
    <w:uiPriority w:val="99"/>
    <w:semiHidden/>
    <w:unhideWhenUsed/>
    <w:pPr>
      <w:tabs>
        <w:tab w:val="center" w:pos="4677" w:leader="none"/>
        <w:tab w:val="right" w:pos="9355" w:leader="none"/>
      </w:tabs>
    </w:pPr>
  </w:style>
  <w:style w:type="character" w:styleId="842" w:customStyle="1">
    <w:name w:val="Нижний колонтитул Знак"/>
    <w:basedOn w:val="749"/>
    <w:link w:val="841"/>
    <w:uiPriority w:val="99"/>
    <w:semiHidden/>
    <w:rPr>
      <w:rFonts w:ascii="Times New Roman" w:hAnsi="Times New Roman" w:cs="Times New Roman" w:eastAsia="Times New Roman"/>
      <w:sz w:val="20"/>
      <w:szCs w:val="20"/>
      <w:lang w:bidi="ar-S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customXml" Target="../customXml/item1.xml" /><Relationship Id="rId14" Type="http://schemas.openxmlformats.org/officeDocument/2006/relationships/hyperlink" Target="consultantplus://offline/ref=6CA2DE0666704A00C210EE9BF5BAD5FAED1A0FFF8DD6BB48EDCB9D5B2A12B00B0C2785C45B6C5EF7F19C74DC02711ED2C6BD93B1Z1q1D" TargetMode="External"/><Relationship Id="rId15" Type="http://schemas.openxmlformats.org/officeDocument/2006/relationships/hyperlink" Target="consultantplus://offline/ref=6CA2DE0666704A00C210EE9BF5BAD5FAED1A0FFF8DD6BB48EDCB9D5B2A12B00B0C2785C45B6C5EF7F19C74DC02711ED2C6BD93B1Z1q1D" TargetMode="External"/><Relationship Id="rId16" Type="http://schemas.openxmlformats.org/officeDocument/2006/relationships/hyperlink" Target="consultantplus://offline/ref=6CA2DE0666704A00C210EE9BF5BAD5FAED1A0FFF8DD6BB48EDCB9D5B2A12B00B0C2785C45B6C5EF7F19C74DC02711ED2C6BD93B1Z1q1D" TargetMode="External"/><Relationship Id="rId17" Type="http://schemas.openxmlformats.org/officeDocument/2006/relationships/hyperlink" Target="consultantplus://offline/ref=6CA2DE0666704A00C210EE9BF5BAD5FAED1A0FFF8DD6BB48EDCB9D5B2A12B00B0C2785C45B6C5EF7F19C74DC02711ED2C6BD93B1Z1q1D" TargetMode="External"/><Relationship Id="rId18" Type="http://schemas.openxmlformats.org/officeDocument/2006/relationships/hyperlink" Target="consultantplus://offline/ref=6CA2DE0666704A00C210EE9BF5BAD5FAED1A0FFF8DD6BB48EDCB9D5B2A12B00B0C2785C45B6C5EF7F19C74DC02711ED2C6BD93B1Z1q1D" TargetMode="External"/><Relationship Id="rId19" Type="http://schemas.openxmlformats.org/officeDocument/2006/relationships/hyperlink" Target="consultantplus://offline/ref=6CA2DE0666704A00C210EE9BF5BAD5FAED1A0FFF8DD6BB48EDCB9D5B2A12B00B0C2785C45B6C5EF7F19C74DC02711ED2C6BD93B1Z1q1D" TargetMode="External"/><Relationship Id="rId20" Type="http://schemas.openxmlformats.org/officeDocument/2006/relationships/hyperlink" Target="consultantplus://offline/ref=6CA2DE0666704A00C210EE9BF5BAD5FAED1A0FFF8DD6BB48EDCB9D5B2A12B00B0C2785C45B6C5EF7F19C74DC02711ED2C6BD93B1Z1q1D" TargetMode="External"/><Relationship Id="rId21" Type="http://schemas.openxmlformats.org/officeDocument/2006/relationships/hyperlink" Target="consultantplus://offline/ref=6CA2DE0666704A00C210EE9BF5BAD5FAED1A0FFF8DD6BB48EDCB9D5B2A12B00B0C2785C45B6C5EF7F19C74DC02711ED2C6BD93B1Z1q1D" TargetMode="External"/><Relationship Id="rId22" Type="http://schemas.openxmlformats.org/officeDocument/2006/relationships/hyperlink" Target="consultantplus://offline/ref=6CA2DE0666704A00C210EE9BF5BAD5FAED1A0FFF8DD6BB48EDCB9D5B2A12B00B0C2785C45B6C5EF7F19C74DC02711ED2C6BD93B1Z1q1D" TargetMode="External"/><Relationship Id="rId23" Type="http://schemas.openxmlformats.org/officeDocument/2006/relationships/hyperlink" Target="consultantplus://offline/ref=6CA2DE0666704A00C210EE9BF5BAD5FAED1A0FFF8DD6BB48EDCB9D5B2A12B00B0C2785C45B6C5EF7F19C74DC02711ED2C6BD93B1Z1q1D" TargetMode="External"/><Relationship Id="rId24" Type="http://schemas.openxmlformats.org/officeDocument/2006/relationships/hyperlink" Target="consultantplus://offline/ref=6CA2DE0666704A00C210EE9BF5BAD5FAED1A0FFF8DD6BB48EDCB9D5B2A12B00B0C2785C45B6C5EF7F19C74DC02711ED2C6BD93B1Z1q1D" TargetMode="External"/><Relationship Id="rId25" Type="http://schemas.openxmlformats.org/officeDocument/2006/relationships/hyperlink" Target="consultantplus://offline/ref=6CA2DE0666704A00C210EE9BF5BAD5FAED1A0FFF8DD6BB48EDCB9D5B2A12B00B0C2785C45B6C5EF7F19C74DC02711ED2C6BD93B1Z1q1D" TargetMode="External"/><Relationship Id="rId26" Type="http://schemas.openxmlformats.org/officeDocument/2006/relationships/hyperlink" Target="consultantplus://offline/ref=6CA2DE0666704A00C210EE9BF5BAD5FAED1A0FFF8DD6BB48EDCB9D5B2A12B00B0C2785C45B6C5EF7F19C74DC02711ED2C6BD93B1Z1q1D" TargetMode="External"/><Relationship Id="rId27" Type="http://schemas.openxmlformats.org/officeDocument/2006/relationships/hyperlink" Target="consultantplus://offline/ref=6CA2DE0666704A00C210EE9BF5BAD5FAED1A0FFF8DD6BB48EDCB9D5B2A12B00B0C2785C45B6C5EF7F19C74DC02711ED2C6BD93B1Z1q1D" TargetMode="External"/><Relationship Id="rId28" Type="http://schemas.openxmlformats.org/officeDocument/2006/relationships/hyperlink" Target="consultantplus://offline/ref=6CA2DE0666704A00C210EE9BF5BAD5FAED1A0FFF8DD6BB48EDCB9D5B2A12B00B0C2785C45B6C5EF7F19C74DC02711ED2C6BD93B1Z1q1D" TargetMode="External"/><Relationship Id="rId29" Type="http://schemas.openxmlformats.org/officeDocument/2006/relationships/hyperlink" Target="consultantplus://offline/ref=6CA2DE0666704A00C210EE9BF5BAD5FAED1A0FFF8DD6BB48EDCB9D5B2A12B00B0C2785C45B6C5EF7F19C74DC02711ED2C6BD93B1Z1q1D" TargetMode="External"/><Relationship Id="rId30" Type="http://schemas.openxmlformats.org/officeDocument/2006/relationships/hyperlink" Target="consultantplus://offline/ref=6CA2DE0666704A00C210EE9BF5BAD5FAED1A0FFF8DD6BB48EDCB9D5B2A12B00B0C2785C45B6C5EF7F19C74DC02711ED2C6BD93B1Z1q1D" TargetMode="External"/><Relationship Id="rId31" Type="http://schemas.openxmlformats.org/officeDocument/2006/relationships/hyperlink" Target="consultantplus://offline/ref=6CA2DE0666704A00C210EE9BF5BAD5FAED1A0FFF8DD6BB48EDCB9D5B2A12B00B0C2785C45B6C5EF7F19C74DC02711ED2C6BD93B1Z1q1D" TargetMode="External"/><Relationship Id="rId32" Type="http://schemas.openxmlformats.org/officeDocument/2006/relationships/hyperlink" Target="consultantplus://offline/ref=6CA2DE0666704A00C210EE9BF5BAD5FAED1A0FFF8DD6BB48EDCB9D5B2A12B00B0C2785C45B6C5EF7F19C74DC02711ED2C6BD93B1Z1q1D" TargetMode="External"/><Relationship Id="rId33" Type="http://schemas.openxmlformats.org/officeDocument/2006/relationships/hyperlink" Target="consultantplus://offline/ref=6CA2DE0666704A00C210EE9BF5BAD5FAED1A0FFF8DD6BB48EDCB9D5B2A12B00B0C2785C45B6C5EF7F19C74DC02711ED2C6BD93B1Z1q1D" TargetMode="External"/><Relationship Id="rId34" Type="http://schemas.openxmlformats.org/officeDocument/2006/relationships/hyperlink" Target="consultantplus://offline/ref=6CA2DE0666704A00C210EE9BF5BAD5FAED1A0FFF8DD6BB48EDCB9D5B2A12B00B0C2785C45B6C5EF7F19C74DC02711ED2C6BD93B1Z1q1D" TargetMode="External"/><Relationship Id="rId35" Type="http://schemas.openxmlformats.org/officeDocument/2006/relationships/hyperlink" Target="consultantplus://offline/ref=6CA2DE0666704A00C210EE9BF5BAD5FAED1A0FFF8DD6BB48EDCB9D5B2A12B00B0C2785C45B6C5EF7F19C74DC02711ED2C6BD93B1Z1q1D" TargetMode="External"/><Relationship Id="rId36" Type="http://schemas.openxmlformats.org/officeDocument/2006/relationships/hyperlink" Target="consultantplus://offline/ref=6CA2DE0666704A00C210EE9BF5BAD5FAED1A0FFF8DD6BB48EDCB9D5B2A12B00B0C2785C45B6C5EF7F19C74DC02711ED2C6BD93B1Z1q1D" TargetMode="External"/><Relationship Id="rId37" Type="http://schemas.openxmlformats.org/officeDocument/2006/relationships/hyperlink" Target="consultantplus://offline/ref=6CA2DE0666704A00C210EE9BF5BAD5FAED1A0FFF8DD6BB48EDCB9D5B2A12B00B0C2785C45B6C5EF7F19C74DC02711ED2C6BD93B1Z1q1D" TargetMode="External"/><Relationship Id="rId38" Type="http://schemas.openxmlformats.org/officeDocument/2006/relationships/hyperlink" Target="consultantplus://offline/ref=6CA2DE0666704A00C210EE9BF5BAD5FAED1A0FFF8DD6BB48EDCB9D5B2A12B00B0C2785C45B6C5EF7F19C74DC02711ED2C6BD93B1Z1q1D" TargetMode="External"/><Relationship Id="rId39" Type="http://schemas.openxmlformats.org/officeDocument/2006/relationships/hyperlink" Target="consultantplus://offline/ref=6CA2DE0666704A00C210EE9BF5BAD5FAED1A0FFF8DD6BB48EDCB9D5B2A12B00B0C2785C45B6C5EF7F19C74DC02711ED2C6BD93B1Z1q1D" TargetMode="External"/><Relationship Id="rId40" Type="http://schemas.openxmlformats.org/officeDocument/2006/relationships/hyperlink" Target="consultantplus://offline/ref=6CA2DE0666704A00C210EE9BF5BAD5FAED1A0FFF8DD6BB48EDCB9D5B2A12B00B0C2785C45B6C5EF7F19C74DC02711ED2C6BD93B1Z1q1D" TargetMode="External"/><Relationship Id="rId41" Type="http://schemas.openxmlformats.org/officeDocument/2006/relationships/hyperlink" Target="consultantplus://offline/ref=6CA2DE0666704A00C210EE9BF5BAD5FAED1A0FFF8DD6BB48EDCB9D5B2A12B00B0C2785C45B6C5EF7F19C74DC02711ED2C6BD93B1Z1q1D" TargetMode="External"/><Relationship Id="rId42" Type="http://schemas.openxmlformats.org/officeDocument/2006/relationships/hyperlink" Target="consultantplus://offline/ref=6CA2DE0666704A00C210EE9BF5BAD5FAED1A0FFF8DD6BB48EDCB9D5B2A12B00B0C2785C45B6C5EF7F19C74DC02711ED2C6BD93B1Z1q1D" TargetMode="External"/><Relationship Id="rId43" Type="http://schemas.openxmlformats.org/officeDocument/2006/relationships/hyperlink" Target="consultantplus://offline/ref=6CA2DE0666704A00C210EE9BF5BAD5FAED1A0FFF8DD6BB48EDCB9D5B2A12B00B0C2785C45B6C5EF7F19C74DC02711ED2C6BD93B1Z1q1D" TargetMode="External"/><Relationship Id="rId44" Type="http://schemas.openxmlformats.org/officeDocument/2006/relationships/hyperlink" Target="consultantplus://offline/ref=6CA2DE0666704A00C210EE9BF5BAD5FAED1A0FFF8DD6BB48EDCB9D5B2A12B00B0C2785C45B6C5EF7F19C74DC02711ED2C6BD93B1Z1q1D" TargetMode="External"/><Relationship Id="rId45" Type="http://schemas.openxmlformats.org/officeDocument/2006/relationships/hyperlink" Target="consultantplus://offline/ref=6CA2DE0666704A00C210EE9BF5BAD5FAED1A0FFF8DD6BB48EDCB9D5B2A12B00B0C2785C45B6C5EF7F19C74DC02711ED2C6BD93B1Z1q1D" TargetMode="External"/><Relationship Id="rId46" Type="http://schemas.openxmlformats.org/officeDocument/2006/relationships/hyperlink" Target="consultantplus://offline/ref=6CA2DE0666704A00C210EE9BF5BAD5FAED1A0FFF8DD6BB48EDCB9D5B2A12B00B0C2785C45B6C5EF7F19C74DC02711ED2C6BD93B1Z1q1D" TargetMode="External"/><Relationship Id="rId47" Type="http://schemas.openxmlformats.org/officeDocument/2006/relationships/hyperlink" Target="consultantplus://offline/ref=6CA2DE0666704A00C210EE9BF5BAD5FAED1A0FFF8DD6BB48EDCB9D5B2A12B00B0C2785C45B6C5EF7F19C74DC02711ED2C6BD93B1Z1q1D" TargetMode="External"/><Relationship Id="rId48" Type="http://schemas.openxmlformats.org/officeDocument/2006/relationships/hyperlink" Target="consultantplus://offline/ref=6CA2DE0666704A00C210EE9BF5BAD5FAED1A0FFF8DD6BB48EDCB9D5B2A12B00B0C2785C45B6C5EF7F19C74DC02711ED2C6BD93B1Z1q1D" TargetMode="External"/><Relationship Id="rId49" Type="http://schemas.openxmlformats.org/officeDocument/2006/relationships/hyperlink" Target="consultantplus://offline/ref=6CA2DE0666704A00C210EE9BF5BAD5FAED1A0FFF8DD6BB48EDCB9D5B2A12B00B0C2785C45B6C5EF7F19C74DC02711ED2C6BD93B1Z1q1D" TargetMode="External"/><Relationship Id="rId50" Type="http://schemas.openxmlformats.org/officeDocument/2006/relationships/hyperlink" Target="consultantplus://offline/ref=6CA2DE0666704A00C210EE9BF5BAD5FAED1A0FFF8DD6BB48EDCB9D5B2A12B00B0C2785C45B6C5EF7F19C74DC02711ED2C6BD93B1Z1q1D" TargetMode="External"/><Relationship Id="rId51" Type="http://schemas.openxmlformats.org/officeDocument/2006/relationships/hyperlink" Target="consultantplus://offline/ref=6CA2DE0666704A00C210EE9BF5BAD5FAED1A0FFF8DD6BB48EDCB9D5B2A12B00B0C2785C45B6C5EF7F19C74DC02711ED2C6BD93B1Z1q1D" TargetMode="External"/><Relationship Id="rId52" Type="http://schemas.openxmlformats.org/officeDocument/2006/relationships/hyperlink" Target="consultantplus://offline/ref=6CA2DE0666704A00C210EE9BF5BAD5FAED1A0FFF8DD6BB48EDCB9D5B2A12B00B0C2785C45B6C5EF7F19C74DC02711ED2C6BD93B1Z1q1D" TargetMode="External"/><Relationship Id="rId53" Type="http://schemas.openxmlformats.org/officeDocument/2006/relationships/hyperlink" Target="consultantplus://offline/ref=6CA2DE0666704A00C210EE9BF5BAD5FAED1A0FFF8DD6BB48EDCB9D5B2A12B00B0C2785C45B6C5EF7F19C74DC02711ED2C6BD93B1Z1q1D" TargetMode="External"/><Relationship Id="rId54" Type="http://schemas.openxmlformats.org/officeDocument/2006/relationships/hyperlink" Target="consultantplus://offline/ref=6CA2DE0666704A00C210EE9BF5BAD5FAED1A0FFF8DD6BB48EDCB9D5B2A12B00B0C2785C45B6C5EF7F19C74DC02711ED2C6BD93B1Z1q1D" TargetMode="External"/><Relationship Id="rId55" Type="http://schemas.openxmlformats.org/officeDocument/2006/relationships/hyperlink" Target="consultantplus://offline/ref=6CA2DE0666704A00C210EE9BF5BAD5FAED1A0FFF8DD6BB48EDCB9D5B2A12B00B0C2785C45B6C5EF7F19C74DC02711ED2C6BD93B1Z1q1D" TargetMode="External"/><Relationship Id="rId56" Type="http://schemas.openxmlformats.org/officeDocument/2006/relationships/hyperlink" Target="consultantplus://offline/ref=6CA2DE0666704A00C210EE9BF5BAD5FAED1A0FFF8DD6BB48EDCB9D5B2A12B00B0C2785C45B6C5EF7F19C74DC02711ED2C6BD93B1Z1q1D" TargetMode="External"/><Relationship Id="rId57" Type="http://schemas.openxmlformats.org/officeDocument/2006/relationships/hyperlink" Target="consultantplus://offline/ref=6CA2DE0666704A00C210EE9BF5BAD5FAED1A0FFF8DD6BB48EDCB9D5B2A12B00B0C2785C45B6C5EF7F19C74DC02711ED2C6BD93B1Z1q1D" TargetMode="External"/><Relationship Id="rId58" Type="http://schemas.openxmlformats.org/officeDocument/2006/relationships/hyperlink" Target="consultantplus://offline/ref=6CA2DE0666704A00C210EE9BF5BAD5FAED1A0FFF8DD6BB48EDCB9D5B2A12B00B0C2785C45B6C5EF7F19C74DC02711ED2C6BD93B1Z1q1D" TargetMode="External"/><Relationship Id="rId59" Type="http://schemas.openxmlformats.org/officeDocument/2006/relationships/hyperlink" Target="consultantplus://offline/ref=6CA2DE0666704A00C210EE9BF5BAD5FAED1A0FFF8DD6BB48EDCB9D5B2A12B00B0C2785C45B6C5EF7F19C74DC02711ED2C6BD93B1Z1q1D" TargetMode="External"/><Relationship Id="rId60" Type="http://schemas.openxmlformats.org/officeDocument/2006/relationships/hyperlink" Target="consultantplus://offline/ref=6CA2DE0666704A00C210EE9BF5BAD5FAED1A0FFF8DD6BB48EDCB9D5B2A12B00B0C2785C45B6C5EF7F19C74DC02711ED2C6BD93B1Z1q1D" TargetMode="External"/><Relationship Id="rId61" Type="http://schemas.openxmlformats.org/officeDocument/2006/relationships/hyperlink" Target="consultantplus://offline/ref=6CA2DE0666704A00C210EE9BF5BAD5FAED1A0FFF8DD6BB48EDCB9D5B2A12B00B0C2785C45B6C5EF7F19C74DC02711ED2C6BD93B1Z1q1D" TargetMode="External"/><Relationship Id="rId62" Type="http://schemas.openxmlformats.org/officeDocument/2006/relationships/hyperlink" Target="consultantplus://offline/ref=6CA2DE0666704A00C210EE9BF5BAD5FAED1A0FFF8DD6BB48EDCB9D5B2A12B00B0C2785C45B6C5EF7F19C74DC02711ED2C6BD93B1Z1q1D" TargetMode="External"/><Relationship Id="rId63" Type="http://schemas.openxmlformats.org/officeDocument/2006/relationships/hyperlink" Target="consultantplus://offline/ref=6CA2DE0666704A00C210EE9BF5BAD5FAED1A0FFF8DD6BB48EDCB9D5B2A12B00B0C2785C45B6C5EF7F19C74DC02711ED2C6BD93B1Z1q1D" TargetMode="External"/><Relationship Id="rId64" Type="http://schemas.openxmlformats.org/officeDocument/2006/relationships/hyperlink" Target="consultantplus://offline/ref=6CA2DE0666704A00C210EE9BF5BAD5FAED1A0FFF8DD6BB48EDCB9D5B2A12B00B0C2785C45B6C5EF7F19C74DC02711ED2C6BD93B1Z1q1D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oleObject" Target="embeddings/oleObject1.bin"/></Relationships>
</file>

<file path=word/_rels/header3.xml.rels><?xml version="1.0" encoding="UTF-8" standalone="yes"?><Relationships xmlns="http://schemas.openxmlformats.org/package/2006/relationships"></Relationships>
</file>

<file path=word/_rels/header4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ompany>КонсультантПлюс Версия 4021.00.29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22.10.2004 N 125-ФЗ(ред. от 11.06.2021)"Об архивном деле в Российской Федерации"</dc:title>
  <dc:creator>smb</dc:creator>
  <dc:language>ru-RU</dc:language>
  <cp:revision>45</cp:revision>
  <dcterms:created xsi:type="dcterms:W3CDTF">2021-09-28T08:48:00Z</dcterms:created>
  <dcterms:modified xsi:type="dcterms:W3CDTF">2022-09-28T07:36:41Z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КонсультантПлюс Версия 4021.00.29</vt:lpwstr>
  </property>
</Properties>
</file>